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B8BD17" w14:textId="666559B9" w:rsidR="00821648" w:rsidRPr="00821648" w:rsidRDefault="00821648" w:rsidP="00821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21648">
        <w:rPr>
          <w:rFonts w:ascii="Times New Roman" w:hAnsi="Times New Roman" w:cs="Times New Roman"/>
          <w:sz w:val="28"/>
          <w:szCs w:val="28"/>
        </w:rPr>
        <w:t>Постановлением мэра города от 04.04.2017г. №113 земельный участок, площадью 500 кв. метров, был предоставлен Романовой под индивидуальное жилищное строительство. Право собственности на данный земельный участок было ею зарегистрировано в ЕГРН. Затем Романова обратилась в орган по государственной  регистрации прав за регистрацией права собственности на два земельных участка, площадью 420 кв. метров и 80 кв. метров, образованных за счет раздела принадлежащего ей земельного участка площадью 500 кв. метров, представив планы вновь образованных земельных участков и кадастровые номера, присвоенные им Комитетом по земельным ресурсам и землеустройству города. Регистрирующий орган произвел регистрацию прав на два земельных участка.</w:t>
      </w:r>
    </w:p>
    <w:p w14:paraId="38B8CC11" w14:textId="69A7D363" w:rsidR="00821648" w:rsidRPr="00821648" w:rsidRDefault="00821648" w:rsidP="00821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648">
        <w:rPr>
          <w:rFonts w:ascii="Times New Roman" w:hAnsi="Times New Roman" w:cs="Times New Roman"/>
          <w:sz w:val="28"/>
          <w:szCs w:val="28"/>
        </w:rPr>
        <w:t>Мэрия города обратилась в районный суд с иском о признании недействительными двух свидетельств о государственной регистрации права собственности на вышеуказанные земельные участки.</w:t>
      </w:r>
    </w:p>
    <w:p w14:paraId="659198B5" w14:textId="59300976" w:rsidR="00821648" w:rsidRPr="00821648" w:rsidRDefault="00821648" w:rsidP="00821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648">
        <w:rPr>
          <w:rFonts w:ascii="Times New Roman" w:hAnsi="Times New Roman" w:cs="Times New Roman"/>
          <w:sz w:val="28"/>
          <w:szCs w:val="28"/>
        </w:rPr>
        <w:t>Орган государственной регистрации в обоснование своих возражений указал, что в полномочия органов местного самоуправления не входит возможность ограничивать права собственников земельных участков. В соответствии с п.2 ст.36 Конституции РФ собственник может владеть, пользоваться и распоряжаться землей свободно, если это не причиняет ущерба окружающей среде и не нарушает прав и законных интересов граждан.</w:t>
      </w:r>
    </w:p>
    <w:p w14:paraId="00FC2F58" w14:textId="1D9C4B85" w:rsidR="00786603" w:rsidRPr="00821648" w:rsidRDefault="00821648" w:rsidP="00821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648">
        <w:rPr>
          <w:rFonts w:ascii="Times New Roman" w:hAnsi="Times New Roman" w:cs="Times New Roman"/>
          <w:sz w:val="28"/>
          <w:szCs w:val="28"/>
        </w:rPr>
        <w:t xml:space="preserve">Решите </w:t>
      </w:r>
      <w:proofErr w:type="gramStart"/>
      <w:r w:rsidRPr="00821648">
        <w:rPr>
          <w:rFonts w:ascii="Times New Roman" w:hAnsi="Times New Roman" w:cs="Times New Roman"/>
          <w:sz w:val="28"/>
          <w:szCs w:val="28"/>
        </w:rPr>
        <w:t>спор</w:t>
      </w:r>
      <w:proofErr w:type="gramEnd"/>
      <w:r w:rsidRPr="00821648">
        <w:rPr>
          <w:rFonts w:ascii="Times New Roman" w:hAnsi="Times New Roman" w:cs="Times New Roman"/>
          <w:sz w:val="28"/>
          <w:szCs w:val="28"/>
        </w:rPr>
        <w:t xml:space="preserve"> по существу.</w:t>
      </w:r>
      <w:bookmarkEnd w:id="0"/>
    </w:p>
    <w:sectPr w:rsidR="00786603" w:rsidRPr="00821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E55"/>
    <w:rsid w:val="00786603"/>
    <w:rsid w:val="00821648"/>
    <w:rsid w:val="00B04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9F926"/>
  <w15:chartTrackingRefBased/>
  <w15:docId w15:val="{83F1A602-C5F9-4EA5-978C-936F9949A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Желтякова</dc:creator>
  <cp:keywords/>
  <dc:description/>
  <cp:lastModifiedBy>Полина Желтякова</cp:lastModifiedBy>
  <cp:revision>3</cp:revision>
  <dcterms:created xsi:type="dcterms:W3CDTF">2023-04-04T10:00:00Z</dcterms:created>
  <dcterms:modified xsi:type="dcterms:W3CDTF">2023-04-04T10:02:00Z</dcterms:modified>
</cp:coreProperties>
</file>