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49" w:rsidRDefault="00DA1349" w:rsidP="00DA1349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Примеры библиографического оформления источников</w:t>
      </w:r>
    </w:p>
    <w:p w:rsidR="00DA1349" w:rsidRDefault="00DA1349" w:rsidP="00DA1349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однотомных книг, монографий,</w:t>
      </w:r>
    </w:p>
    <w:p w:rsidR="00DA1349" w:rsidRDefault="00DA1349" w:rsidP="00DA1349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учебников, сборников статей</w:t>
      </w:r>
    </w:p>
    <w:p w:rsidR="00DA1349" w:rsidRPr="00D05875" w:rsidRDefault="00DA1349" w:rsidP="00DA134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 xml:space="preserve">Одного автора: </w:t>
      </w:r>
      <w:proofErr w:type="spellStart"/>
      <w:r w:rsidRPr="00D05875">
        <w:rPr>
          <w:i/>
          <w:sz w:val="28"/>
          <w:szCs w:val="28"/>
        </w:rPr>
        <w:t>Хачатуров</w:t>
      </w:r>
      <w:proofErr w:type="spellEnd"/>
      <w:r w:rsidRPr="00D05875">
        <w:rPr>
          <w:i/>
          <w:sz w:val="28"/>
          <w:szCs w:val="28"/>
        </w:rPr>
        <w:t>, Р.Л.</w:t>
      </w:r>
      <w:r w:rsidRPr="00D05875">
        <w:rPr>
          <w:sz w:val="28"/>
          <w:szCs w:val="28"/>
        </w:rPr>
        <w:t xml:space="preserve"> </w:t>
      </w:r>
      <w:proofErr w:type="gramStart"/>
      <w:r w:rsidRPr="00D05875">
        <w:rPr>
          <w:sz w:val="28"/>
          <w:szCs w:val="28"/>
        </w:rPr>
        <w:t>Русская</w:t>
      </w:r>
      <w:proofErr w:type="gramEnd"/>
      <w:r w:rsidRPr="00D05875">
        <w:rPr>
          <w:sz w:val="28"/>
          <w:szCs w:val="28"/>
        </w:rPr>
        <w:t xml:space="preserve"> Правда / Р.Л. </w:t>
      </w:r>
      <w:proofErr w:type="spellStart"/>
      <w:r w:rsidRPr="00D05875">
        <w:rPr>
          <w:sz w:val="28"/>
          <w:szCs w:val="28"/>
        </w:rPr>
        <w:t>Хачатуров</w:t>
      </w:r>
      <w:proofErr w:type="spellEnd"/>
      <w:r w:rsidRPr="00D05875">
        <w:rPr>
          <w:sz w:val="28"/>
          <w:szCs w:val="28"/>
        </w:rPr>
        <w:t>. – Тольятти</w:t>
      </w:r>
      <w:proofErr w:type="gramStart"/>
      <w:r w:rsidRPr="00D05875">
        <w:rPr>
          <w:sz w:val="28"/>
          <w:szCs w:val="28"/>
        </w:rPr>
        <w:t xml:space="preserve"> :</w:t>
      </w:r>
      <w:proofErr w:type="gramEnd"/>
      <w:r w:rsidRPr="00D05875">
        <w:rPr>
          <w:sz w:val="28"/>
          <w:szCs w:val="28"/>
        </w:rPr>
        <w:t xml:space="preserve"> Изд-во </w:t>
      </w:r>
      <w:proofErr w:type="spellStart"/>
      <w:r w:rsidRPr="00D05875">
        <w:rPr>
          <w:sz w:val="28"/>
          <w:szCs w:val="28"/>
        </w:rPr>
        <w:t>ВУиТ</w:t>
      </w:r>
      <w:proofErr w:type="spellEnd"/>
      <w:r w:rsidRPr="00D05875">
        <w:rPr>
          <w:sz w:val="28"/>
          <w:szCs w:val="28"/>
        </w:rPr>
        <w:t>, 2001. – С. 125.</w:t>
      </w:r>
    </w:p>
    <w:p w:rsidR="00DA1349" w:rsidRPr="00D05875" w:rsidRDefault="00DA1349" w:rsidP="00DA134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 xml:space="preserve">Ссылка на весь источник: </w:t>
      </w:r>
      <w:proofErr w:type="spellStart"/>
      <w:r w:rsidRPr="00D05875">
        <w:rPr>
          <w:i/>
          <w:sz w:val="28"/>
          <w:szCs w:val="28"/>
        </w:rPr>
        <w:t>Хачатуров</w:t>
      </w:r>
      <w:proofErr w:type="spellEnd"/>
      <w:r w:rsidRPr="00D05875">
        <w:rPr>
          <w:i/>
          <w:sz w:val="28"/>
          <w:szCs w:val="28"/>
        </w:rPr>
        <w:t>, Р.Л.</w:t>
      </w:r>
      <w:r w:rsidRPr="00D05875">
        <w:rPr>
          <w:b/>
          <w:sz w:val="28"/>
          <w:szCs w:val="28"/>
        </w:rPr>
        <w:t xml:space="preserve"> </w:t>
      </w:r>
      <w:r w:rsidRPr="00D05875">
        <w:rPr>
          <w:sz w:val="28"/>
          <w:szCs w:val="28"/>
        </w:rPr>
        <w:t>Русская</w:t>
      </w:r>
      <w:r w:rsidRPr="00D05875">
        <w:rPr>
          <w:b/>
          <w:sz w:val="28"/>
          <w:szCs w:val="28"/>
        </w:rPr>
        <w:t xml:space="preserve"> </w:t>
      </w:r>
      <w:r w:rsidRPr="00D05875">
        <w:rPr>
          <w:sz w:val="28"/>
          <w:szCs w:val="28"/>
        </w:rPr>
        <w:t xml:space="preserve">Правда / Р.Л. </w:t>
      </w:r>
      <w:proofErr w:type="spellStart"/>
      <w:r w:rsidRPr="00D05875">
        <w:rPr>
          <w:sz w:val="28"/>
          <w:szCs w:val="28"/>
        </w:rPr>
        <w:t>Хачатуров</w:t>
      </w:r>
      <w:proofErr w:type="spellEnd"/>
      <w:r w:rsidRPr="00D05875">
        <w:rPr>
          <w:sz w:val="28"/>
          <w:szCs w:val="28"/>
        </w:rPr>
        <w:t xml:space="preserve">. – Тольятти : Изд-во </w:t>
      </w:r>
      <w:proofErr w:type="spellStart"/>
      <w:r w:rsidRPr="00D05875">
        <w:rPr>
          <w:sz w:val="28"/>
          <w:szCs w:val="28"/>
        </w:rPr>
        <w:t>ВУиТ</w:t>
      </w:r>
      <w:proofErr w:type="spellEnd"/>
      <w:r w:rsidRPr="00D05875">
        <w:rPr>
          <w:sz w:val="28"/>
          <w:szCs w:val="28"/>
        </w:rPr>
        <w:t>, 2001. – 224 с.</w:t>
      </w:r>
    </w:p>
    <w:p w:rsidR="00DA1349" w:rsidRPr="00D05875" w:rsidRDefault="00DA1349" w:rsidP="00DA134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 xml:space="preserve">Двух авторов: </w:t>
      </w:r>
      <w:proofErr w:type="spellStart"/>
      <w:r w:rsidRPr="00D05875">
        <w:rPr>
          <w:i/>
          <w:sz w:val="28"/>
          <w:szCs w:val="28"/>
        </w:rPr>
        <w:t>Хачатуров</w:t>
      </w:r>
      <w:proofErr w:type="spellEnd"/>
      <w:r w:rsidRPr="00D05875">
        <w:rPr>
          <w:i/>
          <w:sz w:val="28"/>
          <w:szCs w:val="28"/>
        </w:rPr>
        <w:t xml:space="preserve">, Р.Л., </w:t>
      </w:r>
      <w:proofErr w:type="spellStart"/>
      <w:r w:rsidRPr="00D05875">
        <w:rPr>
          <w:i/>
          <w:sz w:val="28"/>
          <w:szCs w:val="28"/>
        </w:rPr>
        <w:t>Ягутян</w:t>
      </w:r>
      <w:proofErr w:type="spellEnd"/>
      <w:r w:rsidRPr="00D05875">
        <w:rPr>
          <w:i/>
          <w:sz w:val="28"/>
          <w:szCs w:val="28"/>
        </w:rPr>
        <w:t>, Р.Г.</w:t>
      </w:r>
      <w:r w:rsidRPr="00D05875">
        <w:rPr>
          <w:sz w:val="28"/>
          <w:szCs w:val="28"/>
        </w:rPr>
        <w:t xml:space="preserve"> Юридическая ответственность / Р.Л. </w:t>
      </w:r>
      <w:proofErr w:type="spellStart"/>
      <w:r w:rsidRPr="00D05875">
        <w:rPr>
          <w:sz w:val="28"/>
          <w:szCs w:val="28"/>
        </w:rPr>
        <w:t>Хачатуров</w:t>
      </w:r>
      <w:proofErr w:type="spellEnd"/>
      <w:r w:rsidRPr="00D05875">
        <w:rPr>
          <w:sz w:val="28"/>
          <w:szCs w:val="28"/>
        </w:rPr>
        <w:t xml:space="preserve">, Р.Г. </w:t>
      </w:r>
      <w:proofErr w:type="spellStart"/>
      <w:r w:rsidRPr="00D05875">
        <w:rPr>
          <w:sz w:val="28"/>
          <w:szCs w:val="28"/>
        </w:rPr>
        <w:t>Ягутян</w:t>
      </w:r>
      <w:proofErr w:type="spellEnd"/>
      <w:r w:rsidRPr="00D05875">
        <w:rPr>
          <w:sz w:val="28"/>
          <w:szCs w:val="28"/>
        </w:rPr>
        <w:t>. – Тольятти : Изд-во «Акцент», 1995.</w:t>
      </w:r>
      <w:r w:rsidRPr="00D05875">
        <w:rPr>
          <w:b/>
          <w:sz w:val="28"/>
          <w:szCs w:val="28"/>
        </w:rPr>
        <w:t xml:space="preserve"> – </w:t>
      </w:r>
      <w:r w:rsidRPr="00D05875">
        <w:rPr>
          <w:sz w:val="28"/>
          <w:szCs w:val="28"/>
        </w:rPr>
        <w:t>С. 10.</w:t>
      </w:r>
    </w:p>
    <w:p w:rsidR="00DA1349" w:rsidRPr="00D05875" w:rsidRDefault="00DA1349" w:rsidP="00DA134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 xml:space="preserve">Трех и более авторов: </w:t>
      </w:r>
      <w:r w:rsidRPr="00D05875">
        <w:rPr>
          <w:i/>
          <w:sz w:val="28"/>
        </w:rPr>
        <w:t>Беляев, Н.А</w:t>
      </w:r>
      <w:r w:rsidRPr="00D05875">
        <w:rPr>
          <w:sz w:val="28"/>
        </w:rPr>
        <w:t>. Уголовное право на современном этапе. Проблемы преступления и наказания / Н.А. Беляев [и др.]. –  СПб. : Изд-во СПбГУ, 1992. – С. 10.</w:t>
      </w:r>
    </w:p>
    <w:p w:rsidR="00DA1349" w:rsidRPr="00D05875" w:rsidRDefault="00DA1349" w:rsidP="00DA134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>Авторского коллектива: Финансовое право Российской Федерации / под ред. М.В. Карасевой</w:t>
      </w:r>
      <w:r w:rsidRPr="00D05875">
        <w:rPr>
          <w:i/>
          <w:sz w:val="28"/>
          <w:szCs w:val="28"/>
        </w:rPr>
        <w:t>.</w:t>
      </w:r>
      <w:r w:rsidRPr="00D05875">
        <w:rPr>
          <w:sz w:val="28"/>
          <w:szCs w:val="28"/>
        </w:rPr>
        <w:t xml:space="preserve"> – М. : </w:t>
      </w:r>
      <w:proofErr w:type="spellStart"/>
      <w:r w:rsidRPr="00D05875">
        <w:rPr>
          <w:sz w:val="28"/>
          <w:szCs w:val="28"/>
        </w:rPr>
        <w:t>Юристъ</w:t>
      </w:r>
      <w:proofErr w:type="spellEnd"/>
      <w:r w:rsidRPr="00D05875">
        <w:rPr>
          <w:sz w:val="28"/>
          <w:szCs w:val="28"/>
        </w:rPr>
        <w:t>, 2002. – С. 321.</w:t>
      </w:r>
    </w:p>
    <w:p w:rsidR="00DA1349" w:rsidRDefault="00DA1349" w:rsidP="00DA1349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многотомных книг</w:t>
      </w:r>
    </w:p>
    <w:p w:rsidR="00DA1349" w:rsidRPr="00D05875" w:rsidRDefault="00DA1349" w:rsidP="00DA1349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 xml:space="preserve">Ссылка на весь источник: </w:t>
      </w:r>
      <w:r w:rsidRPr="00D05875">
        <w:rPr>
          <w:i/>
          <w:sz w:val="28"/>
          <w:szCs w:val="28"/>
        </w:rPr>
        <w:t>Алексеев, С.С.</w:t>
      </w:r>
      <w:r w:rsidRPr="00D05875">
        <w:rPr>
          <w:sz w:val="28"/>
          <w:szCs w:val="28"/>
        </w:rPr>
        <w:t xml:space="preserve"> Общая теория права: в 2 т. / С.С. Алексеев. – М., 1981.</w:t>
      </w:r>
    </w:p>
    <w:p w:rsidR="00DA1349" w:rsidRPr="00D05875" w:rsidRDefault="00DA1349" w:rsidP="00DA1349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05875">
        <w:rPr>
          <w:sz w:val="28"/>
          <w:szCs w:val="28"/>
        </w:rPr>
        <w:t xml:space="preserve">Описание отдельного тома: </w:t>
      </w:r>
      <w:r w:rsidRPr="00D05875">
        <w:rPr>
          <w:i/>
          <w:sz w:val="28"/>
          <w:szCs w:val="28"/>
        </w:rPr>
        <w:t>Алексеев, С.С.</w:t>
      </w:r>
      <w:r w:rsidRPr="00D05875">
        <w:rPr>
          <w:sz w:val="28"/>
          <w:szCs w:val="28"/>
        </w:rPr>
        <w:t xml:space="preserve"> Общая теория права. В 2 т. Т. 1 / С.С. Алексеев. – М., 1981. – С. 123–127.</w:t>
      </w:r>
    </w:p>
    <w:p w:rsidR="00DA1349" w:rsidRDefault="00DA1349" w:rsidP="00DA1349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авторефератов диссертаций</w:t>
      </w:r>
    </w:p>
    <w:p w:rsidR="00DA1349" w:rsidRDefault="00DA1349" w:rsidP="00DA134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Ефремов, А.Ф.</w:t>
      </w:r>
      <w:r>
        <w:rPr>
          <w:sz w:val="28"/>
          <w:szCs w:val="28"/>
        </w:rPr>
        <w:t xml:space="preserve"> Принципы и гарантии законности : </w:t>
      </w:r>
      <w:proofErr w:type="spellStart"/>
      <w:r>
        <w:rPr>
          <w:sz w:val="28"/>
          <w:szCs w:val="28"/>
        </w:rPr>
        <w:t>автореф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 xml:space="preserve">. …канд. </w:t>
      </w:r>
      <w:proofErr w:type="spellStart"/>
      <w:r>
        <w:rPr>
          <w:sz w:val="28"/>
          <w:szCs w:val="28"/>
        </w:rPr>
        <w:t>юрид</w:t>
      </w:r>
      <w:proofErr w:type="spellEnd"/>
      <w:r>
        <w:rPr>
          <w:sz w:val="28"/>
          <w:szCs w:val="28"/>
        </w:rPr>
        <w:t>. наук / А.Ф. Ефремов. – М., 1999. – 21 с.</w:t>
      </w:r>
    </w:p>
    <w:p w:rsidR="00DA1349" w:rsidRPr="00D05875" w:rsidRDefault="00DA1349" w:rsidP="00DA1349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D05875">
        <w:rPr>
          <w:b/>
          <w:sz w:val="28"/>
          <w:szCs w:val="28"/>
        </w:rPr>
        <w:t>Описание, отражающее последовательность ссылок</w:t>
      </w:r>
    </w:p>
    <w:p w:rsidR="00DA1349" w:rsidRPr="00D05875" w:rsidRDefault="00DA1349" w:rsidP="00DA1349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D05875">
        <w:rPr>
          <w:sz w:val="28"/>
          <w:szCs w:val="28"/>
        </w:rPr>
        <w:t xml:space="preserve">В первой ссылке на работу автора:  </w:t>
      </w:r>
      <w:proofErr w:type="spellStart"/>
      <w:r w:rsidRPr="00D05875">
        <w:rPr>
          <w:i/>
          <w:sz w:val="28"/>
        </w:rPr>
        <w:t>Вопленко</w:t>
      </w:r>
      <w:proofErr w:type="spellEnd"/>
      <w:r w:rsidRPr="00D05875">
        <w:rPr>
          <w:i/>
          <w:sz w:val="28"/>
        </w:rPr>
        <w:t>,  Н.Н.</w:t>
      </w:r>
      <w:r w:rsidRPr="00D05875">
        <w:rPr>
          <w:sz w:val="28"/>
        </w:rPr>
        <w:t xml:space="preserve"> Сущность, принципы и функции права. Волгоград : Изд-во </w:t>
      </w:r>
      <w:proofErr w:type="spellStart"/>
      <w:r w:rsidRPr="00D05875">
        <w:rPr>
          <w:sz w:val="28"/>
        </w:rPr>
        <w:t>ВоЛГУ</w:t>
      </w:r>
      <w:proofErr w:type="spellEnd"/>
      <w:r w:rsidRPr="00D05875">
        <w:rPr>
          <w:sz w:val="28"/>
        </w:rPr>
        <w:t>, 1998. С. 20.</w:t>
      </w:r>
    </w:p>
    <w:p w:rsidR="00DA1349" w:rsidRPr="00D05875" w:rsidRDefault="00DA1349" w:rsidP="00DA1349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D05875">
        <w:rPr>
          <w:sz w:val="28"/>
        </w:rPr>
        <w:t xml:space="preserve">Вторая ссылка на работу:  </w:t>
      </w:r>
      <w:proofErr w:type="spellStart"/>
      <w:r w:rsidRPr="00D05875">
        <w:rPr>
          <w:i/>
          <w:sz w:val="28"/>
        </w:rPr>
        <w:t>Вопленко</w:t>
      </w:r>
      <w:proofErr w:type="spellEnd"/>
      <w:r w:rsidRPr="00D05875">
        <w:rPr>
          <w:i/>
          <w:sz w:val="28"/>
        </w:rPr>
        <w:t>,  Н.Н.</w:t>
      </w:r>
      <w:r w:rsidRPr="00D05875">
        <w:rPr>
          <w:sz w:val="28"/>
        </w:rPr>
        <w:t xml:space="preserve"> Указ. соч. С. 10.</w:t>
      </w:r>
    </w:p>
    <w:p w:rsidR="00DA1349" w:rsidRPr="00D05875" w:rsidRDefault="00DA1349" w:rsidP="00DA1349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D05875">
        <w:rPr>
          <w:sz w:val="28"/>
        </w:rPr>
        <w:lastRenderedPageBreak/>
        <w:t xml:space="preserve">Если содержатся ссылки на несколько работ одного автора, то во второй ссылке:  </w:t>
      </w:r>
      <w:proofErr w:type="spellStart"/>
      <w:r w:rsidRPr="00D05875">
        <w:rPr>
          <w:i/>
          <w:sz w:val="28"/>
        </w:rPr>
        <w:t>Вопленко</w:t>
      </w:r>
      <w:proofErr w:type="spellEnd"/>
      <w:r w:rsidRPr="00D05875">
        <w:rPr>
          <w:i/>
          <w:sz w:val="28"/>
        </w:rPr>
        <w:t>,  Н.Н.</w:t>
      </w:r>
      <w:r w:rsidRPr="00D05875">
        <w:rPr>
          <w:sz w:val="28"/>
        </w:rPr>
        <w:t xml:space="preserve"> Сущность, принципы и функции права. С. 10.</w:t>
      </w:r>
    </w:p>
    <w:p w:rsidR="00DA1349" w:rsidRPr="00D05875" w:rsidRDefault="00DA1349" w:rsidP="00DA1349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D05875">
        <w:rPr>
          <w:sz w:val="28"/>
        </w:rPr>
        <w:t xml:space="preserve">Если ссылка на этого автора повторная на одной странице, указывается: </w:t>
      </w:r>
      <w:r w:rsidRPr="00D05875">
        <w:rPr>
          <w:i/>
          <w:sz w:val="28"/>
        </w:rPr>
        <w:t>Там же</w:t>
      </w:r>
      <w:r w:rsidRPr="00D05875">
        <w:rPr>
          <w:sz w:val="28"/>
        </w:rPr>
        <w:t>, С. 10.</w:t>
      </w:r>
    </w:p>
    <w:p w:rsidR="00DA1349" w:rsidRDefault="00DA1349" w:rsidP="00DA1349">
      <w:pPr>
        <w:spacing w:line="360" w:lineRule="auto"/>
        <w:ind w:firstLine="567"/>
        <w:jc w:val="both"/>
        <w:rPr>
          <w:b/>
          <w:sz w:val="28"/>
        </w:rPr>
      </w:pPr>
      <w:r>
        <w:rPr>
          <w:b/>
          <w:sz w:val="28"/>
        </w:rPr>
        <w:t>Ссылки на статьи в журналах</w:t>
      </w:r>
    </w:p>
    <w:p w:rsidR="00DA1349" w:rsidRDefault="00DA1349" w:rsidP="00DA1349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Статья в одном номере:</w:t>
      </w:r>
      <w:r>
        <w:rPr>
          <w:b/>
          <w:sz w:val="28"/>
        </w:rPr>
        <w:t xml:space="preserve"> </w:t>
      </w:r>
      <w:r>
        <w:rPr>
          <w:i/>
          <w:sz w:val="28"/>
        </w:rPr>
        <w:t>Чиркин, В.Е.</w:t>
      </w:r>
      <w:r>
        <w:rPr>
          <w:sz w:val="28"/>
        </w:rPr>
        <w:t xml:space="preserve"> Президентская власть // Государство и право. 1997. № 5. С. 15–23.</w:t>
      </w:r>
    </w:p>
    <w:p w:rsidR="00DA1349" w:rsidRDefault="00DA1349" w:rsidP="00DA1349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Статья в нескольких номерах: </w:t>
      </w:r>
      <w:r>
        <w:rPr>
          <w:i/>
          <w:sz w:val="28"/>
        </w:rPr>
        <w:t>Кудрявцев, В.Н., Лукашева, Е.А.</w:t>
      </w:r>
      <w:r>
        <w:rPr>
          <w:sz w:val="28"/>
        </w:rPr>
        <w:t xml:space="preserve"> Новое политическое мышление и права человека // Вопросы философии. 1990. № 5. С. 3–11; № 6 С. 17–19.</w:t>
      </w:r>
    </w:p>
    <w:p w:rsidR="00DA1349" w:rsidRDefault="00DA1349" w:rsidP="00DA1349">
      <w:pPr>
        <w:spacing w:line="360" w:lineRule="auto"/>
        <w:ind w:firstLine="567"/>
        <w:jc w:val="both"/>
        <w:rPr>
          <w:b/>
          <w:sz w:val="28"/>
        </w:rPr>
      </w:pPr>
      <w:r>
        <w:rPr>
          <w:b/>
          <w:sz w:val="28"/>
        </w:rPr>
        <w:t>Описание нормативно-правовых актов</w:t>
      </w:r>
    </w:p>
    <w:p w:rsidR="00DA1349" w:rsidRPr="007D144E" w:rsidRDefault="00DA1349" w:rsidP="00DA1349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D144E">
        <w:rPr>
          <w:sz w:val="28"/>
          <w:szCs w:val="28"/>
        </w:rPr>
        <w:t>Федеральный закон РФ от 11 января 1995 г. «О Счетной палате РФ» // Собрание законодательства РФ. 1995. № 3. Ст. 167.</w:t>
      </w:r>
    </w:p>
    <w:p w:rsidR="00DA1349" w:rsidRPr="007D144E" w:rsidRDefault="00DA1349" w:rsidP="00DA1349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D144E">
        <w:rPr>
          <w:sz w:val="28"/>
          <w:szCs w:val="28"/>
        </w:rPr>
        <w:t xml:space="preserve"> ссылке указывается: Собрание законодательства РФ. 1995. № 3. Ст. 167.</w:t>
      </w:r>
    </w:p>
    <w:p w:rsidR="00DA1349" w:rsidRDefault="00DA1349" w:rsidP="00DA1349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Подстрочные ссылки на общеизвестные нормативные акты – Конституцию РФ и кодексы не делаются, но они указываются в библиографическом списке.</w:t>
      </w:r>
    </w:p>
    <w:p w:rsidR="00DA1349" w:rsidRPr="007D144E" w:rsidRDefault="00DA1349" w:rsidP="00DA1349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D144E">
        <w:rPr>
          <w:sz w:val="28"/>
          <w:szCs w:val="28"/>
        </w:rPr>
        <w:t xml:space="preserve">опускается делать </w:t>
      </w:r>
      <w:proofErr w:type="spellStart"/>
      <w:r w:rsidRPr="007D144E">
        <w:rPr>
          <w:sz w:val="28"/>
          <w:szCs w:val="28"/>
        </w:rPr>
        <w:t>внутритекстовые</w:t>
      </w:r>
      <w:proofErr w:type="spellEnd"/>
      <w:r w:rsidRPr="007D144E">
        <w:rPr>
          <w:sz w:val="28"/>
          <w:szCs w:val="28"/>
        </w:rPr>
        <w:t>, а не подстрочные ссылки, но они очень загружают текст работы и делают его трудным для восприятия.</w:t>
      </w:r>
    </w:p>
    <w:p w:rsidR="00DA1349" w:rsidRPr="00942B82" w:rsidRDefault="00DA1349" w:rsidP="00DA1349">
      <w:pPr>
        <w:rPr>
          <w:sz w:val="28"/>
          <w:szCs w:val="28"/>
        </w:rPr>
      </w:pPr>
      <w:bookmarkStart w:id="0" w:name="_GoBack"/>
      <w:bookmarkEnd w:id="0"/>
    </w:p>
    <w:sectPr w:rsidR="00DA1349" w:rsidRPr="00942B82" w:rsidSect="00766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81FCB"/>
    <w:multiLevelType w:val="hybridMultilevel"/>
    <w:tmpl w:val="E03AC46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60A7E65"/>
    <w:multiLevelType w:val="hybridMultilevel"/>
    <w:tmpl w:val="830E3C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AF1102A"/>
    <w:multiLevelType w:val="hybridMultilevel"/>
    <w:tmpl w:val="AE5693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A6D17E8"/>
    <w:multiLevelType w:val="hybridMultilevel"/>
    <w:tmpl w:val="83221E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2DC42D2"/>
    <w:multiLevelType w:val="hybridMultilevel"/>
    <w:tmpl w:val="53C87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A1349"/>
    <w:rsid w:val="0076606D"/>
    <w:rsid w:val="00942B82"/>
    <w:rsid w:val="00DA1349"/>
    <w:rsid w:val="00E5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3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2017-01-07T10:27:00Z</dcterms:created>
  <dcterms:modified xsi:type="dcterms:W3CDTF">2017-01-07T10:27:00Z</dcterms:modified>
</cp:coreProperties>
</file>