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184571" w14:textId="77777777" w:rsidR="00AB662A" w:rsidRPr="00AB662A" w:rsidRDefault="00AB662A" w:rsidP="00AB662A">
      <w:pPr>
        <w:jc w:val="both"/>
        <w:rPr>
          <w:sz w:val="28"/>
          <w:szCs w:val="28"/>
        </w:rPr>
      </w:pPr>
      <w:r w:rsidRPr="00AB662A">
        <w:rPr>
          <w:b/>
          <w:bCs/>
          <w:sz w:val="28"/>
          <w:szCs w:val="28"/>
        </w:rPr>
        <w:t xml:space="preserve">Тема: Метод </w:t>
      </w:r>
      <w:r w:rsidRPr="00AB662A">
        <w:rPr>
          <w:b/>
          <w:bCs/>
          <w:sz w:val="28"/>
          <w:szCs w:val="28"/>
          <w:lang w:val="en-US"/>
        </w:rPr>
        <w:t>case</w:t>
      </w:r>
      <w:r w:rsidRPr="00AB662A">
        <w:rPr>
          <w:b/>
          <w:bCs/>
          <w:sz w:val="28"/>
          <w:szCs w:val="28"/>
        </w:rPr>
        <w:t>-</w:t>
      </w:r>
      <w:r w:rsidRPr="00AB662A">
        <w:rPr>
          <w:b/>
          <w:bCs/>
          <w:sz w:val="28"/>
          <w:szCs w:val="28"/>
          <w:lang w:val="en-US"/>
        </w:rPr>
        <w:t>study</w:t>
      </w:r>
      <w:r w:rsidRPr="00AB662A">
        <w:rPr>
          <w:b/>
          <w:bCs/>
          <w:sz w:val="28"/>
          <w:szCs w:val="28"/>
        </w:rPr>
        <w:t xml:space="preserve"> как способ повышения результативности при изучении тригонометрии в старших классах.</w:t>
      </w:r>
    </w:p>
    <w:p w14:paraId="262CAA9D" w14:textId="77777777" w:rsidR="00AB662A" w:rsidRPr="00AB662A" w:rsidRDefault="00AB662A" w:rsidP="00AB662A">
      <w:pPr>
        <w:jc w:val="both"/>
        <w:rPr>
          <w:sz w:val="28"/>
          <w:szCs w:val="28"/>
        </w:rPr>
      </w:pPr>
      <w:r w:rsidRPr="00AB662A">
        <w:rPr>
          <w:b/>
          <w:bCs/>
          <w:sz w:val="28"/>
          <w:szCs w:val="28"/>
        </w:rPr>
        <w:t xml:space="preserve">Цель: </w:t>
      </w:r>
      <w:r w:rsidRPr="00AB662A">
        <w:rPr>
          <w:sz w:val="28"/>
          <w:szCs w:val="28"/>
        </w:rPr>
        <w:t xml:space="preserve">исследование метода </w:t>
      </w:r>
      <w:r w:rsidRPr="00AB662A">
        <w:rPr>
          <w:sz w:val="28"/>
          <w:szCs w:val="28"/>
          <w:lang w:val="en-US"/>
        </w:rPr>
        <w:t>case</w:t>
      </w:r>
      <w:r w:rsidRPr="00AB662A">
        <w:rPr>
          <w:sz w:val="28"/>
          <w:szCs w:val="28"/>
        </w:rPr>
        <w:t>-</w:t>
      </w:r>
      <w:r w:rsidRPr="00AB662A">
        <w:rPr>
          <w:sz w:val="28"/>
          <w:szCs w:val="28"/>
          <w:lang w:val="en-US"/>
        </w:rPr>
        <w:t>study</w:t>
      </w:r>
      <w:r w:rsidRPr="00AB662A">
        <w:rPr>
          <w:sz w:val="28"/>
          <w:szCs w:val="28"/>
        </w:rPr>
        <w:t xml:space="preserve"> и разработка эффективных кейсов для формирования математических способностей в рамках раздела «тригонометрия».</w:t>
      </w:r>
    </w:p>
    <w:p w14:paraId="1A9A031B" w14:textId="77777777" w:rsidR="00AB662A" w:rsidRPr="00AB662A" w:rsidRDefault="00AB662A" w:rsidP="00AB662A">
      <w:pPr>
        <w:jc w:val="both"/>
        <w:rPr>
          <w:sz w:val="28"/>
          <w:szCs w:val="28"/>
        </w:rPr>
      </w:pPr>
      <w:r w:rsidRPr="00AB662A">
        <w:rPr>
          <w:b/>
          <w:bCs/>
          <w:sz w:val="28"/>
          <w:szCs w:val="28"/>
        </w:rPr>
        <w:t>Задачи:</w:t>
      </w:r>
    </w:p>
    <w:p w14:paraId="2175F3E2" w14:textId="77777777" w:rsidR="00AB662A" w:rsidRPr="00AB662A" w:rsidRDefault="00AB662A" w:rsidP="00AB662A">
      <w:pPr>
        <w:numPr>
          <w:ilvl w:val="0"/>
          <w:numId w:val="2"/>
        </w:numPr>
        <w:jc w:val="both"/>
        <w:rPr>
          <w:sz w:val="28"/>
          <w:szCs w:val="28"/>
        </w:rPr>
      </w:pPr>
      <w:r w:rsidRPr="00AB662A">
        <w:rPr>
          <w:sz w:val="28"/>
          <w:szCs w:val="28"/>
        </w:rPr>
        <w:t>изучить литературу по составлению кейсов;</w:t>
      </w:r>
    </w:p>
    <w:p w14:paraId="4519ED1C" w14:textId="77777777" w:rsidR="00AB662A" w:rsidRPr="00AB662A" w:rsidRDefault="00AB662A" w:rsidP="00AB662A">
      <w:pPr>
        <w:numPr>
          <w:ilvl w:val="0"/>
          <w:numId w:val="2"/>
        </w:numPr>
        <w:jc w:val="both"/>
        <w:rPr>
          <w:sz w:val="28"/>
          <w:szCs w:val="28"/>
        </w:rPr>
      </w:pPr>
      <w:r w:rsidRPr="00AB662A">
        <w:rPr>
          <w:sz w:val="28"/>
          <w:szCs w:val="28"/>
        </w:rPr>
        <w:t>изучить и проанализировать школьные учебники на предмет содержания практической значимости раздела «тригонометрия»;</w:t>
      </w:r>
    </w:p>
    <w:p w14:paraId="0EAA1401" w14:textId="77777777" w:rsidR="00AB662A" w:rsidRPr="00AB662A" w:rsidRDefault="00AB662A" w:rsidP="00AB662A">
      <w:pPr>
        <w:numPr>
          <w:ilvl w:val="0"/>
          <w:numId w:val="2"/>
        </w:numPr>
        <w:jc w:val="both"/>
        <w:rPr>
          <w:sz w:val="28"/>
          <w:szCs w:val="28"/>
        </w:rPr>
      </w:pPr>
      <w:r w:rsidRPr="00AB662A">
        <w:rPr>
          <w:sz w:val="28"/>
          <w:szCs w:val="28"/>
        </w:rPr>
        <w:t xml:space="preserve">разработать эффективные модели </w:t>
      </w:r>
      <w:proofErr w:type="spellStart"/>
      <w:r w:rsidRPr="00AB662A">
        <w:rPr>
          <w:sz w:val="28"/>
          <w:szCs w:val="28"/>
        </w:rPr>
        <w:t>кейсовых</w:t>
      </w:r>
      <w:proofErr w:type="spellEnd"/>
      <w:r w:rsidRPr="00AB662A">
        <w:rPr>
          <w:sz w:val="28"/>
          <w:szCs w:val="28"/>
        </w:rPr>
        <w:t xml:space="preserve"> задач для поэтапного понимания данного раздела;</w:t>
      </w:r>
    </w:p>
    <w:p w14:paraId="2DCE331F" w14:textId="77777777" w:rsidR="00AB662A" w:rsidRPr="00AB662A" w:rsidRDefault="00AB662A" w:rsidP="00AB662A">
      <w:pPr>
        <w:numPr>
          <w:ilvl w:val="0"/>
          <w:numId w:val="2"/>
        </w:numPr>
        <w:jc w:val="both"/>
        <w:rPr>
          <w:sz w:val="28"/>
          <w:szCs w:val="28"/>
        </w:rPr>
      </w:pPr>
      <w:r w:rsidRPr="00AB662A">
        <w:rPr>
          <w:sz w:val="28"/>
          <w:szCs w:val="28"/>
        </w:rPr>
        <w:t>провести экспериментальную апробацию разработанных заданий;</w:t>
      </w:r>
    </w:p>
    <w:p w14:paraId="5A8BEE0C" w14:textId="77777777" w:rsidR="00AB662A" w:rsidRPr="00AB662A" w:rsidRDefault="00AB662A" w:rsidP="00AB662A">
      <w:pPr>
        <w:numPr>
          <w:ilvl w:val="0"/>
          <w:numId w:val="2"/>
        </w:numPr>
        <w:jc w:val="both"/>
        <w:rPr>
          <w:sz w:val="28"/>
          <w:szCs w:val="28"/>
        </w:rPr>
      </w:pPr>
      <w:r w:rsidRPr="00AB662A">
        <w:rPr>
          <w:sz w:val="28"/>
          <w:szCs w:val="28"/>
        </w:rPr>
        <w:t>выполнить анализ полученных результатов.</w:t>
      </w:r>
    </w:p>
    <w:p w14:paraId="47DF206D" w14:textId="77777777" w:rsidR="00B6440F" w:rsidRDefault="00F85FFE" w:rsidP="00F85FFE">
      <w:pPr>
        <w:jc w:val="both"/>
        <w:rPr>
          <w:sz w:val="28"/>
          <w:szCs w:val="28"/>
        </w:rPr>
      </w:pPr>
      <w:r w:rsidRPr="00F85FFE">
        <w:rPr>
          <w:sz w:val="28"/>
          <w:szCs w:val="28"/>
        </w:rPr>
        <w:t>Тригонометрия традиционно является одной из важнейших составных частей школьного курса математики, представляет собой его целостный и самостоятельный раздел. Анализ школьных учебников позволил сделать вывод, что в них не учитывается в достаточной мере практическая значимость данного раздела, задания не ориентированы на индивидуальные особенности обучающихся.</w:t>
      </w:r>
    </w:p>
    <w:p w14:paraId="75D2BE31" w14:textId="2FF69B73" w:rsidR="00B6440F" w:rsidRPr="00B6440F" w:rsidRDefault="00B6440F" w:rsidP="00B6440F">
      <w:pPr>
        <w:jc w:val="both"/>
        <w:rPr>
          <w:sz w:val="28"/>
          <w:szCs w:val="28"/>
        </w:rPr>
      </w:pPr>
      <w:r w:rsidRPr="00E90A01">
        <w:rPr>
          <w:sz w:val="28"/>
          <w:szCs w:val="28"/>
          <w:u w:val="single"/>
        </w:rPr>
        <w:t>Согласно ФГОС</w:t>
      </w:r>
      <w:r w:rsidRPr="00B6440F">
        <w:rPr>
          <w:sz w:val="28"/>
          <w:szCs w:val="28"/>
        </w:rPr>
        <w:t xml:space="preserve">, </w:t>
      </w:r>
      <w:r w:rsidRPr="000F701A">
        <w:rPr>
          <w:b/>
          <w:bCs/>
          <w:sz w:val="28"/>
          <w:szCs w:val="28"/>
        </w:rPr>
        <w:t>изучение предметной области "Математика" должно обеспечить</w:t>
      </w:r>
      <w:r w:rsidRPr="00B6440F">
        <w:rPr>
          <w:sz w:val="28"/>
          <w:szCs w:val="28"/>
        </w:rPr>
        <w:t>:</w:t>
      </w:r>
    </w:p>
    <w:p w14:paraId="0A244D3B" w14:textId="77777777" w:rsidR="000F701A" w:rsidRDefault="00B6440F" w:rsidP="00B6440F">
      <w:pPr>
        <w:jc w:val="both"/>
        <w:rPr>
          <w:sz w:val="28"/>
          <w:szCs w:val="28"/>
        </w:rPr>
      </w:pPr>
      <w:r w:rsidRPr="00B6440F">
        <w:rPr>
          <w:sz w:val="28"/>
          <w:szCs w:val="28"/>
        </w:rPr>
        <w:t xml:space="preserve">- </w:t>
      </w:r>
      <w:r w:rsidRPr="000F701A">
        <w:rPr>
          <w:b/>
          <w:bCs/>
          <w:sz w:val="28"/>
          <w:szCs w:val="28"/>
        </w:rPr>
        <w:t>сформированность</w:t>
      </w:r>
      <w:r w:rsidRPr="00B6440F">
        <w:rPr>
          <w:sz w:val="28"/>
          <w:szCs w:val="28"/>
        </w:rPr>
        <w:t xml:space="preserve"> основ </w:t>
      </w:r>
      <w:r w:rsidRPr="000F701A">
        <w:rPr>
          <w:b/>
          <w:bCs/>
          <w:sz w:val="28"/>
          <w:szCs w:val="28"/>
        </w:rPr>
        <w:t>логического</w:t>
      </w:r>
      <w:r w:rsidRPr="00B6440F">
        <w:rPr>
          <w:sz w:val="28"/>
          <w:szCs w:val="28"/>
        </w:rPr>
        <w:t xml:space="preserve">, алгоритмического и математического </w:t>
      </w:r>
      <w:r w:rsidRPr="000F701A">
        <w:rPr>
          <w:b/>
          <w:bCs/>
          <w:sz w:val="28"/>
          <w:szCs w:val="28"/>
        </w:rPr>
        <w:t>мышления</w:t>
      </w:r>
      <w:r>
        <w:rPr>
          <w:sz w:val="28"/>
          <w:szCs w:val="28"/>
        </w:rPr>
        <w:t>.</w:t>
      </w:r>
    </w:p>
    <w:p w14:paraId="71287C7F" w14:textId="77777777" w:rsidR="000F701A" w:rsidRPr="000F701A" w:rsidRDefault="000F701A" w:rsidP="000F701A">
      <w:pPr>
        <w:jc w:val="both"/>
        <w:rPr>
          <w:sz w:val="28"/>
          <w:szCs w:val="28"/>
        </w:rPr>
      </w:pPr>
      <w:r w:rsidRPr="000F701A">
        <w:rPr>
          <w:sz w:val="28"/>
          <w:szCs w:val="28"/>
        </w:rPr>
        <w:t>К предметным результатам освоения углубленного курса математики должны включать требования к результатам освоения базового курса и дополнительно отражать:</w:t>
      </w:r>
    </w:p>
    <w:p w14:paraId="393D1756" w14:textId="77777777" w:rsidR="000F701A" w:rsidRPr="000F701A" w:rsidRDefault="000F701A" w:rsidP="000F701A">
      <w:pPr>
        <w:jc w:val="both"/>
        <w:rPr>
          <w:sz w:val="28"/>
          <w:szCs w:val="28"/>
        </w:rPr>
      </w:pPr>
      <w:r w:rsidRPr="000F701A">
        <w:rPr>
          <w:sz w:val="28"/>
          <w:szCs w:val="28"/>
        </w:rPr>
        <w:t xml:space="preserve">- сформированность понятийного аппарата по основным разделам курса математики; </w:t>
      </w:r>
      <w:r w:rsidRPr="00E90A01">
        <w:rPr>
          <w:b/>
          <w:bCs/>
          <w:sz w:val="28"/>
          <w:szCs w:val="28"/>
        </w:rPr>
        <w:t>знаний основных теорем, формул и умения их применять; умения доказывать теоремы и находить нестандартные способы решения задач</w:t>
      </w:r>
      <w:r w:rsidRPr="000F701A">
        <w:rPr>
          <w:sz w:val="28"/>
          <w:szCs w:val="28"/>
        </w:rPr>
        <w:t>;</w:t>
      </w:r>
    </w:p>
    <w:p w14:paraId="45335823" w14:textId="68F13FAA" w:rsidR="00F85FFE" w:rsidRPr="00F85FFE" w:rsidRDefault="00F85FFE" w:rsidP="00B6440F">
      <w:pPr>
        <w:jc w:val="both"/>
        <w:rPr>
          <w:sz w:val="28"/>
          <w:szCs w:val="28"/>
        </w:rPr>
      </w:pPr>
      <w:r w:rsidRPr="00F85FFE">
        <w:rPr>
          <w:sz w:val="28"/>
          <w:szCs w:val="28"/>
        </w:rPr>
        <w:t xml:space="preserve">То есть </w:t>
      </w:r>
      <w:r w:rsidRPr="00295CE6">
        <w:rPr>
          <w:b/>
          <w:bCs/>
          <w:sz w:val="28"/>
          <w:szCs w:val="28"/>
        </w:rPr>
        <w:t>при изучении тригонометрии на уровне школьных учебников не формируются</w:t>
      </w:r>
      <w:r w:rsidRPr="00F85FFE">
        <w:rPr>
          <w:sz w:val="28"/>
          <w:szCs w:val="28"/>
        </w:rPr>
        <w:t xml:space="preserve"> </w:t>
      </w:r>
      <w:r w:rsidRPr="00295CE6">
        <w:rPr>
          <w:b/>
          <w:bCs/>
          <w:sz w:val="28"/>
          <w:szCs w:val="28"/>
        </w:rPr>
        <w:t>вышеописанные пункты</w:t>
      </w:r>
      <w:r w:rsidRPr="00F85FFE">
        <w:rPr>
          <w:sz w:val="28"/>
          <w:szCs w:val="28"/>
        </w:rPr>
        <w:t xml:space="preserve">, а значит результат может быть достигнут не в полной мере. </w:t>
      </w:r>
    </w:p>
    <w:p w14:paraId="5DC908FC" w14:textId="77777777" w:rsidR="00F85FFE" w:rsidRPr="00F85FFE" w:rsidRDefault="00F85FFE" w:rsidP="00F85FFE">
      <w:pPr>
        <w:jc w:val="both"/>
        <w:rPr>
          <w:sz w:val="28"/>
          <w:szCs w:val="28"/>
        </w:rPr>
      </w:pPr>
      <w:r w:rsidRPr="00F85FFE">
        <w:rPr>
          <w:sz w:val="28"/>
          <w:szCs w:val="28"/>
        </w:rPr>
        <w:t>Кроме того, несмотря на все предпринимаемые усилия в обучении математике, в связи со введением единых государственных экзаменов (ЕГЭ), обострилось противоречие между реальными знаниями по математике у выпускников средних общеобразовательных школ - с одной стороны, и требованиями ЕГЭ, федеральных государственных образовательных стандартов основного и среднего математического образования - с другой. Этот вывод подтверждается исследованиями Федерального института педагогических измерений (ФИПИ): у большинства учащихся уровень знаний и умений по таким разделам математики как геометрия, тригонометрия и задачи на составление уравнений не соответствует предъявляемым требованиям.</w:t>
      </w:r>
    </w:p>
    <w:p w14:paraId="6C719EA8" w14:textId="6BBA0F4B" w:rsidR="00F85FFE" w:rsidRDefault="00F85FFE" w:rsidP="00D53276">
      <w:pPr>
        <w:jc w:val="both"/>
        <w:rPr>
          <w:sz w:val="28"/>
          <w:szCs w:val="28"/>
        </w:rPr>
      </w:pPr>
      <w:r w:rsidRPr="00F85FFE">
        <w:rPr>
          <w:sz w:val="28"/>
          <w:szCs w:val="28"/>
        </w:rPr>
        <w:t>На сегодняшний день тригонометрия вызывает сложности у обучающихся во многих аспектах: запоминание формул, преобразование выражений, решение неравенств и уравнений.</w:t>
      </w:r>
    </w:p>
    <w:p w14:paraId="2C5CFD65" w14:textId="7F7BD4B8" w:rsidR="00295CE6" w:rsidRDefault="00295CE6" w:rsidP="008C0951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Метод </w:t>
      </w:r>
      <w:r>
        <w:rPr>
          <w:sz w:val="28"/>
          <w:szCs w:val="28"/>
          <w:lang w:val="en-US"/>
        </w:rPr>
        <w:t>case</w:t>
      </w:r>
      <w:r w:rsidRPr="008C0951">
        <w:rPr>
          <w:sz w:val="28"/>
          <w:szCs w:val="28"/>
        </w:rPr>
        <w:t>-</w:t>
      </w:r>
      <w:r>
        <w:rPr>
          <w:sz w:val="28"/>
          <w:szCs w:val="28"/>
          <w:lang w:val="en-US"/>
        </w:rPr>
        <w:t>study</w:t>
      </w:r>
      <w:r w:rsidRPr="008C0951">
        <w:rPr>
          <w:sz w:val="28"/>
          <w:szCs w:val="28"/>
        </w:rPr>
        <w:t xml:space="preserve"> </w:t>
      </w:r>
      <w:r w:rsidR="008C0951">
        <w:rPr>
          <w:sz w:val="28"/>
          <w:szCs w:val="28"/>
        </w:rPr>
        <w:t>— это</w:t>
      </w:r>
      <w:r w:rsidR="008C0951" w:rsidRPr="008C0951">
        <w:rPr>
          <w:sz w:val="28"/>
          <w:szCs w:val="28"/>
        </w:rPr>
        <w:t xml:space="preserve"> метод активного обучения на основе реальных ситуаций</w:t>
      </w:r>
      <w:r w:rsidR="008C0951">
        <w:rPr>
          <w:sz w:val="28"/>
          <w:szCs w:val="28"/>
        </w:rPr>
        <w:t>.</w:t>
      </w:r>
      <w:r w:rsidR="00BD597B">
        <w:rPr>
          <w:sz w:val="28"/>
          <w:szCs w:val="28"/>
        </w:rPr>
        <w:t xml:space="preserve"> </w:t>
      </w:r>
      <w:r w:rsidR="008C0951" w:rsidRPr="008C0951">
        <w:rPr>
          <w:sz w:val="28"/>
          <w:szCs w:val="28"/>
        </w:rPr>
        <w:t>Суть метода заключается</w:t>
      </w:r>
      <w:r w:rsidR="008C0951">
        <w:rPr>
          <w:sz w:val="28"/>
          <w:szCs w:val="28"/>
        </w:rPr>
        <w:t xml:space="preserve"> </w:t>
      </w:r>
      <w:r w:rsidR="008C0951" w:rsidRPr="008C0951">
        <w:rPr>
          <w:sz w:val="28"/>
          <w:szCs w:val="28"/>
        </w:rPr>
        <w:t>в использовании в обучении конкретных учебных ситуаций, ориентирующих</w:t>
      </w:r>
      <w:r w:rsidR="008C0951">
        <w:rPr>
          <w:sz w:val="28"/>
          <w:szCs w:val="28"/>
        </w:rPr>
        <w:t xml:space="preserve"> о</w:t>
      </w:r>
      <w:r w:rsidR="008C0951" w:rsidRPr="008C0951">
        <w:rPr>
          <w:sz w:val="28"/>
          <w:szCs w:val="28"/>
        </w:rPr>
        <w:t>бучающихся на формулирование проблемы и поиск вариантов ее решения с</w:t>
      </w:r>
      <w:r w:rsidR="008C0951">
        <w:rPr>
          <w:sz w:val="28"/>
          <w:szCs w:val="28"/>
        </w:rPr>
        <w:t xml:space="preserve"> </w:t>
      </w:r>
      <w:r w:rsidR="008C0951" w:rsidRPr="008C0951">
        <w:rPr>
          <w:sz w:val="28"/>
          <w:szCs w:val="28"/>
        </w:rPr>
        <w:t>последующим разбором на учебных занятиях</w:t>
      </w:r>
      <w:r w:rsidR="008C0951">
        <w:rPr>
          <w:sz w:val="28"/>
          <w:szCs w:val="28"/>
        </w:rPr>
        <w:t xml:space="preserve">. </w:t>
      </w:r>
      <w:r w:rsidR="008C0951" w:rsidRPr="008C0951">
        <w:rPr>
          <w:sz w:val="28"/>
          <w:szCs w:val="28"/>
        </w:rPr>
        <w:t>Данн</w:t>
      </w:r>
      <w:r w:rsidR="008C0951">
        <w:rPr>
          <w:sz w:val="28"/>
          <w:szCs w:val="28"/>
        </w:rPr>
        <w:t>ый</w:t>
      </w:r>
      <w:r w:rsidR="008C0951" w:rsidRPr="008C0951">
        <w:rPr>
          <w:sz w:val="28"/>
          <w:szCs w:val="28"/>
        </w:rPr>
        <w:t xml:space="preserve"> </w:t>
      </w:r>
      <w:r w:rsidR="008C0951">
        <w:rPr>
          <w:sz w:val="28"/>
          <w:szCs w:val="28"/>
        </w:rPr>
        <w:t>метод</w:t>
      </w:r>
      <w:r w:rsidR="008C0951" w:rsidRPr="008C0951">
        <w:rPr>
          <w:sz w:val="28"/>
          <w:szCs w:val="28"/>
        </w:rPr>
        <w:t xml:space="preserve"> способствует развитию у обучаемых самостоятельного мышления, умения выслушивать и учитывать альтернативную точку зрения, аргументировано высказать свою. С помощью </w:t>
      </w:r>
      <w:r w:rsidR="00AC493A">
        <w:rPr>
          <w:sz w:val="28"/>
          <w:szCs w:val="28"/>
        </w:rPr>
        <w:t xml:space="preserve">него </w:t>
      </w:r>
      <w:r w:rsidR="008C0951" w:rsidRPr="008C0951">
        <w:rPr>
          <w:sz w:val="28"/>
          <w:szCs w:val="28"/>
        </w:rPr>
        <w:t xml:space="preserve">ученики имеют возможность проявить и усовершенствовать аналитические и </w:t>
      </w:r>
      <w:r w:rsidR="008C0951" w:rsidRPr="008C0951">
        <w:rPr>
          <w:sz w:val="28"/>
          <w:szCs w:val="28"/>
        </w:rPr>
        <w:lastRenderedPageBreak/>
        <w:t>оценочные навыки, научиться работать в команде, находить наиболее рациональное решение поставленной проблемы, развивать логическое мышление.</w:t>
      </w:r>
    </w:p>
    <w:p w14:paraId="14A9B1EC" w14:textId="026F2682" w:rsidR="00AC493A" w:rsidRDefault="00AC493A" w:rsidP="008C0951">
      <w:pPr>
        <w:jc w:val="both"/>
        <w:rPr>
          <w:sz w:val="28"/>
          <w:szCs w:val="28"/>
        </w:rPr>
      </w:pPr>
      <w:r>
        <w:rPr>
          <w:sz w:val="28"/>
          <w:szCs w:val="28"/>
        </w:rPr>
        <w:t>Типы кейсов:</w:t>
      </w:r>
    </w:p>
    <w:p w14:paraId="0FC5AE25" w14:textId="0AD681E3" w:rsidR="00AC493A" w:rsidRDefault="007E5099" w:rsidP="008C0951">
      <w:pPr>
        <w:jc w:val="both"/>
        <w:rPr>
          <w:sz w:val="28"/>
          <w:szCs w:val="28"/>
        </w:rPr>
      </w:pPr>
      <w:r>
        <w:rPr>
          <w:sz w:val="28"/>
          <w:szCs w:val="28"/>
        </w:rPr>
        <w:t>- Практический;</w:t>
      </w:r>
    </w:p>
    <w:p w14:paraId="097FED47" w14:textId="2B263C18" w:rsidR="007E5099" w:rsidRDefault="007E5099" w:rsidP="008C0951">
      <w:pPr>
        <w:jc w:val="both"/>
        <w:rPr>
          <w:sz w:val="28"/>
          <w:szCs w:val="28"/>
        </w:rPr>
      </w:pPr>
      <w:r>
        <w:rPr>
          <w:sz w:val="28"/>
          <w:szCs w:val="28"/>
        </w:rPr>
        <w:t>- Обучающий;</w:t>
      </w:r>
    </w:p>
    <w:p w14:paraId="3E1CBF5B" w14:textId="2052264E" w:rsidR="007E5099" w:rsidRDefault="007E5099" w:rsidP="008C0951">
      <w:pPr>
        <w:jc w:val="both"/>
        <w:rPr>
          <w:sz w:val="28"/>
          <w:szCs w:val="28"/>
        </w:rPr>
      </w:pPr>
      <w:r>
        <w:rPr>
          <w:sz w:val="28"/>
          <w:szCs w:val="28"/>
        </w:rPr>
        <w:t>- Исследовательский.</w:t>
      </w:r>
    </w:p>
    <w:p w14:paraId="7408360F" w14:textId="6D0B1ABA" w:rsidR="007E5099" w:rsidRDefault="007E5099" w:rsidP="008C0951">
      <w:pPr>
        <w:jc w:val="both"/>
        <w:rPr>
          <w:sz w:val="28"/>
          <w:szCs w:val="28"/>
        </w:rPr>
      </w:pPr>
      <w:r>
        <w:rPr>
          <w:sz w:val="28"/>
          <w:szCs w:val="28"/>
        </w:rPr>
        <w:t>Основные разделы тригонометрии:</w:t>
      </w:r>
    </w:p>
    <w:p w14:paraId="0B30AFDF" w14:textId="77777777" w:rsidR="00A76972" w:rsidRPr="00A76972" w:rsidRDefault="00A76972" w:rsidP="00A76972">
      <w:pPr>
        <w:jc w:val="both"/>
        <w:rPr>
          <w:sz w:val="28"/>
          <w:szCs w:val="28"/>
        </w:rPr>
      </w:pPr>
      <w:r w:rsidRPr="00A76972">
        <w:rPr>
          <w:sz w:val="28"/>
          <w:szCs w:val="28"/>
        </w:rPr>
        <w:t>1) Основные понятия тригонометрии (прямоугольный треугольник, окружность, функции, значения);</w:t>
      </w:r>
    </w:p>
    <w:p w14:paraId="65D7B049" w14:textId="77777777" w:rsidR="00A76972" w:rsidRPr="00A76972" w:rsidRDefault="00A76972" w:rsidP="00A76972">
      <w:pPr>
        <w:jc w:val="both"/>
        <w:rPr>
          <w:sz w:val="28"/>
          <w:szCs w:val="28"/>
        </w:rPr>
      </w:pPr>
      <w:r w:rsidRPr="00A76972">
        <w:rPr>
          <w:sz w:val="28"/>
          <w:szCs w:val="28"/>
        </w:rPr>
        <w:t>2) Основные формулы;</w:t>
      </w:r>
    </w:p>
    <w:p w14:paraId="1E92DC27" w14:textId="77777777" w:rsidR="00A76972" w:rsidRPr="00A76972" w:rsidRDefault="00A76972" w:rsidP="00A76972">
      <w:pPr>
        <w:jc w:val="both"/>
        <w:rPr>
          <w:sz w:val="28"/>
          <w:szCs w:val="28"/>
        </w:rPr>
      </w:pPr>
      <w:r w:rsidRPr="00A76972">
        <w:rPr>
          <w:sz w:val="28"/>
          <w:szCs w:val="28"/>
        </w:rPr>
        <w:t>3) Тождественные преобразования выражений;</w:t>
      </w:r>
    </w:p>
    <w:p w14:paraId="031492C6" w14:textId="77777777" w:rsidR="00A76972" w:rsidRPr="00A76972" w:rsidRDefault="00A76972" w:rsidP="00A76972">
      <w:pPr>
        <w:jc w:val="both"/>
        <w:rPr>
          <w:sz w:val="28"/>
          <w:szCs w:val="28"/>
        </w:rPr>
      </w:pPr>
      <w:r w:rsidRPr="00A76972">
        <w:rPr>
          <w:sz w:val="28"/>
          <w:szCs w:val="28"/>
        </w:rPr>
        <w:t>4) Уравнения;</w:t>
      </w:r>
    </w:p>
    <w:p w14:paraId="474F57CC" w14:textId="77777777" w:rsidR="00A76972" w:rsidRPr="00A76972" w:rsidRDefault="00A76972" w:rsidP="00A76972">
      <w:pPr>
        <w:jc w:val="both"/>
        <w:rPr>
          <w:sz w:val="28"/>
          <w:szCs w:val="28"/>
        </w:rPr>
      </w:pPr>
      <w:r w:rsidRPr="00A76972">
        <w:rPr>
          <w:sz w:val="28"/>
          <w:szCs w:val="28"/>
        </w:rPr>
        <w:t>5) Неравенства;</w:t>
      </w:r>
    </w:p>
    <w:p w14:paraId="07263BA0" w14:textId="49E80AD9" w:rsidR="00157597" w:rsidRDefault="00A76972" w:rsidP="00A76972">
      <w:pPr>
        <w:jc w:val="both"/>
        <w:rPr>
          <w:sz w:val="28"/>
          <w:szCs w:val="28"/>
        </w:rPr>
      </w:pPr>
      <w:r w:rsidRPr="00A76972">
        <w:rPr>
          <w:sz w:val="28"/>
          <w:szCs w:val="28"/>
        </w:rPr>
        <w:t>6) Функции.</w:t>
      </w:r>
    </w:p>
    <w:p w14:paraId="2DEC9810" w14:textId="7AF4B36C" w:rsidR="00A76972" w:rsidRDefault="00A76972" w:rsidP="00A76972">
      <w:pPr>
        <w:jc w:val="both"/>
        <w:rPr>
          <w:sz w:val="28"/>
          <w:szCs w:val="28"/>
        </w:rPr>
      </w:pPr>
      <w:r>
        <w:rPr>
          <w:sz w:val="28"/>
          <w:szCs w:val="28"/>
        </w:rPr>
        <w:t>В своей работе я буду рассматривать только обучающие и исследовательские кейсы</w:t>
      </w:r>
      <w:r w:rsidR="00C82119">
        <w:rPr>
          <w:sz w:val="28"/>
          <w:szCs w:val="28"/>
        </w:rPr>
        <w:t>. Разделы, на которые будут наложены кейсы, также будут взяты не все</w:t>
      </w:r>
      <w:r w:rsidR="00E336C9">
        <w:rPr>
          <w:sz w:val="28"/>
          <w:szCs w:val="28"/>
        </w:rPr>
        <w:t>.</w:t>
      </w:r>
    </w:p>
    <w:p w14:paraId="06305883" w14:textId="46CF6D7C" w:rsidR="00E336C9" w:rsidRDefault="00E336C9" w:rsidP="00A7697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Первый кейс предполагает введение в тригонометрию, связь между </w:t>
      </w:r>
      <w:r w:rsidR="00CE7AEB">
        <w:rPr>
          <w:sz w:val="28"/>
          <w:szCs w:val="28"/>
        </w:rPr>
        <w:t>прямоугольными треугольниками и окружностью,</w:t>
      </w:r>
      <w:r w:rsidR="0056716B">
        <w:rPr>
          <w:sz w:val="28"/>
          <w:szCs w:val="28"/>
        </w:rPr>
        <w:t xml:space="preserve"> связь между градусами и радианами. Этот кейс будет обучающим. В ходе решения у нас будет</w:t>
      </w:r>
      <w:r w:rsidR="009839EB">
        <w:rPr>
          <w:sz w:val="28"/>
          <w:szCs w:val="28"/>
        </w:rPr>
        <w:t xml:space="preserve"> разработана заготовка, на которой </w:t>
      </w:r>
      <w:r w:rsidR="000B11FE">
        <w:rPr>
          <w:sz w:val="28"/>
          <w:szCs w:val="28"/>
        </w:rPr>
        <w:t>отразятся</w:t>
      </w:r>
      <w:r w:rsidR="009839EB">
        <w:rPr>
          <w:sz w:val="28"/>
          <w:szCs w:val="28"/>
        </w:rPr>
        <w:t xml:space="preserve"> окружность</w:t>
      </w:r>
      <w:r w:rsidR="000B11FE">
        <w:rPr>
          <w:sz w:val="28"/>
          <w:szCs w:val="28"/>
        </w:rPr>
        <w:t xml:space="preserve"> (включая оси тангенса и котангенса), все значения тригонометрических функций и основные понятия тригонометрии.</w:t>
      </w:r>
    </w:p>
    <w:p w14:paraId="2D3838AD" w14:textId="332B8332" w:rsidR="000B11FE" w:rsidRDefault="000B11FE" w:rsidP="00A7697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Второй кейс будет нацелен на </w:t>
      </w:r>
      <w:r w:rsidR="00D97C49">
        <w:rPr>
          <w:sz w:val="28"/>
          <w:szCs w:val="28"/>
        </w:rPr>
        <w:t>запоминание формул. Он будет разделен</w:t>
      </w:r>
      <w:r w:rsidR="00E82BE8">
        <w:rPr>
          <w:sz w:val="28"/>
          <w:szCs w:val="28"/>
        </w:rPr>
        <w:t xml:space="preserve"> на несколько кейсов (</w:t>
      </w:r>
      <w:r w:rsidR="004527B6">
        <w:rPr>
          <w:sz w:val="28"/>
          <w:szCs w:val="28"/>
        </w:rPr>
        <w:t xml:space="preserve">отдельно </w:t>
      </w:r>
      <w:r w:rsidR="00E82BE8">
        <w:rPr>
          <w:sz w:val="28"/>
          <w:szCs w:val="28"/>
        </w:rPr>
        <w:t>по каждой формуле</w:t>
      </w:r>
      <w:r w:rsidR="004527B6">
        <w:rPr>
          <w:sz w:val="28"/>
          <w:szCs w:val="28"/>
        </w:rPr>
        <w:t>)</w:t>
      </w:r>
      <w:r w:rsidR="005452B5">
        <w:rPr>
          <w:sz w:val="28"/>
          <w:szCs w:val="28"/>
        </w:rPr>
        <w:t xml:space="preserve"> Тоже обучающий. В ходе решения кейсов ученики научатся решать элементарные тригонометрические выражения</w:t>
      </w:r>
      <w:r w:rsidR="006E574E">
        <w:rPr>
          <w:sz w:val="28"/>
          <w:szCs w:val="28"/>
        </w:rPr>
        <w:t>, выполнять тождественные преобразования, запомнят формулы и научатся использовать их на практике.</w:t>
      </w:r>
    </w:p>
    <w:p w14:paraId="7F4DD772" w14:textId="3FEBC2F5" w:rsidR="006E574E" w:rsidRDefault="006E574E" w:rsidP="00A76972">
      <w:pPr>
        <w:jc w:val="both"/>
        <w:rPr>
          <w:sz w:val="28"/>
          <w:szCs w:val="28"/>
        </w:rPr>
      </w:pPr>
      <w:r>
        <w:rPr>
          <w:sz w:val="28"/>
          <w:szCs w:val="28"/>
        </w:rPr>
        <w:t>Третий кейс нацелен на решение уравнений.</w:t>
      </w:r>
      <w:r w:rsidR="0039071A">
        <w:rPr>
          <w:sz w:val="28"/>
          <w:szCs w:val="28"/>
        </w:rPr>
        <w:t xml:space="preserve"> Теперь, когда основные сведения уже изучены, ученики могут самостоятельно попробовать наложить</w:t>
      </w:r>
      <w:r w:rsidR="00D07193">
        <w:rPr>
          <w:sz w:val="28"/>
          <w:szCs w:val="28"/>
        </w:rPr>
        <w:t xml:space="preserve"> их</w:t>
      </w:r>
      <w:r w:rsidR="001441A2">
        <w:rPr>
          <w:sz w:val="28"/>
          <w:szCs w:val="28"/>
        </w:rPr>
        <w:t xml:space="preserve"> на</w:t>
      </w:r>
      <w:r w:rsidR="00D07193">
        <w:rPr>
          <w:sz w:val="28"/>
          <w:szCs w:val="28"/>
        </w:rPr>
        <w:t xml:space="preserve"> </w:t>
      </w:r>
      <w:r w:rsidR="001441A2">
        <w:rPr>
          <w:sz w:val="28"/>
          <w:szCs w:val="28"/>
        </w:rPr>
        <w:t>более сложные задания. Это исследовательский кейс. Уравнения формата ЕГЭ.</w:t>
      </w:r>
    </w:p>
    <w:p w14:paraId="61986276" w14:textId="37695ADB" w:rsidR="00C41194" w:rsidRDefault="00C41194" w:rsidP="00A76972">
      <w:pPr>
        <w:jc w:val="both"/>
        <w:rPr>
          <w:sz w:val="28"/>
          <w:szCs w:val="28"/>
        </w:rPr>
      </w:pPr>
      <w:r>
        <w:rPr>
          <w:sz w:val="28"/>
          <w:szCs w:val="28"/>
        </w:rPr>
        <w:t>Еще хотелось бы сделать</w:t>
      </w:r>
      <w:r w:rsidR="006E0315">
        <w:rPr>
          <w:sz w:val="28"/>
          <w:szCs w:val="28"/>
        </w:rPr>
        <w:t xml:space="preserve"> четвертый</w:t>
      </w:r>
      <w:r>
        <w:rPr>
          <w:sz w:val="28"/>
          <w:szCs w:val="28"/>
        </w:rPr>
        <w:t xml:space="preserve"> кейс, направленный на изучение функций по этой теме, мысли есть, но возможно времени на разработку </w:t>
      </w:r>
      <w:r w:rsidR="006E0315">
        <w:rPr>
          <w:sz w:val="28"/>
          <w:szCs w:val="28"/>
        </w:rPr>
        <w:t>не хватит. Он тоже предполагает исследовательский характер.</w:t>
      </w:r>
    </w:p>
    <w:p w14:paraId="109E3A90" w14:textId="1FD42719" w:rsidR="005C6244" w:rsidRDefault="006E0315" w:rsidP="00A7697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Таким образом, </w:t>
      </w:r>
      <w:r w:rsidR="00FD51E7">
        <w:rPr>
          <w:sz w:val="28"/>
          <w:szCs w:val="28"/>
        </w:rPr>
        <w:t xml:space="preserve">выбор </w:t>
      </w:r>
      <w:r w:rsidR="00AF3068">
        <w:rPr>
          <w:sz w:val="28"/>
          <w:szCs w:val="28"/>
        </w:rPr>
        <w:t>моей</w:t>
      </w:r>
      <w:r w:rsidR="00FD51E7">
        <w:rPr>
          <w:sz w:val="28"/>
          <w:szCs w:val="28"/>
        </w:rPr>
        <w:t xml:space="preserve"> темы обусловлен тем, что</w:t>
      </w:r>
      <w:r w:rsidR="00AF3068">
        <w:rPr>
          <w:sz w:val="28"/>
          <w:szCs w:val="28"/>
        </w:rPr>
        <w:t xml:space="preserve"> </w:t>
      </w:r>
      <w:r w:rsidR="001461ED">
        <w:rPr>
          <w:sz w:val="28"/>
          <w:szCs w:val="28"/>
        </w:rPr>
        <w:t>реальная картина</w:t>
      </w:r>
      <w:r w:rsidR="005655D8">
        <w:rPr>
          <w:sz w:val="28"/>
          <w:szCs w:val="28"/>
        </w:rPr>
        <w:t xml:space="preserve"> изучения и понимания раздела тригонометрия не соответствует идеалу</w:t>
      </w:r>
      <w:r w:rsidR="0049651C">
        <w:rPr>
          <w:sz w:val="28"/>
          <w:szCs w:val="28"/>
        </w:rPr>
        <w:t xml:space="preserve"> в рамках требований ФГОС. </w:t>
      </w:r>
      <w:r w:rsidR="0049651C">
        <w:rPr>
          <w:sz w:val="28"/>
          <w:szCs w:val="28"/>
        </w:rPr>
        <w:lastRenderedPageBreak/>
        <w:t>В уче</w:t>
      </w:r>
      <w:r w:rsidR="00E6561B">
        <w:rPr>
          <w:sz w:val="28"/>
          <w:szCs w:val="28"/>
        </w:rPr>
        <w:t>б</w:t>
      </w:r>
      <w:r w:rsidR="0049651C">
        <w:rPr>
          <w:sz w:val="28"/>
          <w:szCs w:val="28"/>
        </w:rPr>
        <w:t>никах действительно тригонометрия расписана сложным языком</w:t>
      </w:r>
      <w:r w:rsidR="00E6561B">
        <w:rPr>
          <w:sz w:val="28"/>
          <w:szCs w:val="28"/>
        </w:rPr>
        <w:t>, что отбивает желание изучать ее</w:t>
      </w:r>
      <w:r w:rsidR="009E4A9E">
        <w:rPr>
          <w:sz w:val="28"/>
          <w:szCs w:val="28"/>
        </w:rPr>
        <w:t>, не говоря о понимании.</w:t>
      </w:r>
      <w:r w:rsidR="00E6561B">
        <w:rPr>
          <w:sz w:val="28"/>
          <w:szCs w:val="28"/>
        </w:rPr>
        <w:t xml:space="preserve"> Хочется, чтобы это было доступно если не всем, то хотя бы большинству </w:t>
      </w:r>
      <w:r w:rsidR="00CC2765">
        <w:rPr>
          <w:sz w:val="28"/>
          <w:szCs w:val="28"/>
        </w:rPr>
        <w:t>учеников</w:t>
      </w:r>
      <w:r w:rsidR="004E6938">
        <w:rPr>
          <w:sz w:val="28"/>
          <w:szCs w:val="28"/>
        </w:rPr>
        <w:t xml:space="preserve">. </w:t>
      </w:r>
      <w:r w:rsidR="005C6244">
        <w:rPr>
          <w:sz w:val="28"/>
          <w:szCs w:val="28"/>
        </w:rPr>
        <w:t>Кейс-метод</w:t>
      </w:r>
      <w:r w:rsidR="004E6938">
        <w:rPr>
          <w:sz w:val="28"/>
          <w:szCs w:val="28"/>
        </w:rPr>
        <w:t xml:space="preserve"> позволит повысить успеваемость и поднять статистику успешно сданных экзаменов</w:t>
      </w:r>
      <w:r w:rsidR="00E038F4">
        <w:rPr>
          <w:sz w:val="28"/>
          <w:szCs w:val="28"/>
        </w:rPr>
        <w:t xml:space="preserve">. </w:t>
      </w:r>
    </w:p>
    <w:p w14:paraId="64E71402" w14:textId="77777777" w:rsidR="00CD7773" w:rsidRDefault="00CD7773" w:rsidP="00A76972">
      <w:pPr>
        <w:jc w:val="both"/>
        <w:rPr>
          <w:sz w:val="28"/>
          <w:szCs w:val="28"/>
        </w:rPr>
      </w:pPr>
      <w:r>
        <w:rPr>
          <w:sz w:val="28"/>
          <w:szCs w:val="28"/>
        </w:rPr>
        <w:t>Важными и главенствующими аспектами являются:</w:t>
      </w:r>
    </w:p>
    <w:p w14:paraId="597D2025" w14:textId="1060E539" w:rsidR="00CD7773" w:rsidRDefault="00CD7773" w:rsidP="00CD7773">
      <w:pPr>
        <w:pStyle w:val="a5"/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>Понимание тригонометрии и ее основных понятий</w:t>
      </w:r>
      <w:r w:rsidR="00E128B3">
        <w:rPr>
          <w:sz w:val="28"/>
          <w:szCs w:val="28"/>
        </w:rPr>
        <w:t>;</w:t>
      </w:r>
    </w:p>
    <w:p w14:paraId="02E2FF61" w14:textId="70466AC2" w:rsidR="00CD7773" w:rsidRDefault="00CD7773" w:rsidP="00CD7773">
      <w:pPr>
        <w:pStyle w:val="a5"/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>Запоминание формул и умение с ними работать в рамках решения выражений</w:t>
      </w:r>
      <w:r w:rsidR="00E128B3">
        <w:rPr>
          <w:sz w:val="28"/>
          <w:szCs w:val="28"/>
        </w:rPr>
        <w:t>;</w:t>
      </w:r>
    </w:p>
    <w:p w14:paraId="2393836D" w14:textId="67A20A73" w:rsidR="00E128B3" w:rsidRDefault="00CD7773" w:rsidP="00CD7773">
      <w:pPr>
        <w:pStyle w:val="a5"/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>Работа с уравнениями</w:t>
      </w:r>
      <w:r w:rsidR="0045626E">
        <w:rPr>
          <w:sz w:val="28"/>
          <w:szCs w:val="28"/>
        </w:rPr>
        <w:t xml:space="preserve"> (типы которых представлены во второй части ЕГЭ)</w:t>
      </w:r>
      <w:r w:rsidR="00E128B3">
        <w:rPr>
          <w:sz w:val="28"/>
          <w:szCs w:val="28"/>
        </w:rPr>
        <w:t>.</w:t>
      </w:r>
    </w:p>
    <w:p w14:paraId="32A353B1" w14:textId="499BA669" w:rsidR="006E0315" w:rsidRPr="00E128B3" w:rsidRDefault="00E128B3" w:rsidP="00E128B3">
      <w:pPr>
        <w:jc w:val="both"/>
        <w:rPr>
          <w:sz w:val="28"/>
          <w:szCs w:val="28"/>
        </w:rPr>
      </w:pPr>
      <w:r>
        <w:rPr>
          <w:sz w:val="28"/>
          <w:szCs w:val="28"/>
        </w:rPr>
        <w:t>Именно на это будут нацелены</w:t>
      </w:r>
      <w:r w:rsidR="006530BC">
        <w:rPr>
          <w:sz w:val="28"/>
          <w:szCs w:val="28"/>
        </w:rPr>
        <w:t xml:space="preserve"> мой кейсы. На сегодняшний день они</w:t>
      </w:r>
      <w:r w:rsidR="00E038F4" w:rsidRPr="00E128B3">
        <w:rPr>
          <w:sz w:val="28"/>
          <w:szCs w:val="28"/>
        </w:rPr>
        <w:t xml:space="preserve"> находятся на стадии разработки</w:t>
      </w:r>
      <w:r w:rsidR="006530BC">
        <w:rPr>
          <w:sz w:val="28"/>
          <w:szCs w:val="28"/>
        </w:rPr>
        <w:t xml:space="preserve"> </w:t>
      </w:r>
      <w:r w:rsidR="00E038F4" w:rsidRPr="00E128B3">
        <w:rPr>
          <w:sz w:val="28"/>
          <w:szCs w:val="28"/>
        </w:rPr>
        <w:t>и модифицированы на базе уже существующих заданий, взятых из учебников и других источников, что позволяет использовать их в образовательном процессе.</w:t>
      </w:r>
      <w:r w:rsidR="00FC112C" w:rsidRPr="00E128B3">
        <w:rPr>
          <w:sz w:val="28"/>
          <w:szCs w:val="28"/>
        </w:rPr>
        <w:t xml:space="preserve"> Эксперимент будет проводиться в 10-ых</w:t>
      </w:r>
      <w:r w:rsidR="00C44F77" w:rsidRPr="00E128B3">
        <w:rPr>
          <w:sz w:val="28"/>
          <w:szCs w:val="28"/>
        </w:rPr>
        <w:t xml:space="preserve"> классах, так как для них эта тема еще не изучена, но уже актуальна, она изучается в третьей четверти</w:t>
      </w:r>
      <w:r w:rsidR="00FC112C" w:rsidRPr="00E128B3">
        <w:rPr>
          <w:sz w:val="28"/>
          <w:szCs w:val="28"/>
        </w:rPr>
        <w:t xml:space="preserve"> </w:t>
      </w:r>
      <w:r w:rsidR="00C44F77" w:rsidRPr="00E128B3">
        <w:rPr>
          <w:sz w:val="28"/>
          <w:szCs w:val="28"/>
        </w:rPr>
        <w:t>(возможно 11 классы тоже возьму).</w:t>
      </w:r>
    </w:p>
    <w:p w14:paraId="4276C211" w14:textId="0EAF6378" w:rsidR="00E435CA" w:rsidRDefault="003834D8" w:rsidP="00F85FFE">
      <w:pPr>
        <w:jc w:val="both"/>
        <w:rPr>
          <w:sz w:val="28"/>
          <w:szCs w:val="28"/>
        </w:rPr>
      </w:pPr>
      <w:hyperlink r:id="rId5" w:history="1">
        <w:r w:rsidR="00E435CA" w:rsidRPr="000B3AB3">
          <w:rPr>
            <w:rStyle w:val="a3"/>
            <w:sz w:val="28"/>
            <w:szCs w:val="28"/>
          </w:rPr>
          <w:t>https://www.dissercat.com/content/izuchenie-trigonometrii-na-osnove-deyatelnostnogo-podkhoda-i-tekhnologii-distantnogo-obuchen</w:t>
        </w:r>
      </w:hyperlink>
    </w:p>
    <w:p w14:paraId="4FEDABE4" w14:textId="48D72206" w:rsidR="006D22B3" w:rsidRDefault="003834D8" w:rsidP="00F85FFE">
      <w:pPr>
        <w:jc w:val="both"/>
        <w:rPr>
          <w:sz w:val="28"/>
          <w:szCs w:val="28"/>
        </w:rPr>
      </w:pPr>
      <w:hyperlink r:id="rId6" w:history="1">
        <w:r w:rsidR="006D22B3" w:rsidRPr="000B3AB3">
          <w:rPr>
            <w:rStyle w:val="a3"/>
            <w:sz w:val="28"/>
            <w:szCs w:val="28"/>
          </w:rPr>
          <w:t>https://cyberleninka.ru/article/n/metodicheskie-aspekty-ispolzovaniya-metoda-case-study-pri-obuchenii-matematike-v-sredney-shkole/viewer</w:t>
        </w:r>
      </w:hyperlink>
    </w:p>
    <w:p w14:paraId="25137102" w14:textId="7F235E70" w:rsidR="00EF3D94" w:rsidRDefault="003834D8" w:rsidP="00F85FFE">
      <w:pPr>
        <w:jc w:val="both"/>
        <w:rPr>
          <w:sz w:val="28"/>
          <w:szCs w:val="28"/>
        </w:rPr>
      </w:pPr>
      <w:hyperlink r:id="rId7" w:history="1">
        <w:r w:rsidR="00EF3D94" w:rsidRPr="000B3AB3">
          <w:rPr>
            <w:rStyle w:val="a3"/>
            <w:sz w:val="28"/>
            <w:szCs w:val="28"/>
          </w:rPr>
          <w:t>https://works.doklad.ru/view/V7xmw_TmGTM/6.html</w:t>
        </w:r>
      </w:hyperlink>
    </w:p>
    <w:p w14:paraId="012B72DC" w14:textId="00CED8E9" w:rsidR="00227423" w:rsidRDefault="003834D8" w:rsidP="00F85FFE">
      <w:pPr>
        <w:jc w:val="both"/>
        <w:rPr>
          <w:sz w:val="28"/>
          <w:szCs w:val="28"/>
        </w:rPr>
      </w:pPr>
      <w:hyperlink r:id="rId8" w:history="1">
        <w:r w:rsidR="00D92328" w:rsidRPr="000B3AB3">
          <w:rPr>
            <w:rStyle w:val="a3"/>
            <w:sz w:val="28"/>
            <w:szCs w:val="28"/>
          </w:rPr>
          <w:t>https://infourok.ru/reshenie-trigonometricheskih-uravneniy-tehnologiya-keysa-2064501.html</w:t>
        </w:r>
      </w:hyperlink>
    </w:p>
    <w:p w14:paraId="347F86AA" w14:textId="0771DFD6" w:rsidR="00D92328" w:rsidRDefault="003834D8" w:rsidP="00F85FFE">
      <w:pPr>
        <w:jc w:val="both"/>
        <w:rPr>
          <w:sz w:val="28"/>
          <w:szCs w:val="28"/>
        </w:rPr>
      </w:pPr>
      <w:hyperlink r:id="rId9" w:history="1">
        <w:r w:rsidR="004D72B5" w:rsidRPr="000B3AB3">
          <w:rPr>
            <w:rStyle w:val="a3"/>
            <w:sz w:val="28"/>
            <w:szCs w:val="28"/>
          </w:rPr>
          <w:t>https://izd-mn.com/PDF/01MNNPU22.pdf</w:t>
        </w:r>
      </w:hyperlink>
    </w:p>
    <w:p w14:paraId="405F216C" w14:textId="51A10EF2" w:rsidR="00386960" w:rsidRDefault="003834D8" w:rsidP="00F85FFE">
      <w:pPr>
        <w:jc w:val="both"/>
        <w:rPr>
          <w:sz w:val="28"/>
          <w:szCs w:val="28"/>
        </w:rPr>
      </w:pPr>
      <w:hyperlink r:id="rId10" w:history="1">
        <w:r w:rsidR="00386960" w:rsidRPr="000B3AB3">
          <w:rPr>
            <w:rStyle w:val="a3"/>
            <w:sz w:val="28"/>
            <w:szCs w:val="28"/>
          </w:rPr>
          <w:t>https://cyberleninka.ru/article/n/issledovatelskie-keysy-kak-sredstvo-formirovaniya-poznavatelnyh-universalnyh-uchebnyh-deystviy-uchaschihsya/viewer</w:t>
        </w:r>
      </w:hyperlink>
    </w:p>
    <w:p w14:paraId="2D598BBC" w14:textId="77777777" w:rsidR="00386960" w:rsidRDefault="00386960" w:rsidP="00F85FFE">
      <w:pPr>
        <w:jc w:val="both"/>
        <w:rPr>
          <w:sz w:val="28"/>
          <w:szCs w:val="28"/>
        </w:rPr>
      </w:pPr>
    </w:p>
    <w:p w14:paraId="6A5278A3" w14:textId="77777777" w:rsidR="004D72B5" w:rsidRDefault="004D72B5" w:rsidP="00F85FFE">
      <w:pPr>
        <w:jc w:val="both"/>
        <w:rPr>
          <w:sz w:val="28"/>
          <w:szCs w:val="28"/>
        </w:rPr>
      </w:pPr>
    </w:p>
    <w:p w14:paraId="65BA6DA4" w14:textId="77777777" w:rsidR="003834D8" w:rsidRDefault="003834D8" w:rsidP="003834D8">
      <w:pPr>
        <w:spacing w:after="100" w:afterAutospacing="1"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Вариативное занятие проводится в рамках темы ВКР и представляет собой мастер-класс по наглядному представлению тригонометрической окружности, ее созданию при помощи прямоугольных треугольников и базовых знаний 8-9 классов, по работе с этой окружностью для решения задач.</w:t>
      </w:r>
    </w:p>
    <w:p w14:paraId="3C0D2909" w14:textId="77777777" w:rsidR="003834D8" w:rsidRDefault="003834D8" w:rsidP="003834D8">
      <w:pPr>
        <w:spacing w:after="100" w:afterAutospacing="1"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Ученики заранее дома на листе А4 должны изобразить окружность радиусом 10 см и отметить оси х и у, а также вырезать из картона или чертежной бумаги три прямоугольных треугольника (30</w:t>
      </w:r>
      <w:r>
        <w:rPr>
          <w:rFonts w:ascii="Century Gothic" w:hAnsi="Century Gothic"/>
          <w:sz w:val="28"/>
          <w:szCs w:val="28"/>
        </w:rPr>
        <w:t>°</w:t>
      </w:r>
      <w:r>
        <w:rPr>
          <w:sz w:val="28"/>
          <w:szCs w:val="28"/>
        </w:rPr>
        <w:t>, 45</w:t>
      </w:r>
      <w:r>
        <w:rPr>
          <w:rFonts w:ascii="Century Gothic" w:hAnsi="Century Gothic"/>
          <w:sz w:val="28"/>
          <w:szCs w:val="28"/>
        </w:rPr>
        <w:t>°</w:t>
      </w:r>
      <w:r>
        <w:rPr>
          <w:sz w:val="28"/>
          <w:szCs w:val="28"/>
        </w:rPr>
        <w:t xml:space="preserve"> и 60</w:t>
      </w:r>
      <w:r>
        <w:rPr>
          <w:rFonts w:ascii="Century Gothic" w:hAnsi="Century Gothic"/>
          <w:sz w:val="28"/>
          <w:szCs w:val="28"/>
        </w:rPr>
        <w:t>°</w:t>
      </w:r>
      <w:r>
        <w:rPr>
          <w:sz w:val="28"/>
          <w:szCs w:val="28"/>
        </w:rPr>
        <w:t>) так, чтобы гипотенуза была равна 10 см. Принести с собой еще листы А4, линейку длинную, цветные ручки, карандаши или фломастеры.</w:t>
      </w:r>
    </w:p>
    <w:p w14:paraId="5FEC0CCB" w14:textId="77777777" w:rsidR="003834D8" w:rsidRDefault="003834D8" w:rsidP="003834D8">
      <w:pPr>
        <w:spacing w:after="100" w:afterAutospacing="1"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На занятие необходимо последовательно выполнять все пункты на окружности, учитель делает все то же, но на доске. Важно – все черновые записи выполняются отдельно, на листах А4 работаем только, как в чистовике. Получившиеся записи можно сложить в файлы или в папку.</w:t>
      </w:r>
    </w:p>
    <w:p w14:paraId="7DB3AF5E" w14:textId="77777777" w:rsidR="003834D8" w:rsidRDefault="003834D8" w:rsidP="003834D8">
      <w:pPr>
        <w:pStyle w:val="a5"/>
        <w:numPr>
          <w:ilvl w:val="0"/>
          <w:numId w:val="3"/>
        </w:numPr>
        <w:spacing w:after="100" w:afterAutospacing="1" w:line="36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Приносим на занятие заготовки. Все последующие действия лучше делать простым карандашом, обводим ручкой/цветными карандашами/фломастерами в самом конце.</w:t>
      </w:r>
    </w:p>
    <w:p w14:paraId="715BB15E" w14:textId="77777777" w:rsidR="003834D8" w:rsidRPr="009C42B4" w:rsidRDefault="003834D8" w:rsidP="003834D8">
      <w:pPr>
        <w:spacing w:after="100" w:afterAutospacing="1" w:line="360" w:lineRule="auto"/>
        <w:jc w:val="center"/>
        <w:rPr>
          <w:sz w:val="28"/>
          <w:szCs w:val="28"/>
        </w:rPr>
      </w:pPr>
      <w:r w:rsidRPr="009C42B4">
        <w:rPr>
          <w:noProof/>
          <w:sz w:val="28"/>
          <w:szCs w:val="28"/>
        </w:rPr>
        <w:drawing>
          <wp:inline distT="0" distB="0" distL="0" distR="0" wp14:anchorId="2DC2081C" wp14:editId="07BDEB8C">
            <wp:extent cx="3177540" cy="1942325"/>
            <wp:effectExtent l="0" t="0" r="3810" b="1270"/>
            <wp:docPr id="1454144489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54144489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188649" cy="19491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5B045AD" w14:textId="77777777" w:rsidR="003834D8" w:rsidRDefault="003834D8" w:rsidP="003834D8">
      <w:pPr>
        <w:pStyle w:val="a5"/>
        <w:numPr>
          <w:ilvl w:val="0"/>
          <w:numId w:val="3"/>
        </w:numPr>
        <w:spacing w:after="100" w:afterAutospacing="1" w:line="36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Вспоминаем значения для синусов и косинусов этих градусных мер, пишем их на треугольниках в соответствии с определениями (синус – отношение противолежащего катета к гипотенузе – значит рядом с противолежащим катетом указываем, косинус – наоборот).</w:t>
      </w:r>
    </w:p>
    <w:p w14:paraId="366DF8A8" w14:textId="77777777" w:rsidR="003834D8" w:rsidRDefault="003834D8" w:rsidP="003834D8">
      <w:pPr>
        <w:spacing w:after="100" w:afterAutospacing="1" w:line="360" w:lineRule="auto"/>
        <w:jc w:val="center"/>
        <w:rPr>
          <w:sz w:val="28"/>
          <w:szCs w:val="28"/>
        </w:rPr>
      </w:pPr>
      <w:r w:rsidRPr="009C42B4">
        <w:rPr>
          <w:noProof/>
          <w:sz w:val="28"/>
          <w:szCs w:val="28"/>
        </w:rPr>
        <w:drawing>
          <wp:inline distT="0" distB="0" distL="0" distR="0" wp14:anchorId="1C021761" wp14:editId="17479C96">
            <wp:extent cx="3688080" cy="2264732"/>
            <wp:effectExtent l="0" t="0" r="7620" b="2540"/>
            <wp:docPr id="34998008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998008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3703349" cy="22741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3E913B5" w14:textId="77777777" w:rsidR="003834D8" w:rsidRDefault="003834D8" w:rsidP="003834D8">
      <w:pPr>
        <w:pStyle w:val="a5"/>
        <w:numPr>
          <w:ilvl w:val="0"/>
          <w:numId w:val="3"/>
        </w:numPr>
        <w:spacing w:after="100" w:afterAutospacing="1" w:line="36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В тригонометрии рассматривается единичная окружность, а значит радиус ее будет равен 1. Координатная плоскость делит окружность на 4 сектора, образуются четверти. Все дальнейшие действия мы будем выполнять в первой четверти в пределах прямого угла (90</w:t>
      </w:r>
      <w:r>
        <w:rPr>
          <w:rFonts w:ascii="Century Gothic" w:hAnsi="Century Gothic"/>
          <w:sz w:val="28"/>
          <w:szCs w:val="28"/>
        </w:rPr>
        <w:t>°</w:t>
      </w:r>
      <w:r>
        <w:rPr>
          <w:sz w:val="28"/>
          <w:szCs w:val="28"/>
        </w:rPr>
        <w:t>), она находится в крайнем правом углу. Сначала поочередно накладываем наши треугольники на окружность так, чтобы угол, в котором написана градусная мера, совпадала с началом координат, а гипотенуза была радиусом. Отмечаем точки на окружности (дополнительно ставим значения 0</w:t>
      </w:r>
      <w:r>
        <w:rPr>
          <w:rFonts w:ascii="Century Gothic" w:hAnsi="Century Gothic"/>
          <w:sz w:val="28"/>
          <w:szCs w:val="28"/>
        </w:rPr>
        <w:t>°</w:t>
      </w:r>
      <w:r>
        <w:rPr>
          <w:sz w:val="28"/>
          <w:szCs w:val="28"/>
        </w:rPr>
        <w:t xml:space="preserve"> и 90</w:t>
      </w:r>
      <w:r>
        <w:rPr>
          <w:rFonts w:ascii="Century Gothic" w:hAnsi="Century Gothic"/>
          <w:sz w:val="28"/>
          <w:szCs w:val="28"/>
        </w:rPr>
        <w:t>°</w:t>
      </w:r>
      <w:r>
        <w:rPr>
          <w:sz w:val="28"/>
          <w:szCs w:val="28"/>
        </w:rPr>
        <w:t>.</w:t>
      </w:r>
    </w:p>
    <w:p w14:paraId="0FA5D5F5" w14:textId="77777777" w:rsidR="003834D8" w:rsidRDefault="003834D8" w:rsidP="003834D8">
      <w:pPr>
        <w:pStyle w:val="a5"/>
        <w:spacing w:after="100" w:afterAutospacing="1" w:line="360" w:lineRule="auto"/>
        <w:ind w:left="0"/>
        <w:jc w:val="center"/>
        <w:rPr>
          <w:sz w:val="28"/>
          <w:szCs w:val="28"/>
        </w:rPr>
      </w:pPr>
      <w:r w:rsidRPr="00351FD2">
        <w:rPr>
          <w:noProof/>
          <w:sz w:val="28"/>
          <w:szCs w:val="28"/>
        </w:rPr>
        <w:drawing>
          <wp:inline distT="0" distB="0" distL="0" distR="0" wp14:anchorId="314EF0BF" wp14:editId="3C76A973">
            <wp:extent cx="3352800" cy="2073108"/>
            <wp:effectExtent l="0" t="0" r="0" b="3810"/>
            <wp:docPr id="202032387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2032387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3367710" cy="20823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80DCB41" w14:textId="77777777" w:rsidR="003834D8" w:rsidRDefault="003834D8" w:rsidP="003834D8">
      <w:pPr>
        <w:pStyle w:val="a5"/>
        <w:numPr>
          <w:ilvl w:val="0"/>
          <w:numId w:val="3"/>
        </w:numPr>
        <w:spacing w:after="100" w:afterAutospacing="1" w:line="36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Теперь отметим на оси х все те значения, которые соответствуют получившимся расстояниям на прямоугольных треугольниках, то же делаем с осью у (для удобства можно опустить перпендикуляры на оси х и у из градусных мер 30, 45 и 60). Это доказывает, что значения по оси х соответствуют значениям косинуса, а оси у – синуса.</w:t>
      </w:r>
    </w:p>
    <w:p w14:paraId="743B5FBE" w14:textId="77777777" w:rsidR="003834D8" w:rsidRPr="00031666" w:rsidRDefault="003834D8" w:rsidP="003834D8">
      <w:pPr>
        <w:spacing w:after="100" w:afterAutospacing="1" w:line="360" w:lineRule="auto"/>
        <w:jc w:val="center"/>
        <w:rPr>
          <w:sz w:val="28"/>
          <w:szCs w:val="28"/>
        </w:rPr>
      </w:pPr>
      <w:r w:rsidRPr="00031666">
        <w:rPr>
          <w:noProof/>
          <w:sz w:val="28"/>
          <w:szCs w:val="28"/>
        </w:rPr>
        <w:drawing>
          <wp:inline distT="0" distB="0" distL="0" distR="0" wp14:anchorId="2F4F875B" wp14:editId="19087B16">
            <wp:extent cx="3299460" cy="2746982"/>
            <wp:effectExtent l="0" t="0" r="0" b="0"/>
            <wp:docPr id="882589210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82589210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3313260" cy="27584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4D4E1C7" w14:textId="77777777" w:rsidR="003834D8" w:rsidRDefault="003834D8" w:rsidP="003834D8">
      <w:pPr>
        <w:pStyle w:val="a5"/>
        <w:numPr>
          <w:ilvl w:val="0"/>
          <w:numId w:val="3"/>
        </w:numPr>
        <w:spacing w:after="100" w:afterAutospacing="1" w:line="36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Первая четверть готова. Теперь нужно попробовать самостоятельно в каждой четверти расставить точки аналогично (подумайте, какие это будут градусные меры, и какие им соответствуют значения на осях).</w:t>
      </w:r>
    </w:p>
    <w:p w14:paraId="15E65C8C" w14:textId="77777777" w:rsidR="003834D8" w:rsidRPr="006C00E6" w:rsidRDefault="003834D8" w:rsidP="003834D8">
      <w:pPr>
        <w:spacing w:after="100" w:afterAutospacing="1" w:line="360" w:lineRule="auto"/>
        <w:jc w:val="center"/>
        <w:rPr>
          <w:sz w:val="28"/>
          <w:szCs w:val="28"/>
        </w:rPr>
      </w:pPr>
      <w:r w:rsidRPr="006C00E6">
        <w:rPr>
          <w:noProof/>
          <w:sz w:val="28"/>
          <w:szCs w:val="28"/>
        </w:rPr>
        <w:drawing>
          <wp:inline distT="0" distB="0" distL="0" distR="0" wp14:anchorId="7566CA57" wp14:editId="036D5329">
            <wp:extent cx="3999949" cy="3131820"/>
            <wp:effectExtent l="0" t="0" r="635" b="0"/>
            <wp:docPr id="32123671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1236712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4012175" cy="31413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17924C0" w14:textId="77777777" w:rsidR="003834D8" w:rsidRDefault="003834D8" w:rsidP="003834D8">
      <w:pPr>
        <w:pStyle w:val="a5"/>
        <w:numPr>
          <w:ilvl w:val="0"/>
          <w:numId w:val="3"/>
        </w:numPr>
        <w:spacing w:after="100" w:afterAutospacing="1" w:line="36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Наша тригонометрическая окружность готова, но это еще не все. Осталось отобразить на ней еще две функции – тангенс и котангенс, а также научиться переводить градусы в радианы (еще одна мера измерения углов). Для начала ответим себе на вопрос (и произвольно отметим это на окружности или рядом с ней) какие знаки у функций синуса и косинуса в каждой четверти.</w:t>
      </w:r>
    </w:p>
    <w:p w14:paraId="5F83B4F0" w14:textId="77777777" w:rsidR="003834D8" w:rsidRPr="007474FE" w:rsidRDefault="003834D8" w:rsidP="003834D8">
      <w:pPr>
        <w:spacing w:after="100" w:afterAutospacing="1" w:line="360" w:lineRule="auto"/>
        <w:jc w:val="center"/>
        <w:rPr>
          <w:sz w:val="28"/>
          <w:szCs w:val="28"/>
        </w:rPr>
      </w:pPr>
      <w:r w:rsidRPr="000A5823">
        <w:rPr>
          <w:noProof/>
          <w:sz w:val="28"/>
          <w:szCs w:val="28"/>
        </w:rPr>
        <w:drawing>
          <wp:inline distT="0" distB="0" distL="0" distR="0" wp14:anchorId="141C0092" wp14:editId="114EAF1E">
            <wp:extent cx="4017433" cy="2453640"/>
            <wp:effectExtent l="0" t="0" r="2540" b="3810"/>
            <wp:docPr id="1337015108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37015108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4034675" cy="24641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AC13733" w14:textId="77777777" w:rsidR="003834D8" w:rsidRDefault="003834D8" w:rsidP="003834D8">
      <w:pPr>
        <w:pStyle w:val="a5"/>
        <w:numPr>
          <w:ilvl w:val="0"/>
          <w:numId w:val="3"/>
        </w:numPr>
        <w:spacing w:after="100" w:afterAutospacing="1" w:line="36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Ось тангенса проходит параллельно оси синуса через точку с координатой (1;0), ось котангенса – через точку с координатой (0;1). Отобразим это на окружности.</w:t>
      </w:r>
    </w:p>
    <w:p w14:paraId="416F7B77" w14:textId="77777777" w:rsidR="003834D8" w:rsidRPr="000A5823" w:rsidRDefault="003834D8" w:rsidP="003834D8">
      <w:pPr>
        <w:spacing w:after="100" w:afterAutospacing="1" w:line="360" w:lineRule="auto"/>
        <w:jc w:val="center"/>
        <w:rPr>
          <w:sz w:val="28"/>
          <w:szCs w:val="28"/>
        </w:rPr>
      </w:pPr>
      <w:r w:rsidRPr="000A5823">
        <w:rPr>
          <w:noProof/>
        </w:rPr>
        <w:drawing>
          <wp:inline distT="0" distB="0" distL="0" distR="0" wp14:anchorId="12A0CFB8" wp14:editId="3E4D73B3">
            <wp:extent cx="3975066" cy="2537460"/>
            <wp:effectExtent l="0" t="0" r="6985" b="0"/>
            <wp:docPr id="84351868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43518683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3980055" cy="25406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CE05932" w14:textId="77777777" w:rsidR="003834D8" w:rsidRDefault="003834D8" w:rsidP="003834D8">
      <w:pPr>
        <w:pStyle w:val="a5"/>
        <w:numPr>
          <w:ilvl w:val="0"/>
          <w:numId w:val="3"/>
        </w:numPr>
        <w:spacing w:after="100" w:afterAutospacing="1" w:line="36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Теперь нужно воспользоваться логикой и базовыми знаниями тригонометрии. Мы знаем, что тангенс 45</w:t>
      </w:r>
      <w:r>
        <w:rPr>
          <w:rFonts w:ascii="Century Gothic" w:hAnsi="Century Gothic"/>
          <w:sz w:val="28"/>
          <w:szCs w:val="28"/>
        </w:rPr>
        <w:t>°</w:t>
      </w:r>
      <w:r>
        <w:rPr>
          <w:sz w:val="28"/>
          <w:szCs w:val="28"/>
        </w:rPr>
        <w:t xml:space="preserve"> равен 1. А если не помним по таблице, то воспользуемся определениями. Тангенс – это отношение синуса к косинусу, а котангенс – отношение косинуса к синусу. Значения синуса и косинуса мы теперь можем определить по окружности. Например, синус 45</w:t>
      </w:r>
      <w:r>
        <w:rPr>
          <w:rFonts w:ascii="Century Gothic" w:hAnsi="Century Gothic"/>
          <w:sz w:val="28"/>
          <w:szCs w:val="28"/>
        </w:rPr>
        <w:t>°</w:t>
      </w:r>
      <w:r>
        <w:rPr>
          <w:sz w:val="28"/>
          <w:szCs w:val="28"/>
        </w:rPr>
        <w:t xml:space="preserve"> = </w:t>
      </w:r>
      <m:oMath>
        <m:f>
          <m:fPr>
            <m:type m:val="skw"/>
            <m:ctrlPr>
              <w:rPr>
                <w:rFonts w:ascii="Cambria Math" w:hAnsi="Cambria Math"/>
                <w:i/>
                <w:sz w:val="28"/>
                <w:szCs w:val="28"/>
              </w:rPr>
            </m:ctrlPr>
          </m:fPr>
          <m:num>
            <m:rad>
              <m:radPr>
                <m:degHide m:val="1"/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radPr>
              <m:deg/>
              <m:e>
                <m:r>
                  <w:rPr>
                    <w:rFonts w:ascii="Cambria Math" w:hAnsi="Cambria Math"/>
                    <w:sz w:val="28"/>
                    <w:szCs w:val="28"/>
                  </w:rPr>
                  <m:t>2</m:t>
                </m:r>
              </m:e>
            </m:rad>
          </m:num>
          <m:den>
            <m:r>
              <w:rPr>
                <w:rFonts w:ascii="Cambria Math" w:hAnsi="Cambria Math"/>
                <w:sz w:val="28"/>
                <w:szCs w:val="28"/>
              </w:rPr>
              <m:t>2</m:t>
            </m:r>
          </m:den>
        </m:f>
      </m:oMath>
      <w:r>
        <w:rPr>
          <w:sz w:val="28"/>
          <w:szCs w:val="28"/>
        </w:rPr>
        <w:t>, косинус 45</w:t>
      </w:r>
      <w:r>
        <w:rPr>
          <w:rFonts w:ascii="Century Gothic" w:hAnsi="Century Gothic"/>
          <w:sz w:val="28"/>
          <w:szCs w:val="28"/>
        </w:rPr>
        <w:t>°</w:t>
      </w:r>
      <w:r>
        <w:rPr>
          <w:sz w:val="28"/>
          <w:szCs w:val="28"/>
        </w:rPr>
        <w:t xml:space="preserve"> - аналогично. При делении одного значения на другое действительно получается 1. На новых осях необходимо также расставить значения (как мы делали с осями х и у). Начнем с этой 1. Через начало координат и точку 45</w:t>
      </w:r>
      <w:r>
        <w:rPr>
          <w:rFonts w:ascii="Century Gothic" w:hAnsi="Century Gothic"/>
          <w:sz w:val="28"/>
          <w:szCs w:val="28"/>
        </w:rPr>
        <w:t>°</w:t>
      </w:r>
      <w:r>
        <w:rPr>
          <w:sz w:val="28"/>
          <w:szCs w:val="28"/>
        </w:rPr>
        <w:t xml:space="preserve"> проводим прямую так, чтобы она полностью пересекала окружность и оси тангенса и котангенса. Там, где эта прямая пересекает ось тангенса, будет точка, равная 1.</w:t>
      </w:r>
    </w:p>
    <w:p w14:paraId="75CAD29D" w14:textId="77777777" w:rsidR="003834D8" w:rsidRPr="006C5B41" w:rsidRDefault="003834D8" w:rsidP="003834D8">
      <w:pPr>
        <w:spacing w:after="100" w:afterAutospacing="1" w:line="360" w:lineRule="auto"/>
        <w:jc w:val="center"/>
        <w:rPr>
          <w:sz w:val="28"/>
          <w:szCs w:val="28"/>
        </w:rPr>
      </w:pPr>
      <w:r w:rsidRPr="006C5B41">
        <w:rPr>
          <w:noProof/>
          <w:sz w:val="28"/>
          <w:szCs w:val="28"/>
        </w:rPr>
        <w:drawing>
          <wp:inline distT="0" distB="0" distL="0" distR="0" wp14:anchorId="3C5C7A29" wp14:editId="42C75275">
            <wp:extent cx="4310971" cy="2827020"/>
            <wp:effectExtent l="0" t="0" r="0" b="0"/>
            <wp:docPr id="44028072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0280721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4315800" cy="28301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0FED031" w14:textId="77777777" w:rsidR="003834D8" w:rsidRDefault="003834D8" w:rsidP="003834D8">
      <w:pPr>
        <w:pStyle w:val="a5"/>
        <w:numPr>
          <w:ilvl w:val="0"/>
          <w:numId w:val="3"/>
        </w:numPr>
        <w:spacing w:after="100" w:afterAutospacing="1" w:line="36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Что мы видим по рисунку. Тангенс 45</w:t>
      </w:r>
      <w:r>
        <w:rPr>
          <w:rFonts w:ascii="Century Gothic" w:hAnsi="Century Gothic"/>
          <w:sz w:val="28"/>
          <w:szCs w:val="28"/>
        </w:rPr>
        <w:t>°</w:t>
      </w:r>
      <w:r>
        <w:rPr>
          <w:sz w:val="28"/>
          <w:szCs w:val="28"/>
        </w:rPr>
        <w:t xml:space="preserve"> равен котангенсу 45</w:t>
      </w:r>
      <w:r>
        <w:rPr>
          <w:rFonts w:ascii="Century Gothic" w:hAnsi="Century Gothic"/>
          <w:sz w:val="28"/>
          <w:szCs w:val="28"/>
        </w:rPr>
        <w:t>°</w:t>
      </w:r>
      <w:r>
        <w:rPr>
          <w:sz w:val="28"/>
          <w:szCs w:val="28"/>
        </w:rPr>
        <w:t xml:space="preserve"> (так как эта прямая пришла в точку пересечения осей тангенса и котангенса), а также эта прямая проходит через угол 225</w:t>
      </w:r>
      <w:r>
        <w:rPr>
          <w:rFonts w:ascii="Century Gothic" w:hAnsi="Century Gothic"/>
          <w:sz w:val="28"/>
          <w:szCs w:val="28"/>
        </w:rPr>
        <w:t>°</w:t>
      </w:r>
      <w:r>
        <w:rPr>
          <w:sz w:val="28"/>
          <w:szCs w:val="28"/>
        </w:rPr>
        <w:t>. Значит и его тангенс и котангенс будут равны 1. Теперь так необходимо сделать для каждой градусной меры и проставить все оставшиеся точки (значения считаем по формулам из пункта 8).</w:t>
      </w:r>
    </w:p>
    <w:p w14:paraId="4A85A4B8" w14:textId="77777777" w:rsidR="003834D8" w:rsidRPr="003D6E4B" w:rsidRDefault="003834D8" w:rsidP="003834D8">
      <w:pPr>
        <w:spacing w:after="100" w:afterAutospacing="1" w:line="360" w:lineRule="auto"/>
        <w:jc w:val="center"/>
        <w:rPr>
          <w:sz w:val="28"/>
          <w:szCs w:val="28"/>
        </w:rPr>
      </w:pPr>
      <w:r w:rsidRPr="003D6E4B">
        <w:rPr>
          <w:noProof/>
          <w:sz w:val="28"/>
          <w:szCs w:val="28"/>
        </w:rPr>
        <w:drawing>
          <wp:inline distT="0" distB="0" distL="0" distR="0" wp14:anchorId="73B32AFE" wp14:editId="3B853FF8">
            <wp:extent cx="4870767" cy="3733800"/>
            <wp:effectExtent l="0" t="0" r="6350" b="0"/>
            <wp:docPr id="13476276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476276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4873303" cy="37357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40CF42D" w14:textId="77777777" w:rsidR="003834D8" w:rsidRDefault="003834D8" w:rsidP="003834D8">
      <w:pPr>
        <w:pStyle w:val="a5"/>
        <w:numPr>
          <w:ilvl w:val="0"/>
          <w:numId w:val="3"/>
        </w:numPr>
        <w:spacing w:after="100" w:afterAutospacing="1" w:line="36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Наша окружность полностью готова. Чаще всего в тригонометрии углы выражаются через радианы. Разберемся, что это такое и как перевести в них наши градусы. Во-первых, 1 радиан – это центральный угол, который опирается на дугу длиной, равной радиусу окружности. Фигурируют два понятия: дуга и центральный угол, опирающийся на нее. По правилу центральный угол равен дуге, на которую он опирается. Чему же равна длина всей окружности? </w:t>
      </w:r>
      <m:oMath>
        <m:r>
          <w:rPr>
            <w:rFonts w:ascii="Cambria Math" w:hAnsi="Cambria Math"/>
            <w:sz w:val="28"/>
            <w:szCs w:val="28"/>
          </w:rPr>
          <m:t>С=2π</m:t>
        </m:r>
        <m:r>
          <w:rPr>
            <w:rFonts w:ascii="Cambria Math" w:hAnsi="Cambria Math"/>
            <w:sz w:val="28"/>
            <w:szCs w:val="28"/>
            <w:lang w:val="en-US"/>
          </w:rPr>
          <m:t>R</m:t>
        </m:r>
      </m:oMath>
      <w:r>
        <w:rPr>
          <w:sz w:val="28"/>
          <w:szCs w:val="28"/>
        </w:rPr>
        <w:t>. Это длина нашей дуги, на которую опирается угол 360</w:t>
      </w:r>
      <w:r>
        <w:rPr>
          <w:rFonts w:ascii="Century Gothic" w:hAnsi="Century Gothic"/>
          <w:sz w:val="28"/>
          <w:szCs w:val="28"/>
        </w:rPr>
        <w:t>°</w:t>
      </w:r>
      <w:r>
        <w:rPr>
          <w:sz w:val="28"/>
          <w:szCs w:val="28"/>
        </w:rPr>
        <w:t xml:space="preserve">. Радиус окружности равен 1, значит можем преобразовать формулу. </w:t>
      </w:r>
      <m:oMath>
        <m:r>
          <w:rPr>
            <w:rFonts w:ascii="Cambria Math" w:hAnsi="Cambria Math"/>
            <w:sz w:val="28"/>
            <w:szCs w:val="28"/>
          </w:rPr>
          <m:t>360°=2π</m:t>
        </m:r>
      </m:oMath>
      <w:r>
        <w:rPr>
          <w:sz w:val="28"/>
          <w:szCs w:val="28"/>
        </w:rPr>
        <w:t xml:space="preserve">, отсюда </w:t>
      </w:r>
      <m:oMath>
        <m:r>
          <w:rPr>
            <w:rFonts w:ascii="Cambria Math" w:hAnsi="Cambria Math"/>
            <w:sz w:val="28"/>
            <w:szCs w:val="28"/>
          </w:rPr>
          <m:t>180°=π</m:t>
        </m:r>
      </m:oMath>
      <w:r>
        <w:rPr>
          <w:sz w:val="28"/>
          <w:szCs w:val="28"/>
        </w:rPr>
        <w:t>. Это и есть перевод в радианы. Воспользуйтесь методом пропорции и переведите оставшиеся градусные меры в радианы.</w:t>
      </w:r>
    </w:p>
    <w:p w14:paraId="00000C50" w14:textId="77777777" w:rsidR="003834D8" w:rsidRPr="00844352" w:rsidRDefault="003834D8" w:rsidP="003834D8">
      <w:pPr>
        <w:spacing w:after="100" w:afterAutospacing="1" w:line="360" w:lineRule="auto"/>
        <w:jc w:val="center"/>
        <w:rPr>
          <w:sz w:val="28"/>
          <w:szCs w:val="28"/>
        </w:rPr>
      </w:pPr>
      <w:r w:rsidRPr="00844352">
        <w:rPr>
          <w:noProof/>
        </w:rPr>
        <w:drawing>
          <wp:inline distT="0" distB="0" distL="0" distR="0" wp14:anchorId="01F3E3F1" wp14:editId="047C35AC">
            <wp:extent cx="5097780" cy="3598962"/>
            <wp:effectExtent l="0" t="0" r="7620" b="1905"/>
            <wp:docPr id="50903263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9032632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101424" cy="36015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CE501C0" w14:textId="77777777" w:rsidR="003834D8" w:rsidRDefault="003834D8" w:rsidP="003834D8">
      <w:pPr>
        <w:pStyle w:val="a5"/>
        <w:numPr>
          <w:ilvl w:val="0"/>
          <w:numId w:val="3"/>
        </w:numPr>
        <w:spacing w:after="100" w:afterAutospacing="1" w:line="36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Уберем все лишнее, чтобы не загромождать рисунок.</w:t>
      </w:r>
    </w:p>
    <w:p w14:paraId="1880EE6F" w14:textId="77777777" w:rsidR="003834D8" w:rsidRPr="00844352" w:rsidRDefault="003834D8" w:rsidP="003834D8">
      <w:pPr>
        <w:spacing w:after="100" w:afterAutospacing="1" w:line="360" w:lineRule="auto"/>
        <w:jc w:val="center"/>
        <w:rPr>
          <w:sz w:val="28"/>
          <w:szCs w:val="28"/>
        </w:rPr>
      </w:pPr>
      <w:r w:rsidRPr="00844352">
        <w:rPr>
          <w:noProof/>
          <w:sz w:val="28"/>
          <w:szCs w:val="28"/>
        </w:rPr>
        <w:drawing>
          <wp:inline distT="0" distB="0" distL="0" distR="0" wp14:anchorId="2C23C5E7" wp14:editId="736C0526">
            <wp:extent cx="4572000" cy="3719641"/>
            <wp:effectExtent l="0" t="0" r="0" b="0"/>
            <wp:docPr id="88212276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8212276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4596914" cy="37399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547C4C2" w14:textId="77777777" w:rsidR="003834D8" w:rsidRDefault="003834D8" w:rsidP="003834D8">
      <w:pPr>
        <w:pStyle w:val="a5"/>
        <w:numPr>
          <w:ilvl w:val="0"/>
          <w:numId w:val="3"/>
        </w:numPr>
        <w:spacing w:after="100" w:afterAutospacing="1" w:line="36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Окружность готова. Завершающим этапом сформируем все данные в виде таблицы (внешний вид должен быть таким, как у ранее изученной, только добавляем туда все углы свыше 90</w:t>
      </w:r>
      <w:r>
        <w:rPr>
          <w:rFonts w:ascii="Century Gothic" w:hAnsi="Century Gothic"/>
          <w:sz w:val="28"/>
          <w:szCs w:val="28"/>
        </w:rPr>
        <w:t>°</w:t>
      </w:r>
      <w:r>
        <w:rPr>
          <w:sz w:val="28"/>
          <w:szCs w:val="28"/>
        </w:rPr>
        <w:t>).</w:t>
      </w:r>
    </w:p>
    <w:p w14:paraId="4D54154D" w14:textId="77777777" w:rsidR="003834D8" w:rsidRPr="0012320F" w:rsidRDefault="003834D8" w:rsidP="003834D8">
      <w:pPr>
        <w:spacing w:after="100" w:afterAutospacing="1" w:line="360" w:lineRule="auto"/>
        <w:jc w:val="both"/>
        <w:rPr>
          <w:sz w:val="28"/>
          <w:szCs w:val="28"/>
        </w:rPr>
      </w:pPr>
      <w:r w:rsidRPr="0012320F">
        <w:rPr>
          <w:noProof/>
        </w:rPr>
        <w:drawing>
          <wp:inline distT="0" distB="0" distL="0" distR="0" wp14:anchorId="120E7662" wp14:editId="4FE05B4D">
            <wp:extent cx="6120765" cy="5869305"/>
            <wp:effectExtent l="0" t="0" r="0" b="0"/>
            <wp:docPr id="1156920110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56920110" name="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58693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3F60B1D" w14:textId="77777777" w:rsidR="00EF3D94" w:rsidRDefault="00EF3D94" w:rsidP="00F85FFE">
      <w:pPr>
        <w:jc w:val="both"/>
        <w:rPr>
          <w:sz w:val="28"/>
          <w:szCs w:val="28"/>
        </w:rPr>
      </w:pPr>
    </w:p>
    <w:p w14:paraId="465FFE21" w14:textId="77777777" w:rsidR="006D22B3" w:rsidRDefault="006D22B3" w:rsidP="00F85FFE">
      <w:pPr>
        <w:jc w:val="both"/>
        <w:rPr>
          <w:sz w:val="28"/>
          <w:szCs w:val="28"/>
        </w:rPr>
      </w:pPr>
    </w:p>
    <w:p w14:paraId="397DE01F" w14:textId="77777777" w:rsidR="00E435CA" w:rsidRPr="0070728D" w:rsidRDefault="00E435CA" w:rsidP="00F85FFE">
      <w:pPr>
        <w:jc w:val="both"/>
        <w:rPr>
          <w:sz w:val="28"/>
          <w:szCs w:val="28"/>
        </w:rPr>
      </w:pPr>
    </w:p>
    <w:sectPr w:rsidR="00E435CA" w:rsidRPr="0070728D" w:rsidSect="0070728D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1F23596"/>
    <w:multiLevelType w:val="hybridMultilevel"/>
    <w:tmpl w:val="A0D2427E"/>
    <w:lvl w:ilvl="0" w:tplc="E6EC9BC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1CD72CBB"/>
    <w:multiLevelType w:val="hybridMultilevel"/>
    <w:tmpl w:val="7E8E8764"/>
    <w:lvl w:ilvl="0" w:tplc="99A25058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93CEAD70" w:tentative="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</w:lvl>
    <w:lvl w:ilvl="2" w:tplc="49CC6B44" w:tentative="1">
      <w:start w:val="1"/>
      <w:numFmt w:val="decimal"/>
      <w:lvlText w:val="%3)"/>
      <w:lvlJc w:val="left"/>
      <w:pPr>
        <w:tabs>
          <w:tab w:val="num" w:pos="2160"/>
        </w:tabs>
        <w:ind w:left="2160" w:hanging="360"/>
      </w:pPr>
    </w:lvl>
    <w:lvl w:ilvl="3" w:tplc="AE4AEB30" w:tentative="1">
      <w:start w:val="1"/>
      <w:numFmt w:val="decimal"/>
      <w:lvlText w:val="%4)"/>
      <w:lvlJc w:val="left"/>
      <w:pPr>
        <w:tabs>
          <w:tab w:val="num" w:pos="2880"/>
        </w:tabs>
        <w:ind w:left="2880" w:hanging="360"/>
      </w:pPr>
    </w:lvl>
    <w:lvl w:ilvl="4" w:tplc="346C74B6" w:tentative="1">
      <w:start w:val="1"/>
      <w:numFmt w:val="decimal"/>
      <w:lvlText w:val="%5)"/>
      <w:lvlJc w:val="left"/>
      <w:pPr>
        <w:tabs>
          <w:tab w:val="num" w:pos="3600"/>
        </w:tabs>
        <w:ind w:left="3600" w:hanging="360"/>
      </w:pPr>
    </w:lvl>
    <w:lvl w:ilvl="5" w:tplc="E4542EE6" w:tentative="1">
      <w:start w:val="1"/>
      <w:numFmt w:val="decimal"/>
      <w:lvlText w:val="%6)"/>
      <w:lvlJc w:val="left"/>
      <w:pPr>
        <w:tabs>
          <w:tab w:val="num" w:pos="4320"/>
        </w:tabs>
        <w:ind w:left="4320" w:hanging="360"/>
      </w:pPr>
    </w:lvl>
    <w:lvl w:ilvl="6" w:tplc="7B70D440" w:tentative="1">
      <w:start w:val="1"/>
      <w:numFmt w:val="decimal"/>
      <w:lvlText w:val="%7)"/>
      <w:lvlJc w:val="left"/>
      <w:pPr>
        <w:tabs>
          <w:tab w:val="num" w:pos="5040"/>
        </w:tabs>
        <w:ind w:left="5040" w:hanging="360"/>
      </w:pPr>
    </w:lvl>
    <w:lvl w:ilvl="7" w:tplc="49A011D8" w:tentative="1">
      <w:start w:val="1"/>
      <w:numFmt w:val="decimal"/>
      <w:lvlText w:val="%8)"/>
      <w:lvlJc w:val="left"/>
      <w:pPr>
        <w:tabs>
          <w:tab w:val="num" w:pos="5760"/>
        </w:tabs>
        <w:ind w:left="5760" w:hanging="360"/>
      </w:pPr>
    </w:lvl>
    <w:lvl w:ilvl="8" w:tplc="DAFEEAC8" w:tentative="1">
      <w:start w:val="1"/>
      <w:numFmt w:val="decimal"/>
      <w:lvlText w:val="%9)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DF25C57"/>
    <w:multiLevelType w:val="hybridMultilevel"/>
    <w:tmpl w:val="3C1A277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02631819">
    <w:abstractNumId w:val="2"/>
  </w:num>
  <w:num w:numId="2" w16cid:durableId="1631941014">
    <w:abstractNumId w:val="1"/>
  </w:num>
  <w:num w:numId="3" w16cid:durableId="115444752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1407"/>
    <w:rsid w:val="000B11FE"/>
    <w:rsid w:val="000F701A"/>
    <w:rsid w:val="001441A2"/>
    <w:rsid w:val="001461ED"/>
    <w:rsid w:val="00157597"/>
    <w:rsid w:val="00227423"/>
    <w:rsid w:val="00295CE6"/>
    <w:rsid w:val="003834D8"/>
    <w:rsid w:val="00386960"/>
    <w:rsid w:val="0039071A"/>
    <w:rsid w:val="004527B6"/>
    <w:rsid w:val="0045626E"/>
    <w:rsid w:val="0049651C"/>
    <w:rsid w:val="004D72B5"/>
    <w:rsid w:val="004E6938"/>
    <w:rsid w:val="005452B5"/>
    <w:rsid w:val="005655D8"/>
    <w:rsid w:val="0056716B"/>
    <w:rsid w:val="005C3792"/>
    <w:rsid w:val="005C6244"/>
    <w:rsid w:val="006530BC"/>
    <w:rsid w:val="006C25CF"/>
    <w:rsid w:val="006D22B3"/>
    <w:rsid w:val="006E0315"/>
    <w:rsid w:val="006E574E"/>
    <w:rsid w:val="0070728D"/>
    <w:rsid w:val="007E5099"/>
    <w:rsid w:val="008C0951"/>
    <w:rsid w:val="009547E8"/>
    <w:rsid w:val="009839EB"/>
    <w:rsid w:val="00993860"/>
    <w:rsid w:val="009E4A9E"/>
    <w:rsid w:val="00A76972"/>
    <w:rsid w:val="00AB662A"/>
    <w:rsid w:val="00AC493A"/>
    <w:rsid w:val="00AD7EE8"/>
    <w:rsid w:val="00AF3068"/>
    <w:rsid w:val="00B6440F"/>
    <w:rsid w:val="00BD597B"/>
    <w:rsid w:val="00C41194"/>
    <w:rsid w:val="00C44F77"/>
    <w:rsid w:val="00C82119"/>
    <w:rsid w:val="00CB1407"/>
    <w:rsid w:val="00CC2765"/>
    <w:rsid w:val="00CD7773"/>
    <w:rsid w:val="00CE7AEB"/>
    <w:rsid w:val="00D07193"/>
    <w:rsid w:val="00D4184C"/>
    <w:rsid w:val="00D53276"/>
    <w:rsid w:val="00D55246"/>
    <w:rsid w:val="00D92328"/>
    <w:rsid w:val="00D97C49"/>
    <w:rsid w:val="00E038F4"/>
    <w:rsid w:val="00E128B3"/>
    <w:rsid w:val="00E336C9"/>
    <w:rsid w:val="00E435CA"/>
    <w:rsid w:val="00E6561B"/>
    <w:rsid w:val="00E82BE8"/>
    <w:rsid w:val="00E90A01"/>
    <w:rsid w:val="00EF3D94"/>
    <w:rsid w:val="00F85FFE"/>
    <w:rsid w:val="00FC112C"/>
    <w:rsid w:val="00FD51E7"/>
    <w:rsid w:val="00FE03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4D1FB5F2"/>
  <w15:chartTrackingRefBased/>
  <w15:docId w15:val="{5D41D293-D238-400F-8168-657ABED43F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E435CA"/>
    <w:rPr>
      <w:color w:val="0563C1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E435CA"/>
    <w:rPr>
      <w:color w:val="605E5C"/>
      <w:shd w:val="clear" w:color="auto" w:fill="E1DFDD"/>
    </w:rPr>
  </w:style>
  <w:style w:type="paragraph" w:styleId="a5">
    <w:name w:val="List Paragraph"/>
    <w:basedOn w:val="a"/>
    <w:link w:val="a6"/>
    <w:uiPriority w:val="34"/>
    <w:qFormat/>
    <w:rsid w:val="00CD7773"/>
    <w:pPr>
      <w:ind w:left="720"/>
      <w:contextualSpacing/>
    </w:pPr>
  </w:style>
  <w:style w:type="character" w:styleId="a7">
    <w:name w:val="FollowedHyperlink"/>
    <w:basedOn w:val="a0"/>
    <w:uiPriority w:val="99"/>
    <w:semiHidden/>
    <w:unhideWhenUsed/>
    <w:rsid w:val="00993860"/>
    <w:rPr>
      <w:color w:val="954F72" w:themeColor="followedHyperlink"/>
      <w:u w:val="single"/>
    </w:rPr>
  </w:style>
  <w:style w:type="character" w:customStyle="1" w:styleId="a6">
    <w:name w:val="Абзац списка Знак"/>
    <w:link w:val="a5"/>
    <w:uiPriority w:val="34"/>
    <w:rsid w:val="003834D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3338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67511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628054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377720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319487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159466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infourok.ru/reshenie-trigonometricheskih-uravneniy-tehnologiya-keysa-2064501.html" TargetMode="External"/><Relationship Id="rId13" Type="http://schemas.openxmlformats.org/officeDocument/2006/relationships/image" Target="media/image3.png"/><Relationship Id="rId18" Type="http://schemas.openxmlformats.org/officeDocument/2006/relationships/image" Target="media/image8.png"/><Relationship Id="rId3" Type="http://schemas.openxmlformats.org/officeDocument/2006/relationships/settings" Target="settings.xml"/><Relationship Id="rId21" Type="http://schemas.openxmlformats.org/officeDocument/2006/relationships/image" Target="media/image11.png"/><Relationship Id="rId7" Type="http://schemas.openxmlformats.org/officeDocument/2006/relationships/hyperlink" Target="https://works.doklad.ru/view/V7xmw_TmGTM/6.html" TargetMode="External"/><Relationship Id="rId12" Type="http://schemas.openxmlformats.org/officeDocument/2006/relationships/image" Target="media/image2.png"/><Relationship Id="rId17" Type="http://schemas.openxmlformats.org/officeDocument/2006/relationships/image" Target="media/image7.png"/><Relationship Id="rId2" Type="http://schemas.openxmlformats.org/officeDocument/2006/relationships/styles" Target="styles.xml"/><Relationship Id="rId16" Type="http://schemas.openxmlformats.org/officeDocument/2006/relationships/image" Target="media/image6.png"/><Relationship Id="rId20" Type="http://schemas.openxmlformats.org/officeDocument/2006/relationships/image" Target="media/image10.png"/><Relationship Id="rId1" Type="http://schemas.openxmlformats.org/officeDocument/2006/relationships/numbering" Target="numbering.xml"/><Relationship Id="rId6" Type="http://schemas.openxmlformats.org/officeDocument/2006/relationships/hyperlink" Target="https://cyberleninka.ru/article/n/metodicheskie-aspekty-ispolzovaniya-metoda-case-study-pri-obuchenii-matematike-v-sredney-shkole/viewer" TargetMode="External"/><Relationship Id="rId11" Type="http://schemas.openxmlformats.org/officeDocument/2006/relationships/image" Target="media/image1.png"/><Relationship Id="rId24" Type="http://schemas.openxmlformats.org/officeDocument/2006/relationships/theme" Target="theme/theme1.xml"/><Relationship Id="rId5" Type="http://schemas.openxmlformats.org/officeDocument/2006/relationships/hyperlink" Target="https://www.dissercat.com/content/izuchenie-trigonometrii-na-osnove-deyatelnostnogo-podkhoda-i-tekhnologii-distantnogo-obuchen" TargetMode="External"/><Relationship Id="rId15" Type="http://schemas.openxmlformats.org/officeDocument/2006/relationships/image" Target="media/image5.png"/><Relationship Id="rId23" Type="http://schemas.openxmlformats.org/officeDocument/2006/relationships/fontTable" Target="fontTable.xml"/><Relationship Id="rId10" Type="http://schemas.openxmlformats.org/officeDocument/2006/relationships/hyperlink" Target="https://cyberleninka.ru/article/n/issledovatelskie-keysy-kak-sredstvo-formirovaniya-poznavatelnyh-universalnyh-uchebnyh-deystviy-uchaschihsya/viewer" TargetMode="External"/><Relationship Id="rId19" Type="http://schemas.openxmlformats.org/officeDocument/2006/relationships/image" Target="media/image9.png"/><Relationship Id="rId4" Type="http://schemas.openxmlformats.org/officeDocument/2006/relationships/webSettings" Target="webSettings.xml"/><Relationship Id="rId9" Type="http://schemas.openxmlformats.org/officeDocument/2006/relationships/hyperlink" Target="https://izd-mn.com/PDF/01MNNPU22.pdf" TargetMode="External"/><Relationship Id="rId14" Type="http://schemas.openxmlformats.org/officeDocument/2006/relationships/image" Target="media/image4.png"/><Relationship Id="rId22" Type="http://schemas.openxmlformats.org/officeDocument/2006/relationships/image" Target="media/image1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74</TotalTime>
  <Pages>11</Pages>
  <Words>1785</Words>
  <Characters>10176</Characters>
  <Application>Microsoft Office Word</Application>
  <DocSecurity>0</DocSecurity>
  <Lines>84</Lines>
  <Paragraphs>23</Paragraphs>
  <ScaleCrop>false</ScaleCrop>
  <Company/>
  <LinksUpToDate>false</LinksUpToDate>
  <CharactersWithSpaces>11938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Ирина Конышева</dc:creator>
  <cp:keywords/>
  <dc:description/>
  <cp:lastModifiedBy>Ирина Конышева</cp:lastModifiedBy>
  <cp:revision>64</cp:revision>
  <dcterms:created xsi:type="dcterms:W3CDTF">2023-11-07T07:23:00Z</dcterms:created>
  <dcterms:modified xsi:type="dcterms:W3CDTF">2023-11-10T09:28:00Z</dcterms:modified>
</cp:coreProperties>
</file>