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2EE" w:rsidRPr="00CE52EE" w:rsidRDefault="00CE52EE" w:rsidP="00CE52EE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E52E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Цель и задачи контрольно-курсовой работы</w:t>
      </w:r>
    </w:p>
    <w:p w:rsidR="00CE52EE" w:rsidRPr="00CE52EE" w:rsidRDefault="00CE52EE" w:rsidP="00CE52E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</w:t>
      </w: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контрольно-курсовой работы студентов является расширение, углубление и закрепление знаний, полученных студентами в процессе изучения лекций и выполнения лабораторных работ. Развитие способности и готовности анализировать научно-техническую информацию, изучать отечественный и зарубежный опыт по тематике исследования.</w:t>
      </w:r>
    </w:p>
    <w:p w:rsidR="00CE52EE" w:rsidRPr="00CE52EE" w:rsidRDefault="00CE52EE" w:rsidP="00CE52E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Задача</w:t>
      </w: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контрольно-курсовой работы состоит в приобретении студентами навыков самостоятельной работы, позволяющей им освоить один из разделов дисциплины и сформировать законченное представление о принятых решениях и полученных результатах в виде выполненной ККР.</w:t>
      </w:r>
    </w:p>
    <w:p w:rsidR="00CE52EE" w:rsidRPr="00CE52EE" w:rsidRDefault="00CE52EE" w:rsidP="00CE52E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Контрольно-курсовая работа расширяет кругозор студента, приучает его к самостоятельной работе с учебной и справочной литературой и к критической оценке параметров и технических характеристик энергетических установок.</w:t>
      </w:r>
    </w:p>
    <w:p w:rsidR="00CE52EE" w:rsidRPr="00CE52EE" w:rsidRDefault="00CE52EE" w:rsidP="00CE52E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методических указаниях даются практические рекомендации по выполнению ККР и формулируется требования к оформлению работы. Это должно помочь студенту в его самостоятельной работе и позволяет унифицировать требования к содержанию, объему и оформлению работ.</w:t>
      </w:r>
    </w:p>
    <w:p w:rsidR="00CE52EE" w:rsidRDefault="00CE52EE" w:rsidP="00CE52EE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Основные требования к контрольно-курсовой работе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контрольно-курсовой работе студент разрабатывает и раскрывает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тему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посвященную различным видам природных источников энергии и способах преобразования их в электрическую и тепловую энергию или раскрывает конструкцию и принцип действия основных типов энергетических установок и способов получения электрической и тепловой энергии на базе возобновляемых и не возобновляемых источников энергии.</w:t>
      </w:r>
    </w:p>
    <w:p w:rsidR="00CE52EE" w:rsidRDefault="00CE52EE" w:rsidP="00CE52EE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Методические указания к контрольно-курсовой работе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3.1. Задание на самостоятельную работу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начальный период работы над контрольно-курсовой работой студент выбирает тему на свое усмотрение из пункта 3.3.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3.2. Объем контрольно-курсовой работы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Объем контрольно-курсовой работы не менее 15 листов, он должен быть достаточным для раскрытия темы. Контрольно-курсовая работа поясняется соответствующими рисунками, таблицами и формулами. В тексте ККР должны быть сделаны ссылки на литературные источники. В случае использования сети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Internet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необходимо в списке используемых источников указывать адреса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Internet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сайтов.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3.3. Тематика контрольно-курсовой работы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Контрольно-курсовая работа выполняется в соответствие с индивидуальным заданием по темам, перечисленным ниже.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Классификация различных видов топлива, роль углеводородного топлива, гидроэнергетических ресурсов и ядерного горючего в топливно-энергетическом балансе РФ.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Тепловые электрические станции.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Атомные электрические станции.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Конденсационные электрические станции.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Теплоэлектроцентрали.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Паровые котлы и их схемы.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Основное оборудование ТЭС.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Паровые турбины.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Тепловые схемы ТЭС.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Тепловые схемы АЭС.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Газотурбинные установки.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Парогазотурбинные установки.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Топливо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потребляемое АЭС. Физические основы использования ядерной энергии.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Типы ядерных реакторов.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Сравнение реакторов типов ВВЭР и РБМК.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Технологические схемы производства электроэнергии на АЭС с реакторами типов ВВЭР и РБМК.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Мировая ядерная энергетика. Обзор.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Гидроэнергоресурсы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Гидроэнергетические установки.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Типы гидроэнергетических установок.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Традиционная и малая гидроэнергетика.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Нетрадиционные возобновляемые источники энергии.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Солнечные энергоустановки.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Ветровые энергоустановки.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Геотермальные энергоустановки.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Волновые, приливные энергоустановки.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Источники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энергопотенциала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Аккумулирующие электрические станции.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Ресурсосберегающие технологии.</w:t>
      </w:r>
    </w:p>
    <w:p w:rsidR="00CE52EE" w:rsidRDefault="00CE52EE" w:rsidP="00CE52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Возобновляемые и не возобновляемые источники энергии.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3.4. Порядок выполнения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a3"/>
          <w:rFonts w:ascii="Arial" w:hAnsi="Arial" w:cs="Arial"/>
          <w:color w:val="000000"/>
          <w:sz w:val="21"/>
          <w:szCs w:val="21"/>
        </w:rPr>
        <w:t>контрольно-курсовой работы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Студентом составляется календарный план работы. На оформление контрольно-курсовой работы (пояснительной записки) необходимо предусматривать 20-25 ч.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Следует примерно представить себе объем предстоящей работы, чтобы разумно спланировать время на ее выполнение.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Далее нужно подобрать рекомендованную литературу, не забыв и о лекциях.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3.5. Защита контрольно-курсовой работы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невыполнении и не защите контрольно-курсовой работы студент к экзамену не допускается. Студенты выполняют и сдают задолженности по самостоятельным работам в соответствии с графиком, разработанным Интернет-институтом.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3.6. Оформление контрольно-курсовой работы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Контрольно-курсовая работа оформляется на сброшюрованных листах формата А4 (297 х 210 мм). При оформлении отчета на компьютере текст должен быть набран в редакторе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Word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Требования к оформлению текста в редакторе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Word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представлены в таблице 1.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Записка должна иметь титульный лист, форма которого дана в приложении 1; заполненный бланк задания на контрольно-курсовую работу, подписанный руководителем работы; аннотацию, отражающую основное содержание работы; оглавление с указанием </w:t>
      </w:r>
      <w:r>
        <w:rPr>
          <w:rFonts w:ascii="Arial" w:hAnsi="Arial" w:cs="Arial"/>
          <w:color w:val="000000"/>
          <w:sz w:val="21"/>
          <w:szCs w:val="21"/>
        </w:rPr>
        <w:lastRenderedPageBreak/>
        <w:t>начальных страниц разделов работы; основной текст с иллюстрационным материалом и список использованной литературы.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Нумерация страниц сквозная, проставляется в правом нижнем углу. Первой страницей является титульный лист, на котором номер страницы не ставится, далее идут содержание и изложение всего материала.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конце реферата приводится список литературы, которая была использована при его составлении, под заголовком «Список использованной литературы». Список и ссылки на него в тексте оформляются по ГОСТ. В список следует включить все использованные источники в порядке появления ссылок в тексте записки или в алфавитном порядке. При ссылке в тексте на источники приводят порядковый номер по списку, заключенный в квадратные скобки,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[2].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расчеты в контрольно-курсовой работе выполняются в единицах СИ. Сначала записывается формула в общем виде, затем подставляются численные значения и указывается окончательный результат в соответствии с единицей измерения.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формулах в качестве символов следует применять обозначения, установленные соответствующими стандартами. Расшифровка символов и числовых коэффициентов, входящих в формулу, если они не были пояснены ранее в тексте, должна быть приведена непосредственно под формулой. Каждый символ следует писать с новой строки в той последовательности, в которой символы приведены в формуле. Расшифровка символов должна начинаться со слова "где" без двоеточия после него. Формулы должны иметь сквозную нумерацию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(1)) или в пределах раздела (например (3.1) арабскими цифрами. Ссылки в тексте на порядковые номера формул дают в круглых скобках,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"в формуле (1)".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Иллюстрации имеют сквозную нумерацию или в пределах раздела. При ссылках на иллюстрации в тексте следует писать,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"в соответствии с рисунком 3.1". Иллюстрации могут иметь наименование и пояснительные данные. Слово "Рисунок" и наименование помещают после пояснительных данных и располагают следующим образом: "Рисунок 1-Разрез светильника".</w:t>
      </w:r>
    </w:p>
    <w:p w:rsidR="00CE52EE" w:rsidRDefault="00CE52EE" w:rsidP="00CE52E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Таблицы должны иметь сквозную нумерацию или в пределах раздела. Обозначается таблица следующим образом: "Таблица 1. Светотехническая ведомость". При ссылке в пояснительной записке следует писать,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"в соответствии с таблицей 1". Таблицы со всех сторон ограничивают линиями. ККР сдаётся подколотым в скоросшивателе.</w:t>
      </w:r>
    </w:p>
    <w:tbl>
      <w:tblPr>
        <w:tblW w:w="90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326"/>
      </w:tblGrid>
      <w:tr w:rsidR="00CE52EE" w:rsidRPr="00CE52EE" w:rsidTr="00CE52EE">
        <w:trPr>
          <w:trHeight w:val="450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CE52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1 - Требования к оформлению текста пояснительной записки</w:t>
            </w:r>
            <w:r w:rsidRPr="00CE52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br/>
              <w:t xml:space="preserve">в редакторе </w:t>
            </w:r>
            <w:proofErr w:type="spellStart"/>
            <w:r w:rsidRPr="00CE52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Формат бумаги</w:t>
            </w:r>
          </w:p>
        </w:tc>
        <w:tc>
          <w:tcPr>
            <w:tcW w:w="406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А4 (210x297)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Гарнитура текста</w:t>
            </w:r>
          </w:p>
        </w:tc>
        <w:tc>
          <w:tcPr>
            <w:tcW w:w="406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Times</w:t>
            </w:r>
            <w:proofErr w:type="spellEnd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New</w:t>
            </w:r>
            <w:proofErr w:type="spellEnd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Roman</w:t>
            </w:r>
            <w:proofErr w:type="spellEnd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Cyr</w:t>
            </w:r>
            <w:proofErr w:type="spellEnd"/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Кегль (размер шрифта)</w:t>
            </w:r>
          </w:p>
        </w:tc>
        <w:tc>
          <w:tcPr>
            <w:tcW w:w="406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Межстрочный интервал</w:t>
            </w:r>
          </w:p>
        </w:tc>
        <w:tc>
          <w:tcPr>
            <w:tcW w:w="406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Полуторный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Абзац (красная строка)</w:t>
            </w:r>
          </w:p>
        </w:tc>
        <w:tc>
          <w:tcPr>
            <w:tcW w:w="406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1.5 см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Перенос</w:t>
            </w:r>
          </w:p>
        </w:tc>
        <w:tc>
          <w:tcPr>
            <w:tcW w:w="406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Автоматический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Выравнивание</w:t>
            </w:r>
          </w:p>
        </w:tc>
        <w:tc>
          <w:tcPr>
            <w:tcW w:w="406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ширине листа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Поля (левое)</w:t>
            </w:r>
          </w:p>
        </w:tc>
        <w:tc>
          <w:tcPr>
            <w:tcW w:w="406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 см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Поля (правое)</w:t>
            </w:r>
          </w:p>
        </w:tc>
        <w:tc>
          <w:tcPr>
            <w:tcW w:w="406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 менее 8 мм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Поля (верхнее, нижнее)</w:t>
            </w:r>
          </w:p>
        </w:tc>
        <w:tc>
          <w:tcPr>
            <w:tcW w:w="4065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см</w:t>
            </w:r>
          </w:p>
        </w:tc>
      </w:tr>
      <w:tr w:rsidR="00CE52EE" w:rsidRPr="00CE52EE" w:rsidTr="00CE52EE">
        <w:trPr>
          <w:trHeight w:val="450"/>
          <w:tblCellSpacing w:w="15" w:type="dxa"/>
        </w:trPr>
        <w:tc>
          <w:tcPr>
            <w:tcW w:w="439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Редактор формул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Размеры: обычный;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крупный индекс;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мелкий индекс;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крупный символ;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мелкий символ</w:t>
            </w:r>
          </w:p>
        </w:tc>
        <w:tc>
          <w:tcPr>
            <w:tcW w:w="4065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E52EE" w:rsidRPr="00CE52EE" w:rsidRDefault="00CE52EE" w:rsidP="00CE52EE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Microsoft</w:t>
            </w:r>
            <w:proofErr w:type="spellEnd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Equation</w:t>
            </w:r>
            <w:proofErr w:type="spellEnd"/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2.0/3.0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12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8.4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7.2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16</w:t>
            </w:r>
            <w:r w:rsidRPr="00CE52E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9</w:t>
            </w:r>
          </w:p>
        </w:tc>
      </w:tr>
    </w:tbl>
    <w:p w:rsidR="00F13289" w:rsidRDefault="00F13289"/>
    <w:p w:rsidR="00CE52EE" w:rsidRPr="00CE52EE" w:rsidRDefault="00CE52EE" w:rsidP="00CE52EE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E52E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Библиографический список рекомендуемой литературы</w:t>
      </w:r>
    </w:p>
    <w:p w:rsidR="00CE52EE" w:rsidRPr="00CE52EE" w:rsidRDefault="00CE52EE" w:rsidP="00CE52E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литература:</w:t>
      </w:r>
    </w:p>
    <w:p w:rsidR="00CE52EE" w:rsidRPr="00CE52EE" w:rsidRDefault="00CE52EE" w:rsidP="00CE5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Андрижиевский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А.А. Энергосбережение и энергетический менеджмент: Учебное пособие 2-е изд.,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Мн.: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Выш.шк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2005. – 294 с.</w:t>
      </w:r>
    </w:p>
    <w:p w:rsidR="00CE52EE" w:rsidRPr="00CE52EE" w:rsidRDefault="00CE52EE" w:rsidP="00CE5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Быстрицкий Г.Ф. Основы энергетики: учебник для вузов – М.: ИНФРА-М, </w:t>
      </w:r>
      <w:proofErr w:type="gram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2007.–</w:t>
      </w:r>
      <w:proofErr w:type="gram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278 с.: ил.</w:t>
      </w:r>
    </w:p>
    <w:p w:rsidR="00CE52EE" w:rsidRPr="00CE52EE" w:rsidRDefault="00CE52EE" w:rsidP="00CE52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Стерман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Л.С.,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Лавыгин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В.М., Тишин С.Г. Тепловые и атомные электрические станции: учебник для вузов. –3 е изд.,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Издательство МЭИ, 2004. – 424 с., ил.- 1 опт. диск (СД)</w:t>
      </w:r>
    </w:p>
    <w:p w:rsidR="00CE52EE" w:rsidRPr="00CE52EE" w:rsidRDefault="00CE52EE" w:rsidP="00CE52E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Дополнительная литература:</w:t>
      </w:r>
    </w:p>
    <w:p w:rsidR="00CE52EE" w:rsidRPr="00CE52EE" w:rsidRDefault="00CE52EE" w:rsidP="00CE52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Малая энергетика на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биотопливе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А.В. Вавилов, Г.И.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Жихар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Л.П. Падалко и др.; под. ред. А.В. Вавилова. – Минск: УП «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Технопринт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2002. -248 с.: ил.</w:t>
      </w:r>
    </w:p>
    <w:p w:rsidR="00CE52EE" w:rsidRPr="00CE52EE" w:rsidRDefault="00CE52EE" w:rsidP="00CE52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Теплотехника.: учебник для вузов; под общ. ред.: А.М.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Архарова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В.Н. Афанасьева. – М.: Издательство МГТУ им. Баумана, 2004. – 712 с., ил.</w:t>
      </w:r>
    </w:p>
    <w:p w:rsidR="00CE52EE" w:rsidRPr="00CE52EE" w:rsidRDefault="00CE52EE" w:rsidP="00CE52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Теплотехника.: учебник для вузов / В.Н.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Луканин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М.Г. Шатров, Г.М.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Камфер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 под. ред. В.Н.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Луканина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–4–е изд.,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Издательство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школа, 2003. – 671 с., ил.</w:t>
      </w:r>
    </w:p>
    <w:p w:rsidR="00CE52EE" w:rsidRPr="00CE52EE" w:rsidRDefault="00CE52EE" w:rsidP="00CE52E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Турбины тепловых и атомных электрических станций / А.Г. Костюк, В.В. Фролов, А.Е. Булкин. – </w:t>
      </w:r>
      <w:proofErr w:type="gram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М.:МЭИ</w:t>
      </w:r>
      <w:proofErr w:type="gram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Термика</w:t>
      </w:r>
      <w:proofErr w:type="spellEnd"/>
      <w:r w:rsidRPr="00CE52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2001. – 1 опт. диск (СД). – (Электронная библиотека)</w:t>
      </w:r>
    </w:p>
    <w:p w:rsidR="00CE52EE" w:rsidRDefault="00CE52EE">
      <w:bookmarkStart w:id="0" w:name="_GoBack"/>
      <w:bookmarkEnd w:id="0"/>
    </w:p>
    <w:sectPr w:rsidR="00CE5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826"/>
    <w:multiLevelType w:val="multilevel"/>
    <w:tmpl w:val="02A85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D46658"/>
    <w:multiLevelType w:val="multilevel"/>
    <w:tmpl w:val="F5020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AE510F"/>
    <w:multiLevelType w:val="multilevel"/>
    <w:tmpl w:val="EC3C7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7C"/>
    <w:rsid w:val="0051077C"/>
    <w:rsid w:val="00CE52EE"/>
    <w:rsid w:val="00F1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2AE0F"/>
  <w15:chartTrackingRefBased/>
  <w15:docId w15:val="{3EBE1F17-413F-42FA-8C04-BEE6BE29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52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2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CE5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E52EE"/>
    <w:rPr>
      <w:b/>
      <w:bCs/>
    </w:rPr>
  </w:style>
  <w:style w:type="paragraph" w:styleId="a4">
    <w:name w:val="Normal (Web)"/>
    <w:basedOn w:val="a"/>
    <w:uiPriority w:val="99"/>
    <w:semiHidden/>
    <w:unhideWhenUsed/>
    <w:rsid w:val="00CE5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174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340752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652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89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950390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751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790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10472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449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45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026483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1280</Words>
  <Characters>7302</Characters>
  <Application>Microsoft Office Word</Application>
  <DocSecurity>0</DocSecurity>
  <Lines>60</Lines>
  <Paragraphs>17</Paragraphs>
  <ScaleCrop>false</ScaleCrop>
  <Company>Reanimator Extreme Edition</Company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2022-10-10T08:14:00Z</dcterms:created>
  <dcterms:modified xsi:type="dcterms:W3CDTF">2022-10-10T08:15:00Z</dcterms:modified>
</cp:coreProperties>
</file>