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DB9" w:rsidRPr="00CC3DB9" w:rsidRDefault="00CC3DB9" w:rsidP="00CC3DB9">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CC3DB9">
        <w:rPr>
          <w:rFonts w:ascii="Arial" w:eastAsia="Times New Roman" w:hAnsi="Arial" w:cs="Arial"/>
          <w:b/>
          <w:bCs/>
          <w:color w:val="FFFFFF"/>
          <w:kern w:val="36"/>
          <w:sz w:val="36"/>
          <w:szCs w:val="36"/>
          <w:lang w:eastAsia="ru-RU"/>
        </w:rPr>
        <w:t>Введение</w:t>
      </w:r>
    </w:p>
    <w:p w:rsidR="00CC3DB9" w:rsidRPr="00CC3DB9" w:rsidRDefault="00CC3DB9" w:rsidP="00CC3DB9">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Отопительно-производственная котельная предназначена для обеспечения теплотой систем отопления, вентиляции и горячего водоснабжения и для технологического теплоснабжения. В общем случае в состав котельной установки входят котельные агрегаты и оборудование, включающее следующие устройства:</w:t>
      </w:r>
    </w:p>
    <w:p w:rsidR="00CC3DB9" w:rsidRPr="00CC3DB9" w:rsidRDefault="00CC3DB9" w:rsidP="00CC3DB9">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подачи и сжигания топлива;</w:t>
      </w:r>
    </w:p>
    <w:p w:rsidR="00CC3DB9" w:rsidRPr="00CC3DB9" w:rsidRDefault="00CC3DB9" w:rsidP="00CC3DB9">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механической очистки;</w:t>
      </w:r>
    </w:p>
    <w:p w:rsidR="00CC3DB9" w:rsidRPr="00CC3DB9" w:rsidRDefault="00CC3DB9" w:rsidP="00CC3DB9">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 xml:space="preserve"> химической подготовки и </w:t>
      </w:r>
      <w:proofErr w:type="spellStart"/>
      <w:r w:rsidRPr="00CC3DB9">
        <w:rPr>
          <w:rFonts w:ascii="Arial" w:eastAsia="Times New Roman" w:hAnsi="Arial" w:cs="Arial"/>
          <w:color w:val="000000"/>
          <w:sz w:val="21"/>
          <w:szCs w:val="21"/>
          <w:lang w:eastAsia="ru-RU"/>
        </w:rPr>
        <w:t>деарации</w:t>
      </w:r>
      <w:proofErr w:type="spellEnd"/>
      <w:r w:rsidRPr="00CC3DB9">
        <w:rPr>
          <w:rFonts w:ascii="Arial" w:eastAsia="Times New Roman" w:hAnsi="Arial" w:cs="Arial"/>
          <w:color w:val="000000"/>
          <w:sz w:val="21"/>
          <w:szCs w:val="21"/>
          <w:lang w:eastAsia="ru-RU"/>
        </w:rPr>
        <w:t xml:space="preserve"> воды;</w:t>
      </w:r>
    </w:p>
    <w:p w:rsidR="00CC3DB9" w:rsidRPr="00CC3DB9" w:rsidRDefault="00CC3DB9" w:rsidP="00CC3DB9">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теплообменные аппараты различного назначения;</w:t>
      </w:r>
    </w:p>
    <w:p w:rsidR="00CC3DB9" w:rsidRPr="00CC3DB9" w:rsidRDefault="00CC3DB9" w:rsidP="00CC3DB9">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 xml:space="preserve">насосы сетевые для создания циркуляции воды в системе теплоснабжения, </w:t>
      </w:r>
      <w:proofErr w:type="spellStart"/>
      <w:r w:rsidRPr="00CC3DB9">
        <w:rPr>
          <w:rFonts w:ascii="Arial" w:eastAsia="Times New Roman" w:hAnsi="Arial" w:cs="Arial"/>
          <w:color w:val="000000"/>
          <w:sz w:val="21"/>
          <w:szCs w:val="21"/>
          <w:lang w:eastAsia="ru-RU"/>
        </w:rPr>
        <w:t>подпиточные</w:t>
      </w:r>
      <w:proofErr w:type="spellEnd"/>
      <w:r w:rsidRPr="00CC3DB9">
        <w:rPr>
          <w:rFonts w:ascii="Arial" w:eastAsia="Times New Roman" w:hAnsi="Arial" w:cs="Arial"/>
          <w:color w:val="000000"/>
          <w:sz w:val="21"/>
          <w:szCs w:val="21"/>
          <w:lang w:eastAsia="ru-RU"/>
        </w:rPr>
        <w:t xml:space="preserve"> для возмещения утечек воды в сети, питательные для подачи воды в паровые котлы;</w:t>
      </w:r>
    </w:p>
    <w:p w:rsidR="00CC3DB9" w:rsidRPr="00CC3DB9" w:rsidRDefault="00CC3DB9" w:rsidP="00CC3DB9">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баки питательные, конденсатные, баки – аккумуляторы горячей воды;</w:t>
      </w:r>
    </w:p>
    <w:p w:rsidR="00CC3DB9" w:rsidRPr="00CC3DB9" w:rsidRDefault="00CC3DB9" w:rsidP="00CC3DB9">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дутьевые вентиляторы и воздушный тракт;</w:t>
      </w:r>
    </w:p>
    <w:p w:rsidR="00CC3DB9" w:rsidRPr="00CC3DB9" w:rsidRDefault="00CC3DB9" w:rsidP="00CC3DB9">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дымососы, газовый тракт и дымовая труба; система автоматического регулирования и безопасности сжигания топлива.</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Целью курсовой работы является закрепление теоретических знаний, приобретение практических навыков при решении инженерно-технических задач и проектировании котельных установок.</w:t>
      </w:r>
    </w:p>
    <w:p w:rsidR="00CC3DB9" w:rsidRPr="00CC3DB9" w:rsidRDefault="00CC3DB9" w:rsidP="00CC3DB9">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proofErr w:type="spellStart"/>
      <w:r w:rsidRPr="00CC3DB9">
        <w:rPr>
          <w:rFonts w:ascii="Arial" w:eastAsia="Times New Roman" w:hAnsi="Arial" w:cs="Arial"/>
          <w:b/>
          <w:bCs/>
          <w:color w:val="FFFFFF"/>
          <w:kern w:val="36"/>
          <w:sz w:val="36"/>
          <w:szCs w:val="36"/>
          <w:lang w:eastAsia="ru-RU"/>
        </w:rPr>
        <w:t>Cодержание</w:t>
      </w:r>
      <w:proofErr w:type="spellEnd"/>
      <w:r w:rsidRPr="00CC3DB9">
        <w:rPr>
          <w:rFonts w:ascii="Arial" w:eastAsia="Times New Roman" w:hAnsi="Arial" w:cs="Arial"/>
          <w:b/>
          <w:bCs/>
          <w:color w:val="FFFFFF"/>
          <w:kern w:val="36"/>
          <w:sz w:val="36"/>
          <w:szCs w:val="36"/>
          <w:lang w:eastAsia="ru-RU"/>
        </w:rPr>
        <w:t xml:space="preserve"> курсовой работы</w:t>
      </w:r>
    </w:p>
    <w:p w:rsidR="00CC3DB9" w:rsidRPr="00CC3DB9" w:rsidRDefault="00CC3DB9" w:rsidP="00CC3DB9">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Курсовая работа является завершающим этапом изучения дисциплины «Теплогенерирующие установки».</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 xml:space="preserve">Пояснительная записка курсовой работы должна полностью соответствовать заданию, иметь объем до 50 листов машинописного текста. Пояснительная </w:t>
      </w:r>
      <w:proofErr w:type="gramStart"/>
      <w:r w:rsidRPr="00CC3DB9">
        <w:rPr>
          <w:rFonts w:ascii="Arial" w:eastAsia="Times New Roman" w:hAnsi="Arial" w:cs="Arial"/>
          <w:color w:val="000000"/>
          <w:sz w:val="21"/>
          <w:szCs w:val="21"/>
          <w:lang w:eastAsia="ru-RU"/>
        </w:rPr>
        <w:t>записка  включает</w:t>
      </w:r>
      <w:proofErr w:type="gramEnd"/>
      <w:r w:rsidRPr="00CC3DB9">
        <w:rPr>
          <w:rFonts w:ascii="Arial" w:eastAsia="Times New Roman" w:hAnsi="Arial" w:cs="Arial"/>
          <w:color w:val="000000"/>
          <w:sz w:val="21"/>
          <w:szCs w:val="21"/>
          <w:lang w:eastAsia="ru-RU"/>
        </w:rPr>
        <w:t>:</w:t>
      </w:r>
    </w:p>
    <w:p w:rsidR="00CC3DB9" w:rsidRPr="00CC3DB9" w:rsidRDefault="00CC3DB9" w:rsidP="00CC3DB9">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титульный лист;</w:t>
      </w:r>
    </w:p>
    <w:p w:rsidR="00CC3DB9" w:rsidRPr="00CC3DB9" w:rsidRDefault="00CC3DB9" w:rsidP="00CC3DB9">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лист «Задание»;</w:t>
      </w:r>
    </w:p>
    <w:p w:rsidR="00CC3DB9" w:rsidRPr="00CC3DB9" w:rsidRDefault="00CC3DB9" w:rsidP="00CC3DB9">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лист «Содержание»;</w:t>
      </w:r>
    </w:p>
    <w:p w:rsidR="00CC3DB9" w:rsidRPr="00CC3DB9" w:rsidRDefault="00CC3DB9" w:rsidP="00CC3DB9">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введение (объемом до 2 страниц);</w:t>
      </w:r>
    </w:p>
    <w:p w:rsidR="00CC3DB9" w:rsidRPr="00CC3DB9" w:rsidRDefault="00CC3DB9" w:rsidP="00CC3DB9">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разделы, соответствующие заданию;</w:t>
      </w:r>
    </w:p>
    <w:p w:rsidR="00CC3DB9" w:rsidRPr="00CC3DB9" w:rsidRDefault="00CC3DB9" w:rsidP="00CC3DB9">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заключение;</w:t>
      </w:r>
    </w:p>
    <w:p w:rsidR="00CC3DB9" w:rsidRPr="00CC3DB9" w:rsidRDefault="00CC3DB9" w:rsidP="00CC3DB9">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список использованных источников;</w:t>
      </w:r>
    </w:p>
    <w:p w:rsidR="00CC3DB9" w:rsidRPr="00CC3DB9" w:rsidRDefault="00CC3DB9" w:rsidP="00CC3DB9">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приложения (при необходимости).</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В заключении приводится краткий анализ выполненной работы и основные выводы по результатам работы.</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Приложениями могут быть, например, графический материал, таблицы большого формата, расчеты, описания аппаратуры и приборов, описания алгоритмов, и программ задач и т.д.</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 xml:space="preserve">Пояснительная </w:t>
      </w:r>
      <w:proofErr w:type="gramStart"/>
      <w:r w:rsidRPr="00CC3DB9">
        <w:rPr>
          <w:rFonts w:ascii="Arial" w:eastAsia="Times New Roman" w:hAnsi="Arial" w:cs="Arial"/>
          <w:color w:val="000000"/>
          <w:sz w:val="21"/>
          <w:szCs w:val="21"/>
          <w:lang w:eastAsia="ru-RU"/>
        </w:rPr>
        <w:t>записка  курсового</w:t>
      </w:r>
      <w:proofErr w:type="gramEnd"/>
      <w:r w:rsidRPr="00CC3DB9">
        <w:rPr>
          <w:rFonts w:ascii="Arial" w:eastAsia="Times New Roman" w:hAnsi="Arial" w:cs="Arial"/>
          <w:color w:val="000000"/>
          <w:sz w:val="21"/>
          <w:szCs w:val="21"/>
          <w:lang w:eastAsia="ru-RU"/>
        </w:rPr>
        <w:t xml:space="preserve"> проекта  выполняется  на одной стороне стандартного листа формата А4 со стандартной рамкой, одним из следующих способов: рукописным (черной пастой), на компьютере.</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Первым листом пояснительной записки является титульный лист, номер листа на котором не ставится.</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Обозначение и код документа должно соответствовать требованиям [33]. Обозначение и код документа в колледже???? должно быть следующей структуры:</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ХХХХ.         ХХХХХХ.        XXX          ХХХХ</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 xml:space="preserve">(1 </w:t>
      </w:r>
      <w:proofErr w:type="gramStart"/>
      <w:r w:rsidRPr="00CC3DB9">
        <w:rPr>
          <w:rFonts w:ascii="Arial" w:eastAsia="Times New Roman" w:hAnsi="Arial" w:cs="Arial"/>
          <w:color w:val="000000"/>
          <w:sz w:val="21"/>
          <w:szCs w:val="21"/>
          <w:lang w:eastAsia="ru-RU"/>
        </w:rPr>
        <w:t>группа)   </w:t>
      </w:r>
      <w:proofErr w:type="gramEnd"/>
      <w:r w:rsidRPr="00CC3DB9">
        <w:rPr>
          <w:rFonts w:ascii="Arial" w:eastAsia="Times New Roman" w:hAnsi="Arial" w:cs="Arial"/>
          <w:color w:val="000000"/>
          <w:sz w:val="21"/>
          <w:szCs w:val="21"/>
          <w:lang w:eastAsia="ru-RU"/>
        </w:rPr>
        <w:t>     (2 группа)    (3 группа)    (4 группа)</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Первая группа представляет собой код направления.</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Вторая группа знаков обозначает номер зачетной книжки студента. Так как номер зачетной книжки пятизначный, то первый знак этой группы обозначается нулем.</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Третья группа представляет собой номер задания на курсовую работу.</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Первые два знака четвертой группы обозначают шифр документа: ПЗ - пояснительная записка. Следующие два знака этой группы отражают код вида документа: КР– курсовая работа.</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Все группы обозначения разделяют точками. После последней группы точку не ставят.</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После титульного листа в пояснительную записку включают один ненумерованный лист задания.</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Вторым листом пояснительной записки является лист «Содержание», который выполняется с большой рамкой.</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Содержание разделов пояснительной записки:</w:t>
      </w:r>
    </w:p>
    <w:p w:rsidR="00CC3DB9" w:rsidRPr="00CC3DB9" w:rsidRDefault="00CC3DB9" w:rsidP="00CC3DB9">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Расчет тепловой схемы и выбор основного оборудования котельной установки;</w:t>
      </w:r>
    </w:p>
    <w:p w:rsidR="00CC3DB9" w:rsidRPr="00CC3DB9" w:rsidRDefault="00CC3DB9" w:rsidP="00CC3DB9">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Расчет и выбор вспомогательного оборудования котельной установки:</w:t>
      </w:r>
    </w:p>
    <w:p w:rsidR="00CC3DB9" w:rsidRPr="00CC3DB9" w:rsidRDefault="00CC3DB9" w:rsidP="00CC3DB9">
      <w:pPr>
        <w:numPr>
          <w:ilvl w:val="1"/>
          <w:numId w:val="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Расчет и выбор насосов;</w:t>
      </w:r>
    </w:p>
    <w:p w:rsidR="00CC3DB9" w:rsidRPr="00CC3DB9" w:rsidRDefault="00CC3DB9" w:rsidP="00CC3DB9">
      <w:pPr>
        <w:numPr>
          <w:ilvl w:val="1"/>
          <w:numId w:val="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Расчет и выбор деаэратора;</w:t>
      </w:r>
    </w:p>
    <w:p w:rsidR="00CC3DB9" w:rsidRPr="00CC3DB9" w:rsidRDefault="00CC3DB9" w:rsidP="00CC3DB9">
      <w:pPr>
        <w:numPr>
          <w:ilvl w:val="1"/>
          <w:numId w:val="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Расчет и выбор теплообменного оборудования;</w:t>
      </w:r>
    </w:p>
    <w:p w:rsidR="00CC3DB9" w:rsidRPr="00CC3DB9" w:rsidRDefault="00CC3DB9" w:rsidP="00CC3DB9">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Расчет диаметров трубопроводов</w:t>
      </w:r>
    </w:p>
    <w:p w:rsidR="00CC3DB9" w:rsidRPr="00CC3DB9" w:rsidRDefault="00CC3DB9" w:rsidP="00CC3DB9">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 xml:space="preserve">Аэродинамический расчет </w:t>
      </w:r>
      <w:proofErr w:type="spellStart"/>
      <w:r w:rsidRPr="00CC3DB9">
        <w:rPr>
          <w:rFonts w:ascii="Arial" w:eastAsia="Times New Roman" w:hAnsi="Arial" w:cs="Arial"/>
          <w:color w:val="000000"/>
          <w:sz w:val="21"/>
          <w:szCs w:val="21"/>
          <w:lang w:eastAsia="ru-RU"/>
        </w:rPr>
        <w:t>газовоздушного</w:t>
      </w:r>
      <w:proofErr w:type="spellEnd"/>
      <w:r w:rsidRPr="00CC3DB9">
        <w:rPr>
          <w:rFonts w:ascii="Arial" w:eastAsia="Times New Roman" w:hAnsi="Arial" w:cs="Arial"/>
          <w:color w:val="000000"/>
          <w:sz w:val="21"/>
          <w:szCs w:val="21"/>
          <w:lang w:eastAsia="ru-RU"/>
        </w:rPr>
        <w:t xml:space="preserve"> тракта котельной установки:</w:t>
      </w:r>
    </w:p>
    <w:p w:rsidR="00CC3DB9" w:rsidRPr="00CC3DB9" w:rsidRDefault="00CC3DB9" w:rsidP="00CC3DB9">
      <w:pPr>
        <w:numPr>
          <w:ilvl w:val="1"/>
          <w:numId w:val="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Расчет топлива;</w:t>
      </w:r>
    </w:p>
    <w:p w:rsidR="00CC3DB9" w:rsidRPr="00CC3DB9" w:rsidRDefault="00CC3DB9" w:rsidP="00CC3DB9">
      <w:pPr>
        <w:numPr>
          <w:ilvl w:val="1"/>
          <w:numId w:val="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Аэродинамический расчет;</w:t>
      </w:r>
    </w:p>
    <w:p w:rsidR="00CC3DB9" w:rsidRPr="00CC3DB9" w:rsidRDefault="00CC3DB9" w:rsidP="00CC3DB9">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Топливное хозяйство</w:t>
      </w:r>
    </w:p>
    <w:p w:rsidR="00CC3DB9" w:rsidRPr="00CC3DB9" w:rsidRDefault="00CC3DB9" w:rsidP="00CC3DB9">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CC3DB9">
        <w:rPr>
          <w:rFonts w:ascii="Arial" w:eastAsia="Times New Roman" w:hAnsi="Arial" w:cs="Arial"/>
          <w:color w:val="000000"/>
          <w:sz w:val="21"/>
          <w:szCs w:val="21"/>
          <w:lang w:eastAsia="ru-RU"/>
        </w:rPr>
        <w:t>Компановка</w:t>
      </w:r>
      <w:proofErr w:type="spellEnd"/>
      <w:r w:rsidRPr="00CC3DB9">
        <w:rPr>
          <w:rFonts w:ascii="Arial" w:eastAsia="Times New Roman" w:hAnsi="Arial" w:cs="Arial"/>
          <w:color w:val="000000"/>
          <w:sz w:val="21"/>
          <w:szCs w:val="21"/>
          <w:lang w:eastAsia="ru-RU"/>
        </w:rPr>
        <w:t xml:space="preserve"> оборудования котельной установки.</w:t>
      </w:r>
    </w:p>
    <w:p w:rsidR="00CC3DB9" w:rsidRPr="00CC3DB9" w:rsidRDefault="00CC3DB9" w:rsidP="00CC3DB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Содержание графической части пояснительной записки:</w:t>
      </w:r>
    </w:p>
    <w:p w:rsidR="00CC3DB9" w:rsidRPr="00CC3DB9" w:rsidRDefault="00CC3DB9" w:rsidP="00CC3DB9">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Тепловая схема;</w:t>
      </w:r>
    </w:p>
    <w:p w:rsidR="00CC3DB9" w:rsidRPr="00CC3DB9" w:rsidRDefault="00CC3DB9" w:rsidP="00CC3DB9">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План и разрезы котельной установки;</w:t>
      </w:r>
    </w:p>
    <w:p w:rsidR="00CC3DB9" w:rsidRPr="00CC3DB9" w:rsidRDefault="00CC3DB9" w:rsidP="00CC3DB9">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Конструкция и рабочие характеристики выбранного оборудования.</w:t>
      </w:r>
    </w:p>
    <w:p w:rsidR="00CC3DB9" w:rsidRDefault="00CC3DB9" w:rsidP="00CC3DB9">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1. Расчет тепловой схемы</w:t>
      </w:r>
    </w:p>
    <w:p w:rsidR="00CC3DB9" w:rsidRDefault="00CC3DB9" w:rsidP="00CC3DB9">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1.1. Основные положения о тепловой схеме котельной</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Котельные по надежности отпуска тепловой энергии потребителям согласно [1,2] подразделяются на котельные первой и второй категории.</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 первой категории относятся:</w:t>
      </w:r>
    </w:p>
    <w:p w:rsidR="00CC3DB9" w:rsidRDefault="00CC3DB9" w:rsidP="00CC3DB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котельные, являющиеся единственным источником тепловой энергии системы теплоснабжения;</w:t>
      </w:r>
    </w:p>
    <w:p w:rsidR="00CC3DB9" w:rsidRDefault="00CC3DB9" w:rsidP="00CC3DB9">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котельные, обеспечивающие тепловой энергией потребителей первой и второй категории, не имеющих индивидуальных резервных источников тепловой энергии. Перечни потребителей по категориям устанавливаются в задании на проектирование.</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 второй категории - остальные котельные.</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Расчетная тепловая мощность котельной определяется как сумма максимальных часовых расходов тепловой энергии на отопление, вентиляцию и кондиционирование, средних часовых расходов тепловой энергии на горячее водоснабжение и расходов тепловой энергии на технологические цели. При определении расчетной тепловой мощности котельной должны учитываться также расходы тепловой </w:t>
      </w:r>
      <w:r>
        <w:rPr>
          <w:rFonts w:ascii="Arial" w:hAnsi="Arial" w:cs="Arial"/>
          <w:color w:val="000000"/>
          <w:sz w:val="21"/>
          <w:szCs w:val="21"/>
        </w:rPr>
        <w:lastRenderedPageBreak/>
        <w:t>энергии на собственные нужды котельной, потери в котельной и в тепловых сетях с учетом энергетической эффективности системы.</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Расчетные расходы тепловой энергии на технологические цели следует принимать по заданию на проектирование. При этом должна учитываться возможность несовпадения максимальных расходов тепловой энергии для отдельных потребителей.</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Расчетные часовые расходы тепловой энергии на отопление, вентиляцию, кондиционирование и горячее водоснабжение должны приниматься по заданию на проектирование, при отсутствии таких данных - определяться по [2], а также по рекомендациям [3].</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Число и производительность котлов, установленных в котельной, следует выбирать, обеспечивая:</w:t>
      </w:r>
    </w:p>
    <w:p w:rsidR="00CC3DB9" w:rsidRDefault="00CC3DB9" w:rsidP="00CC3DB9">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расчетную производительность (тепловую мощность котельной);</w:t>
      </w:r>
    </w:p>
    <w:p w:rsidR="00CC3DB9" w:rsidRDefault="00CC3DB9" w:rsidP="00CC3DB9">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стабильную работу котлов при минимально допустимой нагрузке в теплый период года.</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выходе из строя наибольшего по производительности котла в котельных первой категории оставшиеся котлы должны обеспечивать отпуск тепловой энергии потребителям первой категории:</w:t>
      </w:r>
    </w:p>
    <w:p w:rsidR="00CC3DB9" w:rsidRDefault="00CC3DB9" w:rsidP="00CC3DB9">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 технологическое теплоснабжение и системы вентиляции - в количестве, определяемом минимально допустимыми нагрузками (независимо от температуры наружного воздуха);</w:t>
      </w:r>
    </w:p>
    <w:p w:rsidR="00CC3DB9" w:rsidRDefault="00CC3DB9" w:rsidP="00CC3DB9">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 отопление и горячее водоснабжение - в количестве, определяемом режимом наиболее холодного месяца.</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выходе из строя одного котла, независимо от категории котельной, количество тепловой энергии, отпускаемой потребителям второй категории, должно обеспечиваться в соответствии с требованиями [2].</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Число котлов, устанавливаемых в котельных, и их производительность следует определять на основании технико-экономических расчетов.</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котельных следует предусматривать установку не менее двух котлов; в производственных котельных второй категории - установка одного котла.</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Современная производственно-отопительная котельная оснащена разнообразным тепломеханическим оборудованием с развитой сетью паропроводов, трубопроводов сырой и питательной воды, </w:t>
      </w:r>
      <w:proofErr w:type="spellStart"/>
      <w:r>
        <w:rPr>
          <w:rFonts w:ascii="Arial" w:hAnsi="Arial" w:cs="Arial"/>
          <w:color w:val="000000"/>
          <w:sz w:val="21"/>
          <w:szCs w:val="21"/>
        </w:rPr>
        <w:t>конденсатопроводов</w:t>
      </w:r>
      <w:proofErr w:type="spellEnd"/>
      <w:r>
        <w:rPr>
          <w:rFonts w:ascii="Arial" w:hAnsi="Arial" w:cs="Arial"/>
          <w:color w:val="000000"/>
          <w:sz w:val="21"/>
          <w:szCs w:val="21"/>
        </w:rPr>
        <w:t xml:space="preserve">, дренажей. Кроме котельного агрегата - основного источника теплоснабжения, в котельной устанавливаются пароводяные подогреватели сетевой и горячей воды для отопления, бытового горячего водоснабжения и производственно-технологических нужд. Для подогрева холодной воды и утилизации </w:t>
      </w:r>
      <w:proofErr w:type="spellStart"/>
      <w:r>
        <w:rPr>
          <w:rFonts w:ascii="Arial" w:hAnsi="Arial" w:cs="Arial"/>
          <w:color w:val="000000"/>
          <w:sz w:val="21"/>
          <w:szCs w:val="21"/>
        </w:rPr>
        <w:t>низкопотенциальных</w:t>
      </w:r>
      <w:proofErr w:type="spellEnd"/>
      <w:r>
        <w:rPr>
          <w:rFonts w:ascii="Arial" w:hAnsi="Arial" w:cs="Arial"/>
          <w:color w:val="000000"/>
          <w:sz w:val="21"/>
          <w:szCs w:val="21"/>
        </w:rPr>
        <w:t xml:space="preserve"> тепловых выбросов устанавливаются водо-водяные теплообменники.</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Подготовка воды требуемого качества осуществляется в деаэраторе и оборудовании </w:t>
      </w:r>
      <w:proofErr w:type="spellStart"/>
      <w:r>
        <w:rPr>
          <w:rFonts w:ascii="Arial" w:hAnsi="Arial" w:cs="Arial"/>
          <w:color w:val="000000"/>
          <w:sz w:val="21"/>
          <w:szCs w:val="21"/>
        </w:rPr>
        <w:t>химводоочистки</w:t>
      </w:r>
      <w:proofErr w:type="spellEnd"/>
      <w:r>
        <w:rPr>
          <w:rFonts w:ascii="Arial" w:hAnsi="Arial" w:cs="Arial"/>
          <w:color w:val="000000"/>
          <w:sz w:val="21"/>
          <w:szCs w:val="21"/>
        </w:rPr>
        <w:t>. Перемещение потоков воды, воздуха, требуемого для горения топлива и продуктов сгорания происходит с помощью питательных и циркуляционных насосов, дутьевых вентиляторов и дымососов. Для надёжной и безаварийной работы котельной насосы и тягодутьевые устройства должны быть снабжены современными схемами электропривода, а её оборудование оснащено системами автоматизации.</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определения необходимой мощности котельной и выбора основного и вспомогательного оборудования выполняется расчет тепловой схемы. При расчете тепловой схемы котельной для каждого потребителя определяют требуемый расход воды или пара, расход теплоносителя на восполнение утечек и рассчитывают необходимую производительность </w:t>
      </w:r>
      <w:proofErr w:type="spellStart"/>
      <w:r>
        <w:rPr>
          <w:rFonts w:ascii="Arial" w:hAnsi="Arial" w:cs="Arial"/>
          <w:color w:val="000000"/>
          <w:sz w:val="21"/>
          <w:szCs w:val="21"/>
        </w:rPr>
        <w:t>химводоочистки</w:t>
      </w:r>
      <w:proofErr w:type="spellEnd"/>
      <w:r>
        <w:rPr>
          <w:rFonts w:ascii="Arial" w:hAnsi="Arial" w:cs="Arial"/>
          <w:color w:val="000000"/>
          <w:sz w:val="21"/>
          <w:szCs w:val="21"/>
        </w:rPr>
        <w:t xml:space="preserve">. По результатам расчета тепловой схемы выбирается тип и количество </w:t>
      </w:r>
      <w:proofErr w:type="spellStart"/>
      <w:r>
        <w:rPr>
          <w:rFonts w:ascii="Arial" w:hAnsi="Arial" w:cs="Arial"/>
          <w:color w:val="000000"/>
          <w:sz w:val="21"/>
          <w:szCs w:val="21"/>
        </w:rPr>
        <w:t>котлоагрегатов</w:t>
      </w:r>
      <w:proofErr w:type="spellEnd"/>
      <w:r>
        <w:rPr>
          <w:rFonts w:ascii="Arial" w:hAnsi="Arial" w:cs="Arial"/>
          <w:color w:val="000000"/>
          <w:sz w:val="21"/>
          <w:szCs w:val="21"/>
        </w:rPr>
        <w:t xml:space="preserve"> и другого теплообменного оборудования, производительность и мощность насосов и тягодутьевых устройств. На схеме проставляются установленные расчётом расходы потоков рабочих сред и диаметры трубопроводов.</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Исходными данными для расчета тепловой схемы являются значения тепловых нагрузок </w:t>
      </w:r>
      <w:hyperlink r:id="rId5" w:history="1">
        <w:r>
          <w:rPr>
            <w:rStyle w:val="a3"/>
            <w:rFonts w:ascii="Arial" w:hAnsi="Arial" w:cs="Arial"/>
            <w:color w:val="551A8B"/>
            <w:sz w:val="21"/>
            <w:szCs w:val="21"/>
          </w:rPr>
          <w:t>(приложение 1)</w:t>
        </w:r>
      </w:hyperlink>
      <w:r>
        <w:rPr>
          <w:rFonts w:ascii="Arial" w:hAnsi="Arial" w:cs="Arial"/>
          <w:color w:val="000000"/>
          <w:sz w:val="21"/>
          <w:szCs w:val="21"/>
        </w:rPr>
        <w:t>, состав и технические характеристики топлива (</w:t>
      </w:r>
      <w:hyperlink r:id="rId6" w:tgtFrame="_blank" w:history="1">
        <w:r>
          <w:rPr>
            <w:rStyle w:val="a3"/>
            <w:rFonts w:ascii="Arial" w:hAnsi="Arial" w:cs="Arial"/>
            <w:color w:val="551A8B"/>
            <w:sz w:val="21"/>
            <w:szCs w:val="21"/>
          </w:rPr>
          <w:t>см. Методическое пособие</w:t>
        </w:r>
      </w:hyperlink>
      <w:r>
        <w:rPr>
          <w:rFonts w:ascii="Arial" w:hAnsi="Arial" w:cs="Arial"/>
          <w:color w:val="000000"/>
          <w:sz w:val="21"/>
          <w:szCs w:val="21"/>
        </w:rPr>
        <w:t>). Данные о тепловых нагрузках по видам потребления группируются в сводную таблицу по параметрам теплоносителей. Потребителей теплоты необходимо группировать по признаку однотипности теплоносителя и его параметров. При этом, проектируя теплоснабжение, следует стремиться, чтобы разнообразие в параметрах и характере теплоносителей было минимальным.</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Перед расчетом в соответствии с заданием и исходными данными составляется принципиальная тепловая схема в виде чертежа. На ней условными обозначениями изображается всё основное и вспомогательное оборудование котельной, линии потоков пара и </w:t>
      </w:r>
      <w:proofErr w:type="spellStart"/>
      <w:r>
        <w:rPr>
          <w:rFonts w:ascii="Arial" w:hAnsi="Arial" w:cs="Arial"/>
          <w:color w:val="000000"/>
          <w:sz w:val="21"/>
          <w:szCs w:val="21"/>
        </w:rPr>
        <w:t>воДы</w:t>
      </w:r>
      <w:proofErr w:type="spellEnd"/>
      <w:r>
        <w:rPr>
          <w:rFonts w:ascii="Arial" w:hAnsi="Arial" w:cs="Arial"/>
          <w:color w:val="000000"/>
          <w:sz w:val="21"/>
          <w:szCs w:val="21"/>
        </w:rPr>
        <w:t xml:space="preserve">, записываются </w:t>
      </w:r>
      <w:proofErr w:type="spellStart"/>
      <w:r>
        <w:rPr>
          <w:rFonts w:ascii="Arial" w:hAnsi="Arial" w:cs="Arial"/>
          <w:color w:val="000000"/>
          <w:sz w:val="21"/>
          <w:szCs w:val="21"/>
        </w:rPr>
        <w:t>параметрыи</w:t>
      </w:r>
      <w:proofErr w:type="spellEnd"/>
      <w:r>
        <w:rPr>
          <w:rFonts w:ascii="Arial" w:hAnsi="Arial" w:cs="Arial"/>
          <w:color w:val="000000"/>
          <w:sz w:val="21"/>
          <w:szCs w:val="21"/>
        </w:rPr>
        <w:t xml:space="preserve"> величины потоков (расходы) пара, воды и теплоты. Элементы оборудования располагают на схеме по определенной системе: </w:t>
      </w:r>
      <w:proofErr w:type="spellStart"/>
      <w:r>
        <w:rPr>
          <w:rFonts w:ascii="Arial" w:hAnsi="Arial" w:cs="Arial"/>
          <w:color w:val="000000"/>
          <w:sz w:val="21"/>
          <w:szCs w:val="21"/>
        </w:rPr>
        <w:t>котлоагрегаты</w:t>
      </w:r>
      <w:proofErr w:type="spellEnd"/>
      <w:r>
        <w:rPr>
          <w:rFonts w:ascii="Arial" w:hAnsi="Arial" w:cs="Arial"/>
          <w:color w:val="000000"/>
          <w:sz w:val="21"/>
          <w:szCs w:val="21"/>
        </w:rPr>
        <w:t xml:space="preserve"> и главный паропровод помещают в верхней части схемы, ниже группируют все остальное, причём теплообменники и трубопроводы с большими давлениями и температурами изображают выше.</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Пример принципиальной тепловой схемы производственно-отопительной котельной показан на рисунке 1.1.</w:t>
      </w:r>
    </w:p>
    <w:p w:rsidR="00CC3DB9" w:rsidRPr="00CC3DB9" w:rsidRDefault="00CC3DB9" w:rsidP="00CC3DB9">
      <w:pPr>
        <w:pStyle w:val="otstup"/>
        <w:ind w:left="150" w:right="150" w:hanging="8"/>
        <w:jc w:val="both"/>
        <w:rPr>
          <w:rFonts w:ascii="Arial" w:hAnsi="Arial" w:cs="Arial"/>
          <w:color w:val="000000"/>
          <w:sz w:val="21"/>
          <w:szCs w:val="21"/>
        </w:rPr>
      </w:pPr>
      <w:r>
        <w:rPr>
          <w:noProof/>
        </w:rPr>
        <w:drawing>
          <wp:inline distT="0" distB="0" distL="0" distR="0" wp14:anchorId="147486AF" wp14:editId="48E1F0F8">
            <wp:extent cx="6840855" cy="56254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840855" cy="5625465"/>
                    </a:xfrm>
                    <a:prstGeom prst="rect">
                      <a:avLst/>
                    </a:prstGeom>
                  </pic:spPr>
                </pic:pic>
              </a:graphicData>
            </a:graphic>
          </wp:inline>
        </w:drawing>
      </w:r>
      <w:r w:rsidRPr="00CC3DB9">
        <w:rPr>
          <w:rFonts w:ascii="Arial" w:hAnsi="Arial" w:cs="Arial"/>
          <w:color w:val="000000"/>
          <w:sz w:val="21"/>
          <w:szCs w:val="21"/>
        </w:rPr>
        <w:t xml:space="preserve">Теплопотребление предприятия и жилого района значительно </w:t>
      </w:r>
      <w:proofErr w:type="spellStart"/>
      <w:r w:rsidRPr="00CC3DB9">
        <w:rPr>
          <w:rFonts w:ascii="Arial" w:hAnsi="Arial" w:cs="Arial"/>
          <w:color w:val="000000"/>
          <w:sz w:val="21"/>
          <w:szCs w:val="21"/>
        </w:rPr>
        <w:t>изменяетсяв</w:t>
      </w:r>
      <w:proofErr w:type="spellEnd"/>
      <w:r w:rsidRPr="00CC3DB9">
        <w:rPr>
          <w:rFonts w:ascii="Arial" w:hAnsi="Arial" w:cs="Arial"/>
          <w:color w:val="000000"/>
          <w:sz w:val="21"/>
          <w:szCs w:val="21"/>
        </w:rPr>
        <w:t xml:space="preserve"> течение года. Чтобы иметь правильное представление о загрузке котельной и грамотно планировать её работу, реальное проектирование рекомендуется выполнять для четырех характерных режимов:</w:t>
      </w:r>
    </w:p>
    <w:p w:rsidR="00CC3DB9" w:rsidRPr="00CC3DB9" w:rsidRDefault="00CC3DB9" w:rsidP="00CC3DB9">
      <w:pPr>
        <w:numPr>
          <w:ilvl w:val="0"/>
          <w:numId w:val="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 xml:space="preserve">максимального зимнего, при минимальной расчётной температуре наружного воздуха [4], этот режим определяет максимальную </w:t>
      </w:r>
      <w:proofErr w:type="spellStart"/>
      <w:r w:rsidRPr="00CC3DB9">
        <w:rPr>
          <w:rFonts w:ascii="Arial" w:eastAsia="Times New Roman" w:hAnsi="Arial" w:cs="Arial"/>
          <w:color w:val="000000"/>
          <w:sz w:val="21"/>
          <w:szCs w:val="21"/>
          <w:lang w:eastAsia="ru-RU"/>
        </w:rPr>
        <w:t>паропроизводительность</w:t>
      </w:r>
      <w:proofErr w:type="spellEnd"/>
      <w:r w:rsidRPr="00CC3DB9">
        <w:rPr>
          <w:rFonts w:ascii="Arial" w:eastAsia="Times New Roman" w:hAnsi="Arial" w:cs="Arial"/>
          <w:color w:val="000000"/>
          <w:sz w:val="21"/>
          <w:szCs w:val="21"/>
          <w:lang w:eastAsia="ru-RU"/>
        </w:rPr>
        <w:t xml:space="preserve"> и тепловую мощность котельной, по которой выбирается число и тип </w:t>
      </w:r>
      <w:proofErr w:type="spellStart"/>
      <w:r w:rsidRPr="00CC3DB9">
        <w:rPr>
          <w:rFonts w:ascii="Arial" w:eastAsia="Times New Roman" w:hAnsi="Arial" w:cs="Arial"/>
          <w:color w:val="000000"/>
          <w:sz w:val="21"/>
          <w:szCs w:val="21"/>
          <w:lang w:eastAsia="ru-RU"/>
        </w:rPr>
        <w:t>котлоагрегатов</w:t>
      </w:r>
      <w:proofErr w:type="spellEnd"/>
      <w:r w:rsidRPr="00CC3DB9">
        <w:rPr>
          <w:rFonts w:ascii="Arial" w:eastAsia="Times New Roman" w:hAnsi="Arial" w:cs="Arial"/>
          <w:color w:val="000000"/>
          <w:sz w:val="21"/>
          <w:szCs w:val="21"/>
          <w:lang w:eastAsia="ru-RU"/>
        </w:rPr>
        <w:t xml:space="preserve"> и теплофикационных теплообменников;</w:t>
      </w:r>
    </w:p>
    <w:p w:rsidR="00CC3DB9" w:rsidRPr="00CC3DB9" w:rsidRDefault="00CC3DB9" w:rsidP="00CC3DB9">
      <w:pPr>
        <w:numPr>
          <w:ilvl w:val="0"/>
          <w:numId w:val="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расчетно-контрольного, соответствующего средней за наиболее холодный месяц температуре наружного воздуха и возможному аварийному останову одного из котлов;</w:t>
      </w:r>
    </w:p>
    <w:p w:rsidR="00CC3DB9" w:rsidRPr="00CC3DB9" w:rsidRDefault="00CC3DB9" w:rsidP="00CC3DB9">
      <w:pPr>
        <w:numPr>
          <w:ilvl w:val="0"/>
          <w:numId w:val="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CC3DB9">
        <w:rPr>
          <w:rFonts w:ascii="Arial" w:eastAsia="Times New Roman" w:hAnsi="Arial" w:cs="Arial"/>
          <w:color w:val="000000"/>
          <w:sz w:val="21"/>
          <w:szCs w:val="21"/>
          <w:lang w:eastAsia="ru-RU"/>
        </w:rPr>
        <w:t>среднеотопительного</w:t>
      </w:r>
      <w:proofErr w:type="spellEnd"/>
      <w:r w:rsidRPr="00CC3DB9">
        <w:rPr>
          <w:rFonts w:ascii="Arial" w:eastAsia="Times New Roman" w:hAnsi="Arial" w:cs="Arial"/>
          <w:color w:val="000000"/>
          <w:sz w:val="21"/>
          <w:szCs w:val="21"/>
          <w:lang w:eastAsia="ru-RU"/>
        </w:rPr>
        <w:t xml:space="preserve">, рассчитываемого по средней за отопительный сезон температуре наружного воздуха. По </w:t>
      </w:r>
      <w:proofErr w:type="spellStart"/>
      <w:r w:rsidRPr="00CC3DB9">
        <w:rPr>
          <w:rFonts w:ascii="Arial" w:eastAsia="Times New Roman" w:hAnsi="Arial" w:cs="Arial"/>
          <w:color w:val="000000"/>
          <w:sz w:val="21"/>
          <w:szCs w:val="21"/>
          <w:lang w:eastAsia="ru-RU"/>
        </w:rPr>
        <w:t>среднеотопительному</w:t>
      </w:r>
      <w:proofErr w:type="spellEnd"/>
      <w:r w:rsidRPr="00CC3DB9">
        <w:rPr>
          <w:rFonts w:ascii="Arial" w:eastAsia="Times New Roman" w:hAnsi="Arial" w:cs="Arial"/>
          <w:color w:val="000000"/>
          <w:sz w:val="21"/>
          <w:szCs w:val="21"/>
          <w:lang w:eastAsia="ru-RU"/>
        </w:rPr>
        <w:t xml:space="preserve"> режиму можно подсчитать годовой расход теплоты;</w:t>
      </w:r>
    </w:p>
    <w:p w:rsidR="00CC3DB9" w:rsidRPr="00CC3DB9" w:rsidRDefault="00CC3DB9" w:rsidP="00CC3DB9">
      <w:pPr>
        <w:numPr>
          <w:ilvl w:val="0"/>
          <w:numId w:val="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lastRenderedPageBreak/>
        <w:t>летнего, характеризующего работу котельной при отсутствии отопительных нагрузок. Расход пара на производственно-технологические цели принимается максимальным в течение суток, а по горячему водоснабжению средним за неделю.</w:t>
      </w:r>
    </w:p>
    <w:p w:rsidR="00CC3DB9" w:rsidRPr="00CC3DB9" w:rsidRDefault="00CC3DB9" w:rsidP="00CC3DB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При реальном проектировании производственно-отопительной котельной расчет обычно выполняют параллельно для всех четырех режимов в табличной форме записи.</w:t>
      </w:r>
    </w:p>
    <w:p w:rsidR="00CC3DB9" w:rsidRPr="00CC3DB9" w:rsidRDefault="00CC3DB9" w:rsidP="00CC3DB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 xml:space="preserve">В случае выполнения учебного задания допускается выполнить расчет для максимального зимнего режима с целью определения максимальной мощности котельной, числа устанавливаемых </w:t>
      </w:r>
      <w:proofErr w:type="spellStart"/>
      <w:r w:rsidRPr="00CC3DB9">
        <w:rPr>
          <w:rFonts w:ascii="Arial" w:eastAsia="Times New Roman" w:hAnsi="Arial" w:cs="Arial"/>
          <w:color w:val="000000"/>
          <w:sz w:val="21"/>
          <w:szCs w:val="21"/>
          <w:lang w:eastAsia="ru-RU"/>
        </w:rPr>
        <w:t>котлоагрегатов</w:t>
      </w:r>
      <w:proofErr w:type="spellEnd"/>
      <w:r w:rsidRPr="00CC3DB9">
        <w:rPr>
          <w:rFonts w:ascii="Arial" w:eastAsia="Times New Roman" w:hAnsi="Arial" w:cs="Arial"/>
          <w:color w:val="000000"/>
          <w:sz w:val="21"/>
          <w:szCs w:val="21"/>
          <w:lang w:eastAsia="ru-RU"/>
        </w:rPr>
        <w:t xml:space="preserve"> и теплообменников.</w:t>
      </w:r>
    </w:p>
    <w:p w:rsidR="00CC3DB9" w:rsidRPr="00CC3DB9" w:rsidRDefault="00CC3DB9" w:rsidP="00CC3DB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Для удобства расчета тепловой схемы и анализа полученных результатов выделяют внешнее теплопотребление и на собственные нужды котельной.</w:t>
      </w:r>
    </w:p>
    <w:p w:rsidR="00CC3DB9" w:rsidRPr="00CC3DB9" w:rsidRDefault="00CC3DB9" w:rsidP="00CC3DB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 xml:space="preserve">Расчет проводят в следующей последовательности. Сначала определяются расходы воды, пара и теплоты внешними потребителями, к которым относятся производственно-технологические нужды, отопление и вентиляция производственных помещений, отопление и горячее водоснабжение жилого района. Далее подсчитываются расходы пара и воды </w:t>
      </w:r>
      <w:proofErr w:type="spellStart"/>
      <w:r w:rsidRPr="00CC3DB9">
        <w:rPr>
          <w:rFonts w:ascii="Arial" w:eastAsia="Times New Roman" w:hAnsi="Arial" w:cs="Arial"/>
          <w:color w:val="000000"/>
          <w:sz w:val="21"/>
          <w:szCs w:val="21"/>
          <w:lang w:eastAsia="ru-RU"/>
        </w:rPr>
        <w:t>насобственные</w:t>
      </w:r>
      <w:proofErr w:type="spellEnd"/>
      <w:r w:rsidRPr="00CC3DB9">
        <w:rPr>
          <w:rFonts w:ascii="Arial" w:eastAsia="Times New Roman" w:hAnsi="Arial" w:cs="Arial"/>
          <w:color w:val="000000"/>
          <w:sz w:val="21"/>
          <w:szCs w:val="21"/>
          <w:lang w:eastAsia="ru-RU"/>
        </w:rPr>
        <w:t xml:space="preserve"> нужды котельной: деаэрацию питательной воды, пароводяные подогреватели и др.</w:t>
      </w:r>
    </w:p>
    <w:p w:rsidR="00CC3DB9" w:rsidRPr="00CC3DB9" w:rsidRDefault="00CC3DB9" w:rsidP="00CC3DB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 xml:space="preserve">Расчет общей </w:t>
      </w:r>
      <w:proofErr w:type="spellStart"/>
      <w:r w:rsidRPr="00CC3DB9">
        <w:rPr>
          <w:rFonts w:ascii="Arial" w:eastAsia="Times New Roman" w:hAnsi="Arial" w:cs="Arial"/>
          <w:color w:val="000000"/>
          <w:sz w:val="21"/>
          <w:szCs w:val="21"/>
          <w:lang w:eastAsia="ru-RU"/>
        </w:rPr>
        <w:t>паропроизводительности</w:t>
      </w:r>
      <w:proofErr w:type="spellEnd"/>
      <w:r w:rsidRPr="00CC3DB9">
        <w:rPr>
          <w:rFonts w:ascii="Arial" w:eastAsia="Times New Roman" w:hAnsi="Arial" w:cs="Arial"/>
          <w:color w:val="000000"/>
          <w:sz w:val="21"/>
          <w:szCs w:val="21"/>
          <w:lang w:eastAsia="ru-RU"/>
        </w:rPr>
        <w:t xml:space="preserve"> (мощности) котельной выполняется методом последовательных приближений. В первом приближении с учетом опыта эксплуатации и практики проектирования промышленных котельных расход пара на собственные нужды принимают в пределах 5...7 % от расхода пара внешними потребителями. С уменьшением доли возврата конденсата расход пара на собственные нужды возрастает.</w:t>
      </w:r>
    </w:p>
    <w:p w:rsidR="00CC3DB9" w:rsidRPr="00CC3DB9" w:rsidRDefault="00CC3DB9" w:rsidP="00CC3DB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 xml:space="preserve">Трудно поддающиеся расчету расходы пара на обдувку поверхностей нагрева котла и утечки для промышленных котельных малой и средней мощности можно принять равными 2...3 % от расхода пара внешними </w:t>
      </w:r>
      <w:proofErr w:type="spellStart"/>
      <w:r w:rsidRPr="00CC3DB9">
        <w:rPr>
          <w:rFonts w:ascii="Arial" w:eastAsia="Times New Roman" w:hAnsi="Arial" w:cs="Arial"/>
          <w:color w:val="000000"/>
          <w:sz w:val="21"/>
          <w:szCs w:val="21"/>
          <w:lang w:eastAsia="ru-RU"/>
        </w:rPr>
        <w:t>потребителямии</w:t>
      </w:r>
      <w:proofErr w:type="spellEnd"/>
      <w:r w:rsidRPr="00CC3DB9">
        <w:rPr>
          <w:rFonts w:ascii="Arial" w:eastAsia="Times New Roman" w:hAnsi="Arial" w:cs="Arial"/>
          <w:color w:val="000000"/>
          <w:sz w:val="21"/>
          <w:szCs w:val="21"/>
          <w:lang w:eastAsia="ru-RU"/>
        </w:rPr>
        <w:t xml:space="preserve"> на собственные нужды.</w:t>
      </w:r>
    </w:p>
    <w:p w:rsidR="00CC3DB9" w:rsidRPr="00CC3DB9" w:rsidRDefault="00CC3DB9" w:rsidP="00CC3DB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 xml:space="preserve">При расчете тепловой схемы котельной используются уравнения </w:t>
      </w:r>
      <w:proofErr w:type="spellStart"/>
      <w:r w:rsidRPr="00CC3DB9">
        <w:rPr>
          <w:rFonts w:ascii="Arial" w:eastAsia="Times New Roman" w:hAnsi="Arial" w:cs="Arial"/>
          <w:color w:val="000000"/>
          <w:sz w:val="21"/>
          <w:szCs w:val="21"/>
          <w:lang w:eastAsia="ru-RU"/>
        </w:rPr>
        <w:t>тепловогои</w:t>
      </w:r>
      <w:proofErr w:type="spellEnd"/>
      <w:r w:rsidRPr="00CC3DB9">
        <w:rPr>
          <w:rFonts w:ascii="Arial" w:eastAsia="Times New Roman" w:hAnsi="Arial" w:cs="Arial"/>
          <w:color w:val="000000"/>
          <w:sz w:val="21"/>
          <w:szCs w:val="21"/>
          <w:lang w:eastAsia="ru-RU"/>
        </w:rPr>
        <w:t xml:space="preserve"> материального (весового) баланса для всех её элементов, при расчете диаметров трубопроводов - уравнение неразрывности (</w:t>
      </w:r>
      <w:proofErr w:type="spellStart"/>
      <w:r w:rsidRPr="00CC3DB9">
        <w:rPr>
          <w:rFonts w:ascii="Arial" w:eastAsia="Times New Roman" w:hAnsi="Arial" w:cs="Arial"/>
          <w:color w:val="000000"/>
          <w:sz w:val="21"/>
          <w:szCs w:val="21"/>
          <w:lang w:eastAsia="ru-RU"/>
        </w:rPr>
        <w:t>сплошности</w:t>
      </w:r>
      <w:proofErr w:type="spellEnd"/>
      <w:r w:rsidRPr="00CC3DB9">
        <w:rPr>
          <w:rFonts w:ascii="Arial" w:eastAsia="Times New Roman" w:hAnsi="Arial" w:cs="Arial"/>
          <w:color w:val="000000"/>
          <w:sz w:val="21"/>
          <w:szCs w:val="21"/>
          <w:lang w:eastAsia="ru-RU"/>
        </w:rPr>
        <w:t>) потока.</w:t>
      </w:r>
    </w:p>
    <w:p w:rsidR="00CC3DB9" w:rsidRDefault="00CC3DB9" w:rsidP="00CC3DB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3DB9">
        <w:rPr>
          <w:rFonts w:ascii="Arial" w:eastAsia="Times New Roman" w:hAnsi="Arial" w:cs="Arial"/>
          <w:color w:val="000000"/>
          <w:sz w:val="21"/>
          <w:szCs w:val="21"/>
          <w:lang w:eastAsia="ru-RU"/>
        </w:rPr>
        <w:t xml:space="preserve">Точность расчета тепловой схемы зависит от числа последовательных приближений величин, полученных при расчете, к величинам, которыми предварительно задавались. В инженерной практике проектирования котельных точность расчета должна находиться в пределах </w:t>
      </w:r>
      <w:proofErr w:type="spellStart"/>
      <w:r w:rsidRPr="00CC3DB9">
        <w:rPr>
          <w:rFonts w:ascii="Arial" w:eastAsia="Times New Roman" w:hAnsi="Arial" w:cs="Arial"/>
          <w:color w:val="000000"/>
          <w:sz w:val="21"/>
          <w:szCs w:val="21"/>
          <w:lang w:eastAsia="ru-RU"/>
        </w:rPr>
        <w:t>неболее</w:t>
      </w:r>
      <w:proofErr w:type="spellEnd"/>
      <w:r w:rsidRPr="00CC3DB9">
        <w:rPr>
          <w:rFonts w:ascii="Arial" w:eastAsia="Times New Roman" w:hAnsi="Arial" w:cs="Arial"/>
          <w:color w:val="000000"/>
          <w:sz w:val="21"/>
          <w:szCs w:val="21"/>
          <w:lang w:eastAsia="ru-RU"/>
        </w:rPr>
        <w:t xml:space="preserve"> 2...3 %.</w:t>
      </w:r>
    </w:p>
    <w:p w:rsidR="00CC3DB9" w:rsidRDefault="00CC3DB9" w:rsidP="00CC3DB9">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1. Расчет тепловой схемы</w:t>
      </w:r>
    </w:p>
    <w:p w:rsidR="00CC3DB9" w:rsidRDefault="00CC3DB9" w:rsidP="00CC3DB9">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1.2. Исходные данные для расчета тепловой схемы</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Составить принципиальную тепловую схему производственно-</w:t>
      </w:r>
      <w:proofErr w:type="spellStart"/>
      <w:r>
        <w:rPr>
          <w:rFonts w:ascii="Arial" w:hAnsi="Arial" w:cs="Arial"/>
          <w:color w:val="000000"/>
          <w:sz w:val="21"/>
          <w:szCs w:val="21"/>
        </w:rPr>
        <w:t>отопительнойкотельной</w:t>
      </w:r>
      <w:proofErr w:type="spellEnd"/>
      <w:r>
        <w:rPr>
          <w:rFonts w:ascii="Arial" w:hAnsi="Arial" w:cs="Arial"/>
          <w:color w:val="000000"/>
          <w:sz w:val="21"/>
          <w:szCs w:val="21"/>
        </w:rPr>
        <w:t xml:space="preserve"> промышленного предприятия и выполнить её расчет при следующих условиях: котельная должна обеспечивать бесперебойную подачу пара и горячей воды на производственно-технологические нужды предприятия и сетевой воды на горячее водоснабжение и отопление </w:t>
      </w:r>
      <w:proofErr w:type="spellStart"/>
      <w:r>
        <w:rPr>
          <w:rFonts w:ascii="Arial" w:hAnsi="Arial" w:cs="Arial"/>
          <w:color w:val="000000"/>
          <w:sz w:val="21"/>
          <w:szCs w:val="21"/>
        </w:rPr>
        <w:t>производственныхи</w:t>
      </w:r>
      <w:proofErr w:type="spellEnd"/>
      <w:r>
        <w:rPr>
          <w:rFonts w:ascii="Arial" w:hAnsi="Arial" w:cs="Arial"/>
          <w:color w:val="000000"/>
          <w:sz w:val="21"/>
          <w:szCs w:val="21"/>
        </w:rPr>
        <w:t xml:space="preserve"> служебных помещений предприятия и жилого района.</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результате расчета тепловой схемы определить необходимую максимальную </w:t>
      </w:r>
      <w:proofErr w:type="spellStart"/>
      <w:r>
        <w:rPr>
          <w:rFonts w:ascii="Arial" w:hAnsi="Arial" w:cs="Arial"/>
          <w:color w:val="000000"/>
          <w:sz w:val="21"/>
          <w:szCs w:val="21"/>
        </w:rPr>
        <w:t>паропроизводительность</w:t>
      </w:r>
      <w:proofErr w:type="spellEnd"/>
      <w:r>
        <w:rPr>
          <w:rFonts w:ascii="Arial" w:hAnsi="Arial" w:cs="Arial"/>
          <w:color w:val="000000"/>
          <w:sz w:val="21"/>
          <w:szCs w:val="21"/>
        </w:rPr>
        <w:t xml:space="preserve"> (мощность) котельной, выбрать тип </w:t>
      </w:r>
      <w:proofErr w:type="spellStart"/>
      <w:r>
        <w:rPr>
          <w:rFonts w:ascii="Arial" w:hAnsi="Arial" w:cs="Arial"/>
          <w:color w:val="000000"/>
          <w:sz w:val="21"/>
          <w:szCs w:val="21"/>
        </w:rPr>
        <w:t>иколичество</w:t>
      </w:r>
      <w:proofErr w:type="spellEnd"/>
      <w:r>
        <w:rPr>
          <w:rFonts w:ascii="Arial" w:hAnsi="Arial" w:cs="Arial"/>
          <w:color w:val="000000"/>
          <w:sz w:val="21"/>
          <w:szCs w:val="21"/>
        </w:rPr>
        <w:t xml:space="preserve"> </w:t>
      </w:r>
      <w:proofErr w:type="spellStart"/>
      <w:r>
        <w:rPr>
          <w:rFonts w:ascii="Arial" w:hAnsi="Arial" w:cs="Arial"/>
          <w:color w:val="000000"/>
          <w:sz w:val="21"/>
          <w:szCs w:val="21"/>
        </w:rPr>
        <w:t>котлоагрегатов</w:t>
      </w:r>
      <w:proofErr w:type="spellEnd"/>
      <w:r>
        <w:rPr>
          <w:rFonts w:ascii="Arial" w:hAnsi="Arial" w:cs="Arial"/>
          <w:color w:val="000000"/>
          <w:sz w:val="21"/>
          <w:szCs w:val="21"/>
        </w:rPr>
        <w:t xml:space="preserve">, другого основного и вспомогательного </w:t>
      </w:r>
      <w:proofErr w:type="spellStart"/>
      <w:r>
        <w:rPr>
          <w:rFonts w:ascii="Arial" w:hAnsi="Arial" w:cs="Arial"/>
          <w:color w:val="000000"/>
          <w:sz w:val="21"/>
          <w:szCs w:val="21"/>
        </w:rPr>
        <w:t>оборудованияи</w:t>
      </w:r>
      <w:proofErr w:type="spellEnd"/>
      <w:r>
        <w:rPr>
          <w:rFonts w:ascii="Arial" w:hAnsi="Arial" w:cs="Arial"/>
          <w:color w:val="000000"/>
          <w:sz w:val="21"/>
          <w:szCs w:val="21"/>
        </w:rPr>
        <w:t xml:space="preserve"> рассчитать электрические мощности для их привода.</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составлении пояснительной записки руководствоваться </w:t>
      </w:r>
      <w:proofErr w:type="spellStart"/>
      <w:r>
        <w:rPr>
          <w:rFonts w:ascii="Arial" w:hAnsi="Arial" w:cs="Arial"/>
          <w:color w:val="000000"/>
          <w:sz w:val="21"/>
          <w:szCs w:val="21"/>
        </w:rPr>
        <w:t>требованиямии</w:t>
      </w:r>
      <w:proofErr w:type="spellEnd"/>
      <w:r>
        <w:rPr>
          <w:rFonts w:ascii="Arial" w:hAnsi="Arial" w:cs="Arial"/>
          <w:color w:val="000000"/>
          <w:sz w:val="21"/>
          <w:szCs w:val="21"/>
        </w:rPr>
        <w:t xml:space="preserve"> правилами оформления студенческих работ.</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Варианты заданий тепловых нагрузок котельной для курсовой работы приведены в </w:t>
      </w:r>
      <w:hyperlink r:id="rId8" w:tgtFrame="_blank" w:history="1">
        <w:r>
          <w:rPr>
            <w:rStyle w:val="a3"/>
            <w:rFonts w:ascii="Arial" w:hAnsi="Arial" w:cs="Arial"/>
            <w:color w:val="551A8B"/>
            <w:sz w:val="21"/>
            <w:szCs w:val="21"/>
          </w:rPr>
          <w:t>прил. 1</w:t>
        </w:r>
      </w:hyperlink>
      <w:r>
        <w:rPr>
          <w:rFonts w:ascii="Arial" w:hAnsi="Arial" w:cs="Arial"/>
          <w:color w:val="000000"/>
          <w:sz w:val="21"/>
          <w:szCs w:val="21"/>
        </w:rPr>
        <w:t>. Нагрузки соответствуют максимальному зимнему режиму самой холодной пятидневки года с учетом потерь теплоты во внешних трубопроводах.</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Общие для всех вариантов характеристики тепловой схемы: обозначены </w:t>
      </w:r>
      <w:r>
        <w:rPr>
          <w:rStyle w:val="form"/>
          <w:b/>
          <w:bCs/>
          <w:i/>
          <w:iCs/>
          <w:color w:val="000000"/>
          <w:sz w:val="26"/>
          <w:szCs w:val="26"/>
        </w:rPr>
        <w:t>полужирным курсивом.</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Style w:val="a4"/>
          <w:rFonts w:ascii="Arial" w:hAnsi="Arial" w:cs="Arial"/>
          <w:color w:val="000000"/>
          <w:sz w:val="21"/>
          <w:szCs w:val="21"/>
        </w:rPr>
        <w:t>Тепловые нагрузки внешних потребителей</w:t>
      </w:r>
    </w:p>
    <w:p w:rsidR="00CC3DB9" w:rsidRDefault="00CC3DB9" w:rsidP="00CC3DB9">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Расход пара на производственно-технологические нужды составляет: </w:t>
      </w:r>
      <w:proofErr w:type="spellStart"/>
      <w:r>
        <w:rPr>
          <w:rStyle w:val="form"/>
          <w:i/>
          <w:iCs/>
          <w:color w:val="000000"/>
          <w:sz w:val="26"/>
          <w:szCs w:val="26"/>
        </w:rPr>
        <w:t>D</w:t>
      </w:r>
      <w:r>
        <w:rPr>
          <w:rStyle w:val="form"/>
          <w:i/>
          <w:iCs/>
          <w:color w:val="000000"/>
          <w:sz w:val="26"/>
          <w:szCs w:val="26"/>
          <w:vertAlign w:val="subscript"/>
        </w:rPr>
        <w:t>пр</w:t>
      </w:r>
      <w:proofErr w:type="spellEnd"/>
      <w:r>
        <w:rPr>
          <w:rFonts w:ascii="Arial" w:hAnsi="Arial" w:cs="Arial"/>
          <w:color w:val="000000"/>
          <w:sz w:val="21"/>
          <w:szCs w:val="21"/>
        </w:rPr>
        <w:t> = _____ кг/с.</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Параметры отпускаемого пара: давление </w:t>
      </w:r>
      <w:proofErr w:type="spellStart"/>
      <w:r>
        <w:rPr>
          <w:rStyle w:val="form"/>
          <w:i/>
          <w:iCs/>
          <w:color w:val="000000"/>
          <w:sz w:val="26"/>
          <w:szCs w:val="26"/>
        </w:rPr>
        <w:t>p</w:t>
      </w:r>
      <w:r>
        <w:rPr>
          <w:rStyle w:val="form"/>
          <w:i/>
          <w:iCs/>
          <w:color w:val="000000"/>
          <w:sz w:val="26"/>
          <w:szCs w:val="26"/>
          <w:vertAlign w:val="subscript"/>
        </w:rPr>
        <w:t>пр</w:t>
      </w:r>
      <w:proofErr w:type="spellEnd"/>
      <w:r>
        <w:rPr>
          <w:rFonts w:ascii="Arial" w:hAnsi="Arial" w:cs="Arial"/>
          <w:color w:val="000000"/>
          <w:sz w:val="21"/>
          <w:szCs w:val="21"/>
        </w:rPr>
        <w:t> =____ МПа, температура пара </w:t>
      </w:r>
      <w:proofErr w:type="spellStart"/>
      <w:r>
        <w:rPr>
          <w:rStyle w:val="form"/>
          <w:i/>
          <w:iCs/>
          <w:color w:val="000000"/>
          <w:sz w:val="26"/>
          <w:szCs w:val="26"/>
        </w:rPr>
        <w:t>t</w:t>
      </w:r>
      <w:r>
        <w:rPr>
          <w:rStyle w:val="form"/>
          <w:i/>
          <w:iCs/>
          <w:color w:val="000000"/>
          <w:sz w:val="26"/>
          <w:szCs w:val="26"/>
          <w:vertAlign w:val="subscript"/>
        </w:rPr>
        <w:t>пр</w:t>
      </w:r>
      <w:proofErr w:type="spellEnd"/>
      <w:r>
        <w:rPr>
          <w:rFonts w:ascii="Arial" w:hAnsi="Arial" w:cs="Arial"/>
          <w:color w:val="000000"/>
          <w:sz w:val="21"/>
          <w:szCs w:val="21"/>
        </w:rPr>
        <w:t> =_____°С.</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Возврат конденсата с производства составляет </w:t>
      </w:r>
      <w:r>
        <w:rPr>
          <w:rStyle w:val="form"/>
          <w:i/>
          <w:iCs/>
          <w:color w:val="000000"/>
          <w:sz w:val="26"/>
          <w:szCs w:val="26"/>
        </w:rPr>
        <w:t>μ</w:t>
      </w:r>
      <w:r>
        <w:rPr>
          <w:rFonts w:ascii="Arial" w:hAnsi="Arial" w:cs="Arial"/>
          <w:color w:val="000000"/>
          <w:sz w:val="21"/>
          <w:szCs w:val="21"/>
        </w:rPr>
        <w:t> =_____ % от расхода пара </w:t>
      </w:r>
      <w:proofErr w:type="spellStart"/>
      <w:r>
        <w:rPr>
          <w:rStyle w:val="form"/>
          <w:i/>
          <w:iCs/>
          <w:color w:val="000000"/>
          <w:sz w:val="26"/>
          <w:szCs w:val="26"/>
        </w:rPr>
        <w:t>D</w:t>
      </w:r>
      <w:r>
        <w:rPr>
          <w:rStyle w:val="form"/>
          <w:i/>
          <w:iCs/>
          <w:color w:val="000000"/>
          <w:sz w:val="26"/>
          <w:szCs w:val="26"/>
          <w:vertAlign w:val="subscript"/>
        </w:rPr>
        <w:t>пр</w:t>
      </w:r>
      <w:proofErr w:type="spellEnd"/>
      <w:r>
        <w:rPr>
          <w:rStyle w:val="form"/>
          <w:i/>
          <w:iCs/>
          <w:color w:val="000000"/>
          <w:sz w:val="26"/>
          <w:szCs w:val="26"/>
        </w:rPr>
        <w:t>.</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Температура возвращаемого с производства конденсата </w:t>
      </w:r>
      <w:proofErr w:type="spellStart"/>
      <w:r>
        <w:rPr>
          <w:rStyle w:val="form"/>
          <w:i/>
          <w:iCs/>
          <w:color w:val="000000"/>
          <w:sz w:val="26"/>
          <w:szCs w:val="26"/>
        </w:rPr>
        <w:t>t</w:t>
      </w:r>
      <w:r>
        <w:rPr>
          <w:rStyle w:val="form"/>
          <w:i/>
          <w:iCs/>
          <w:color w:val="000000"/>
          <w:sz w:val="26"/>
          <w:szCs w:val="26"/>
          <w:vertAlign w:val="subscript"/>
        </w:rPr>
        <w:t>пр</w:t>
      </w:r>
      <w:r>
        <w:rPr>
          <w:rStyle w:val="form"/>
          <w:i/>
          <w:iCs/>
          <w:color w:val="000000"/>
          <w:sz w:val="26"/>
          <w:szCs w:val="26"/>
          <w:vertAlign w:val="superscript"/>
        </w:rPr>
        <w:t>к</w:t>
      </w:r>
      <w:proofErr w:type="spellEnd"/>
      <w:r>
        <w:rPr>
          <w:rFonts w:ascii="Arial" w:hAnsi="Arial" w:cs="Arial"/>
          <w:color w:val="000000"/>
          <w:sz w:val="21"/>
          <w:szCs w:val="21"/>
        </w:rPr>
        <w:t> =_______°С.</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Вид топлива -______________________________.</w:t>
      </w:r>
    </w:p>
    <w:p w:rsidR="00CC3DB9" w:rsidRDefault="00CC3DB9" w:rsidP="00CC3DB9">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Расход горячей воды на производственно-технологические нужды </w:t>
      </w:r>
      <w:proofErr w:type="spellStart"/>
      <w:r>
        <w:rPr>
          <w:rStyle w:val="form"/>
          <w:i/>
          <w:iCs/>
          <w:color w:val="000000"/>
          <w:sz w:val="26"/>
          <w:szCs w:val="26"/>
        </w:rPr>
        <w:t>G</w:t>
      </w:r>
      <w:r>
        <w:rPr>
          <w:rStyle w:val="form"/>
          <w:i/>
          <w:iCs/>
          <w:color w:val="000000"/>
          <w:sz w:val="26"/>
          <w:szCs w:val="26"/>
          <w:vertAlign w:val="subscript"/>
        </w:rPr>
        <w:t>пр.в</w:t>
      </w:r>
      <w:proofErr w:type="spellEnd"/>
      <w:r>
        <w:rPr>
          <w:rFonts w:ascii="Arial" w:hAnsi="Arial" w:cs="Arial"/>
          <w:color w:val="000000"/>
          <w:sz w:val="21"/>
          <w:szCs w:val="21"/>
        </w:rPr>
        <w:t> =_______ т/ч =_______кг/с при температуре </w:t>
      </w:r>
      <w:proofErr w:type="spellStart"/>
      <w:r>
        <w:rPr>
          <w:rStyle w:val="form"/>
          <w:i/>
          <w:iCs/>
          <w:color w:val="000000"/>
          <w:sz w:val="26"/>
          <w:szCs w:val="26"/>
        </w:rPr>
        <w:t>t</w:t>
      </w:r>
      <w:proofErr w:type="gramStart"/>
      <w:r>
        <w:rPr>
          <w:rStyle w:val="form"/>
          <w:i/>
          <w:iCs/>
          <w:color w:val="000000"/>
          <w:sz w:val="26"/>
          <w:szCs w:val="26"/>
          <w:vertAlign w:val="subscript"/>
        </w:rPr>
        <w:t>пр.в</w:t>
      </w:r>
      <w:proofErr w:type="spellEnd"/>
      <w:proofErr w:type="gramEnd"/>
      <w:r>
        <w:rPr>
          <w:rFonts w:ascii="Arial" w:hAnsi="Arial" w:cs="Arial"/>
          <w:color w:val="000000"/>
          <w:sz w:val="21"/>
          <w:szCs w:val="21"/>
        </w:rPr>
        <w:t> =_____ °С. Подогрев горячей воды производится в пароводяном подогревателе, насыщенным паром </w:t>
      </w:r>
      <w:r>
        <w:rPr>
          <w:rStyle w:val="form"/>
          <w:b/>
          <w:bCs/>
          <w:i/>
          <w:iCs/>
          <w:color w:val="000000"/>
          <w:sz w:val="26"/>
          <w:szCs w:val="26"/>
        </w:rPr>
        <w:t>давлением 0,6МПа, </w:t>
      </w:r>
      <w:r>
        <w:rPr>
          <w:rFonts w:ascii="Arial" w:hAnsi="Arial" w:cs="Arial"/>
          <w:color w:val="000000"/>
          <w:sz w:val="21"/>
          <w:szCs w:val="21"/>
        </w:rPr>
        <w:t xml:space="preserve">поступающим из главного паропровода через редукционный клапан. Вся горячая вода расходуется на производстве и в </w:t>
      </w:r>
      <w:proofErr w:type="spellStart"/>
      <w:r>
        <w:rPr>
          <w:rFonts w:ascii="Arial" w:hAnsi="Arial" w:cs="Arial"/>
          <w:color w:val="000000"/>
          <w:sz w:val="21"/>
          <w:szCs w:val="21"/>
        </w:rPr>
        <w:t>котельнуюне</w:t>
      </w:r>
      <w:proofErr w:type="spellEnd"/>
      <w:r>
        <w:rPr>
          <w:rFonts w:ascii="Arial" w:hAnsi="Arial" w:cs="Arial"/>
          <w:color w:val="000000"/>
          <w:sz w:val="21"/>
          <w:szCs w:val="21"/>
        </w:rPr>
        <w:t xml:space="preserve"> возвращается.</w:t>
      </w:r>
    </w:p>
    <w:p w:rsidR="00CC3DB9" w:rsidRDefault="00CC3DB9" w:rsidP="00CC3DB9">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обеспечения вентиляционной нагрузки производственных помещений расходуется насыщенный пар </w:t>
      </w:r>
      <w:r>
        <w:rPr>
          <w:rStyle w:val="form"/>
          <w:b/>
          <w:bCs/>
          <w:i/>
          <w:iCs/>
          <w:color w:val="000000"/>
          <w:sz w:val="26"/>
          <w:szCs w:val="26"/>
        </w:rPr>
        <w:t>давлением 0,6 МПа </w:t>
      </w:r>
      <w:r>
        <w:rPr>
          <w:rFonts w:ascii="Arial" w:hAnsi="Arial" w:cs="Arial"/>
          <w:color w:val="000000"/>
          <w:sz w:val="21"/>
          <w:szCs w:val="21"/>
        </w:rPr>
        <w:t>в количестве: </w:t>
      </w:r>
      <w:proofErr w:type="spellStart"/>
      <w:r>
        <w:rPr>
          <w:rStyle w:val="form"/>
          <w:i/>
          <w:iCs/>
          <w:color w:val="000000"/>
          <w:sz w:val="26"/>
          <w:szCs w:val="26"/>
        </w:rPr>
        <w:t>D</w:t>
      </w:r>
      <w:r>
        <w:rPr>
          <w:rStyle w:val="form"/>
          <w:i/>
          <w:iCs/>
          <w:color w:val="000000"/>
          <w:sz w:val="26"/>
          <w:szCs w:val="26"/>
          <w:vertAlign w:val="subscript"/>
        </w:rPr>
        <w:t>вен</w:t>
      </w:r>
      <w:proofErr w:type="spellEnd"/>
      <w:r>
        <w:rPr>
          <w:rFonts w:ascii="Arial" w:hAnsi="Arial" w:cs="Arial"/>
          <w:color w:val="000000"/>
          <w:sz w:val="21"/>
          <w:szCs w:val="21"/>
        </w:rPr>
        <w:t> =_____ т/ч =______ кг/с.</w:t>
      </w:r>
    </w:p>
    <w:p w:rsidR="00CC3DB9" w:rsidRDefault="00CC3DB9" w:rsidP="00CC3DB9">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Расход теплоты на отопление жилого района и служебных зданий предприятия равен </w:t>
      </w:r>
      <w:proofErr w:type="spellStart"/>
      <w:r>
        <w:rPr>
          <w:rStyle w:val="form"/>
          <w:i/>
          <w:iCs/>
          <w:color w:val="000000"/>
          <w:sz w:val="26"/>
          <w:szCs w:val="26"/>
        </w:rPr>
        <w:t>Q</w:t>
      </w:r>
      <w:r>
        <w:rPr>
          <w:rStyle w:val="form"/>
          <w:i/>
          <w:iCs/>
          <w:color w:val="000000"/>
          <w:sz w:val="26"/>
          <w:szCs w:val="26"/>
          <w:vertAlign w:val="subscript"/>
        </w:rPr>
        <w:t>от</w:t>
      </w:r>
      <w:proofErr w:type="spellEnd"/>
      <w:r>
        <w:rPr>
          <w:rFonts w:ascii="Arial" w:hAnsi="Arial" w:cs="Arial"/>
          <w:color w:val="000000"/>
          <w:sz w:val="21"/>
          <w:szCs w:val="21"/>
        </w:rPr>
        <w:t> = _____ кВт. Температура воды в подающем и обратном трубопроводах тепловой сети равна соответственно </w:t>
      </w:r>
      <w:proofErr w:type="spellStart"/>
      <w:r>
        <w:rPr>
          <w:rStyle w:val="form"/>
          <w:i/>
          <w:iCs/>
          <w:color w:val="000000"/>
          <w:sz w:val="26"/>
          <w:szCs w:val="26"/>
        </w:rPr>
        <w:t>t'</w:t>
      </w:r>
      <w:proofErr w:type="gramStart"/>
      <w:r>
        <w:rPr>
          <w:rStyle w:val="form"/>
          <w:i/>
          <w:iCs/>
          <w:color w:val="000000"/>
          <w:sz w:val="26"/>
          <w:szCs w:val="26"/>
          <w:vertAlign w:val="subscript"/>
        </w:rPr>
        <w:t>т.с</w:t>
      </w:r>
      <w:proofErr w:type="spellEnd"/>
      <w:proofErr w:type="gramEnd"/>
      <w:r>
        <w:rPr>
          <w:rStyle w:val="form"/>
          <w:i/>
          <w:iCs/>
          <w:color w:val="000000"/>
          <w:sz w:val="26"/>
          <w:szCs w:val="26"/>
          <w:vertAlign w:val="subscript"/>
        </w:rPr>
        <w:t> </w:t>
      </w:r>
      <w:r>
        <w:rPr>
          <w:rFonts w:ascii="Arial" w:hAnsi="Arial" w:cs="Arial"/>
          <w:color w:val="000000"/>
          <w:sz w:val="21"/>
          <w:szCs w:val="21"/>
        </w:rPr>
        <w:t xml:space="preserve">= ____°С и </w:t>
      </w:r>
      <w:proofErr w:type="spellStart"/>
      <w:r>
        <w:rPr>
          <w:rFonts w:ascii="Arial" w:hAnsi="Arial" w:cs="Arial"/>
          <w:color w:val="000000"/>
          <w:sz w:val="21"/>
          <w:szCs w:val="21"/>
        </w:rPr>
        <w:t>t</w:t>
      </w:r>
      <w:r>
        <w:rPr>
          <w:rStyle w:val="form"/>
          <w:i/>
          <w:iCs/>
          <w:color w:val="000000"/>
          <w:sz w:val="26"/>
          <w:szCs w:val="26"/>
        </w:rPr>
        <w:t>"</w:t>
      </w:r>
      <w:r>
        <w:rPr>
          <w:rStyle w:val="form"/>
          <w:i/>
          <w:iCs/>
          <w:color w:val="000000"/>
          <w:sz w:val="26"/>
          <w:szCs w:val="26"/>
          <w:vertAlign w:val="subscript"/>
        </w:rPr>
        <w:t>т.с</w:t>
      </w:r>
      <w:proofErr w:type="spellEnd"/>
      <w:r>
        <w:rPr>
          <w:rFonts w:ascii="Arial" w:hAnsi="Arial" w:cs="Arial"/>
          <w:color w:val="000000"/>
          <w:sz w:val="21"/>
          <w:szCs w:val="21"/>
        </w:rPr>
        <w:t> = _____°С.</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Подогрев сетевой воды производится в пароводяном теплообменнике (бойлере) насыщенным паром </w:t>
      </w:r>
      <w:r>
        <w:rPr>
          <w:rStyle w:val="form"/>
          <w:b/>
          <w:bCs/>
          <w:i/>
          <w:iCs/>
          <w:color w:val="000000"/>
          <w:sz w:val="26"/>
          <w:szCs w:val="26"/>
        </w:rPr>
        <w:t>давлением 0,6 МПа. </w:t>
      </w:r>
      <w:r>
        <w:rPr>
          <w:rFonts w:ascii="Arial" w:hAnsi="Arial" w:cs="Arial"/>
          <w:color w:val="000000"/>
          <w:sz w:val="21"/>
          <w:szCs w:val="21"/>
        </w:rPr>
        <w:t xml:space="preserve">Образующийся конденсат во избежание последующего вскипания в деаэраторе </w:t>
      </w:r>
      <w:proofErr w:type="spellStart"/>
      <w:r>
        <w:rPr>
          <w:rFonts w:ascii="Arial" w:hAnsi="Arial" w:cs="Arial"/>
          <w:color w:val="000000"/>
          <w:sz w:val="21"/>
          <w:szCs w:val="21"/>
        </w:rPr>
        <w:t>охлаждаетсядо</w:t>
      </w:r>
      <w:proofErr w:type="spellEnd"/>
      <w:r>
        <w:rPr>
          <w:rFonts w:ascii="Arial" w:hAnsi="Arial" w:cs="Arial"/>
          <w:color w:val="000000"/>
          <w:sz w:val="21"/>
          <w:szCs w:val="21"/>
        </w:rPr>
        <w:t> </w:t>
      </w:r>
      <w:proofErr w:type="spellStart"/>
      <w:r>
        <w:rPr>
          <w:rStyle w:val="form"/>
          <w:i/>
          <w:iCs/>
          <w:color w:val="000000"/>
          <w:sz w:val="26"/>
          <w:szCs w:val="26"/>
        </w:rPr>
        <w:t>t</w:t>
      </w:r>
      <w:r>
        <w:rPr>
          <w:rStyle w:val="form"/>
          <w:i/>
          <w:iCs/>
          <w:color w:val="000000"/>
          <w:sz w:val="26"/>
          <w:szCs w:val="26"/>
          <w:vertAlign w:val="subscript"/>
        </w:rPr>
        <w:t>к</w:t>
      </w:r>
      <w:r>
        <w:rPr>
          <w:rStyle w:val="form"/>
          <w:i/>
          <w:iCs/>
          <w:color w:val="000000"/>
          <w:sz w:val="26"/>
          <w:szCs w:val="26"/>
          <w:vertAlign w:val="superscript"/>
        </w:rPr>
        <w:t>от</w:t>
      </w:r>
      <w:proofErr w:type="spellEnd"/>
      <w:r>
        <w:rPr>
          <w:rFonts w:ascii="Arial" w:hAnsi="Arial" w:cs="Arial"/>
          <w:color w:val="000000"/>
          <w:sz w:val="21"/>
          <w:szCs w:val="21"/>
        </w:rPr>
        <w:t> </w:t>
      </w:r>
      <w:r>
        <w:rPr>
          <w:rStyle w:val="form"/>
          <w:b/>
          <w:bCs/>
          <w:i/>
          <w:iCs/>
          <w:color w:val="000000"/>
          <w:sz w:val="26"/>
          <w:szCs w:val="26"/>
        </w:rPr>
        <w:t>= ___</w:t>
      </w:r>
      <w:r>
        <w:rPr>
          <w:rFonts w:ascii="Arial" w:hAnsi="Arial" w:cs="Arial"/>
          <w:color w:val="000000"/>
          <w:sz w:val="21"/>
          <w:szCs w:val="21"/>
        </w:rPr>
        <w:t> °С в водо-водяном теплообменнике - охладителе конденсата. Таким образом, обратная сетевая вода до поступления в основной пароводяной подогреватель нагревается, проходя через охладитель конденсата. Потери сетевой воды потребителями </w:t>
      </w:r>
      <w:r>
        <w:rPr>
          <w:rStyle w:val="form"/>
          <w:b/>
          <w:bCs/>
          <w:i/>
          <w:iCs/>
          <w:color w:val="000000"/>
          <w:sz w:val="26"/>
          <w:szCs w:val="26"/>
        </w:rPr>
        <w:t>принять равными 1,5 % </w:t>
      </w:r>
      <w:r>
        <w:rPr>
          <w:rFonts w:ascii="Arial" w:hAnsi="Arial" w:cs="Arial"/>
          <w:color w:val="000000"/>
          <w:sz w:val="21"/>
          <w:szCs w:val="21"/>
        </w:rPr>
        <w:t>от её общего расхода.</w:t>
      </w:r>
    </w:p>
    <w:p w:rsidR="00CC3DB9" w:rsidRDefault="00CC3DB9" w:rsidP="00CC3DB9">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Потери теплоты в поверхностных пароводяных и водо-водяных подогревателях </w:t>
      </w:r>
      <w:r>
        <w:rPr>
          <w:rStyle w:val="form"/>
          <w:b/>
          <w:bCs/>
          <w:i/>
          <w:iCs/>
          <w:color w:val="000000"/>
          <w:sz w:val="26"/>
          <w:szCs w:val="26"/>
        </w:rPr>
        <w:t>принять 2 % </w:t>
      </w:r>
      <w:r>
        <w:rPr>
          <w:rFonts w:ascii="Arial" w:hAnsi="Arial" w:cs="Arial"/>
          <w:color w:val="000000"/>
          <w:sz w:val="21"/>
          <w:szCs w:val="21"/>
        </w:rPr>
        <w:t>или коэффициент сохранения теплоты (</w:t>
      </w:r>
      <w:proofErr w:type="spellStart"/>
      <w:r>
        <w:rPr>
          <w:rFonts w:ascii="Arial" w:hAnsi="Arial" w:cs="Arial"/>
          <w:color w:val="000000"/>
          <w:sz w:val="21"/>
          <w:szCs w:val="21"/>
        </w:rPr>
        <w:t>тепловойКПД</w:t>
      </w:r>
      <w:proofErr w:type="spellEnd"/>
      <w:r>
        <w:rPr>
          <w:rFonts w:ascii="Arial" w:hAnsi="Arial" w:cs="Arial"/>
          <w:color w:val="000000"/>
          <w:sz w:val="21"/>
          <w:szCs w:val="21"/>
        </w:rPr>
        <w:t xml:space="preserve"> подогревателей) </w:t>
      </w:r>
      <w:r>
        <w:rPr>
          <w:rStyle w:val="form"/>
          <w:b/>
          <w:bCs/>
          <w:i/>
          <w:iCs/>
          <w:color w:val="000000"/>
          <w:sz w:val="26"/>
          <w:szCs w:val="26"/>
        </w:rPr>
        <w:t xml:space="preserve">считать равным </w:t>
      </w:r>
      <w:proofErr w:type="spellStart"/>
      <w:r>
        <w:rPr>
          <w:rStyle w:val="form"/>
          <w:b/>
          <w:bCs/>
          <w:i/>
          <w:iCs/>
          <w:color w:val="000000"/>
          <w:sz w:val="26"/>
          <w:szCs w:val="26"/>
        </w:rPr>
        <w:t>η</w:t>
      </w:r>
      <w:r>
        <w:rPr>
          <w:rStyle w:val="form"/>
          <w:b/>
          <w:bCs/>
          <w:i/>
          <w:iCs/>
          <w:color w:val="000000"/>
          <w:sz w:val="26"/>
          <w:szCs w:val="26"/>
          <w:vertAlign w:val="subscript"/>
        </w:rPr>
        <w:t>П</w:t>
      </w:r>
      <w:proofErr w:type="spellEnd"/>
      <w:r>
        <w:rPr>
          <w:rStyle w:val="form"/>
          <w:b/>
          <w:bCs/>
          <w:i/>
          <w:iCs/>
          <w:color w:val="000000"/>
          <w:sz w:val="26"/>
          <w:szCs w:val="26"/>
        </w:rPr>
        <w:t> = 0,98. </w:t>
      </w:r>
      <w:r>
        <w:rPr>
          <w:rFonts w:ascii="Arial" w:hAnsi="Arial" w:cs="Arial"/>
          <w:color w:val="000000"/>
          <w:sz w:val="21"/>
          <w:szCs w:val="21"/>
        </w:rPr>
        <w:t xml:space="preserve">Потери </w:t>
      </w:r>
      <w:proofErr w:type="spellStart"/>
      <w:r>
        <w:rPr>
          <w:rFonts w:ascii="Arial" w:hAnsi="Arial" w:cs="Arial"/>
          <w:color w:val="000000"/>
          <w:sz w:val="21"/>
          <w:szCs w:val="21"/>
        </w:rPr>
        <w:t>конденсатагреющего</w:t>
      </w:r>
      <w:proofErr w:type="spellEnd"/>
      <w:r>
        <w:rPr>
          <w:rFonts w:ascii="Arial" w:hAnsi="Arial" w:cs="Arial"/>
          <w:color w:val="000000"/>
          <w:sz w:val="21"/>
          <w:szCs w:val="21"/>
        </w:rPr>
        <w:t xml:space="preserve"> пара в пароводяных подогревателях </w:t>
      </w:r>
      <w:r>
        <w:rPr>
          <w:rStyle w:val="form"/>
          <w:b/>
          <w:bCs/>
          <w:i/>
          <w:iCs/>
          <w:color w:val="000000"/>
          <w:sz w:val="26"/>
          <w:szCs w:val="26"/>
        </w:rPr>
        <w:t>принять равными 2 %</w:t>
      </w:r>
      <w:r>
        <w:rPr>
          <w:rFonts w:ascii="Arial" w:hAnsi="Arial" w:cs="Arial"/>
          <w:color w:val="000000"/>
          <w:sz w:val="21"/>
          <w:szCs w:val="21"/>
        </w:rPr>
        <w:t xml:space="preserve"> от расхода пара. Потери всех теплоносителей восполняются через </w:t>
      </w:r>
      <w:proofErr w:type="spellStart"/>
      <w:r>
        <w:rPr>
          <w:rFonts w:ascii="Arial" w:hAnsi="Arial" w:cs="Arial"/>
          <w:color w:val="000000"/>
          <w:sz w:val="21"/>
          <w:szCs w:val="21"/>
        </w:rPr>
        <w:t>химводоочистку</w:t>
      </w:r>
      <w:proofErr w:type="spellEnd"/>
      <w:r>
        <w:rPr>
          <w:rFonts w:ascii="Arial" w:hAnsi="Arial" w:cs="Arial"/>
          <w:color w:val="000000"/>
          <w:sz w:val="21"/>
          <w:szCs w:val="21"/>
        </w:rPr>
        <w:t xml:space="preserve"> и деаэратор котельной.</w:t>
      </w:r>
    </w:p>
    <w:p w:rsidR="00CC3DB9" w:rsidRDefault="00CC3DB9" w:rsidP="00CC3DB9">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Расчетную температуру сырой воды для зимних условий </w:t>
      </w:r>
      <w:r>
        <w:rPr>
          <w:rStyle w:val="form"/>
          <w:b/>
          <w:bCs/>
          <w:i/>
          <w:iCs/>
          <w:color w:val="000000"/>
          <w:sz w:val="26"/>
          <w:szCs w:val="26"/>
        </w:rPr>
        <w:t>принять</w:t>
      </w:r>
      <w:r>
        <w:rPr>
          <w:rFonts w:ascii="Arial" w:hAnsi="Arial" w:cs="Arial"/>
          <w:color w:val="000000"/>
          <w:sz w:val="21"/>
          <w:szCs w:val="21"/>
        </w:rPr>
        <w:t> </w:t>
      </w:r>
      <w:proofErr w:type="spellStart"/>
      <w:r>
        <w:rPr>
          <w:rStyle w:val="form"/>
          <w:b/>
          <w:bCs/>
          <w:i/>
          <w:iCs/>
          <w:color w:val="000000"/>
          <w:sz w:val="26"/>
          <w:szCs w:val="26"/>
        </w:rPr>
        <w:t>t</w:t>
      </w:r>
      <w:r>
        <w:rPr>
          <w:rStyle w:val="form"/>
          <w:b/>
          <w:bCs/>
          <w:i/>
          <w:iCs/>
          <w:color w:val="000000"/>
          <w:sz w:val="26"/>
          <w:szCs w:val="26"/>
          <w:vertAlign w:val="subscript"/>
        </w:rPr>
        <w:t>с.в</w:t>
      </w:r>
      <w:proofErr w:type="spellEnd"/>
      <w:r>
        <w:rPr>
          <w:rStyle w:val="form"/>
          <w:b/>
          <w:bCs/>
          <w:i/>
          <w:iCs/>
          <w:color w:val="000000"/>
          <w:sz w:val="26"/>
          <w:szCs w:val="26"/>
          <w:vertAlign w:val="subscript"/>
        </w:rPr>
        <w:t>.</w:t>
      </w:r>
      <w:r>
        <w:rPr>
          <w:rStyle w:val="form"/>
          <w:b/>
          <w:bCs/>
          <w:i/>
          <w:iCs/>
          <w:color w:val="000000"/>
          <w:sz w:val="26"/>
          <w:szCs w:val="26"/>
        </w:rPr>
        <w:t> = 5 °С</w:t>
      </w:r>
      <w:r>
        <w:rPr>
          <w:rFonts w:ascii="Arial" w:hAnsi="Arial" w:cs="Arial"/>
          <w:color w:val="000000"/>
          <w:sz w:val="21"/>
          <w:szCs w:val="21"/>
        </w:rPr>
        <w:t>.</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Style w:val="a4"/>
          <w:rFonts w:ascii="Arial" w:hAnsi="Arial" w:cs="Arial"/>
          <w:color w:val="000000"/>
          <w:sz w:val="21"/>
          <w:szCs w:val="21"/>
        </w:rPr>
        <w:t>Тепловые нагрузки собственных нужд котельной</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Собственные нужды котельной складываются из расхода пара на </w:t>
      </w:r>
      <w:proofErr w:type="spellStart"/>
      <w:r>
        <w:rPr>
          <w:rFonts w:ascii="Arial" w:hAnsi="Arial" w:cs="Arial"/>
          <w:color w:val="000000"/>
          <w:sz w:val="21"/>
          <w:szCs w:val="21"/>
        </w:rPr>
        <w:t>подогревводы</w:t>
      </w:r>
      <w:proofErr w:type="spellEnd"/>
      <w:r>
        <w:rPr>
          <w:rFonts w:ascii="Arial" w:hAnsi="Arial" w:cs="Arial"/>
          <w:color w:val="000000"/>
          <w:sz w:val="21"/>
          <w:szCs w:val="21"/>
        </w:rPr>
        <w:t xml:space="preserve"> в деаэраторе, подогрев сырой воды перед </w:t>
      </w:r>
      <w:proofErr w:type="spellStart"/>
      <w:r>
        <w:rPr>
          <w:rFonts w:ascii="Arial" w:hAnsi="Arial" w:cs="Arial"/>
          <w:color w:val="000000"/>
          <w:sz w:val="21"/>
          <w:szCs w:val="21"/>
        </w:rPr>
        <w:t>химводоочисткой</w:t>
      </w:r>
      <w:proofErr w:type="spellEnd"/>
      <w:r>
        <w:rPr>
          <w:rFonts w:ascii="Arial" w:hAnsi="Arial" w:cs="Arial"/>
          <w:color w:val="000000"/>
          <w:sz w:val="21"/>
          <w:szCs w:val="21"/>
        </w:rPr>
        <w:t>, расход теплоты с продувкой котлов, с утечками пара и питательной воды, прочие неучтенные потери.</w:t>
      </w:r>
    </w:p>
    <w:p w:rsidR="00CC3DB9" w:rsidRDefault="00CC3DB9" w:rsidP="00CC3DB9">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Деаэрация питательной и </w:t>
      </w:r>
      <w:proofErr w:type="spellStart"/>
      <w:r>
        <w:rPr>
          <w:rFonts w:ascii="Arial" w:hAnsi="Arial" w:cs="Arial"/>
          <w:color w:val="000000"/>
          <w:sz w:val="21"/>
          <w:szCs w:val="21"/>
        </w:rPr>
        <w:t>подпиточной</w:t>
      </w:r>
      <w:proofErr w:type="spellEnd"/>
      <w:r>
        <w:rPr>
          <w:rFonts w:ascii="Arial" w:hAnsi="Arial" w:cs="Arial"/>
          <w:color w:val="000000"/>
          <w:sz w:val="21"/>
          <w:szCs w:val="21"/>
        </w:rPr>
        <w:t xml:space="preserve"> сетевой воды происходит в смешивающем подогревателе - деаэраторе атмосферного типа. Греющий теплоноситель - насыщенный пар </w:t>
      </w:r>
      <w:r>
        <w:rPr>
          <w:rStyle w:val="form"/>
          <w:b/>
          <w:bCs/>
          <w:i/>
          <w:iCs/>
          <w:color w:val="000000"/>
          <w:sz w:val="26"/>
          <w:szCs w:val="26"/>
        </w:rPr>
        <w:t>давлением 0,12 МПа.</w:t>
      </w:r>
    </w:p>
    <w:p w:rsidR="00CC3DB9" w:rsidRDefault="00CC3DB9" w:rsidP="00CC3DB9">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Перед </w:t>
      </w:r>
      <w:proofErr w:type="spellStart"/>
      <w:r>
        <w:rPr>
          <w:rFonts w:ascii="Arial" w:hAnsi="Arial" w:cs="Arial"/>
          <w:color w:val="000000"/>
          <w:sz w:val="21"/>
          <w:szCs w:val="21"/>
        </w:rPr>
        <w:t>химводоочисткой</w:t>
      </w:r>
      <w:proofErr w:type="spellEnd"/>
      <w:r>
        <w:rPr>
          <w:rFonts w:ascii="Arial" w:hAnsi="Arial" w:cs="Arial"/>
          <w:color w:val="000000"/>
          <w:sz w:val="21"/>
          <w:szCs w:val="21"/>
        </w:rPr>
        <w:t xml:space="preserve"> сырая вода должна быть подогрета </w:t>
      </w:r>
      <w:r>
        <w:rPr>
          <w:rStyle w:val="form"/>
          <w:b/>
          <w:bCs/>
          <w:i/>
          <w:iCs/>
          <w:color w:val="000000"/>
          <w:sz w:val="26"/>
          <w:szCs w:val="26"/>
        </w:rPr>
        <w:t>до температуры </w:t>
      </w:r>
      <w:proofErr w:type="spellStart"/>
      <w:r>
        <w:rPr>
          <w:rStyle w:val="form"/>
          <w:b/>
          <w:bCs/>
          <w:i/>
          <w:iCs/>
          <w:color w:val="000000"/>
          <w:sz w:val="26"/>
          <w:szCs w:val="26"/>
        </w:rPr>
        <w:t>t</w:t>
      </w:r>
      <w:proofErr w:type="gramStart"/>
      <w:r>
        <w:rPr>
          <w:rStyle w:val="form"/>
          <w:b/>
          <w:bCs/>
          <w:i/>
          <w:iCs/>
          <w:color w:val="000000"/>
          <w:sz w:val="26"/>
          <w:szCs w:val="26"/>
          <w:vertAlign w:val="subscript"/>
        </w:rPr>
        <w:t>хво</w:t>
      </w:r>
      <w:proofErr w:type="spellEnd"/>
      <w:r>
        <w:rPr>
          <w:rStyle w:val="form"/>
          <w:b/>
          <w:bCs/>
          <w:i/>
          <w:iCs/>
          <w:color w:val="000000"/>
          <w:sz w:val="26"/>
          <w:szCs w:val="26"/>
        </w:rPr>
        <w:t>  =</w:t>
      </w:r>
      <w:proofErr w:type="gramEnd"/>
      <w:r>
        <w:rPr>
          <w:rStyle w:val="form"/>
          <w:b/>
          <w:bCs/>
          <w:i/>
          <w:iCs/>
          <w:color w:val="000000"/>
          <w:sz w:val="26"/>
          <w:szCs w:val="26"/>
        </w:rPr>
        <w:t xml:space="preserve"> 30 °С</w:t>
      </w:r>
      <w:r>
        <w:rPr>
          <w:rFonts w:ascii="Arial" w:hAnsi="Arial" w:cs="Arial"/>
          <w:color w:val="000000"/>
          <w:sz w:val="21"/>
          <w:szCs w:val="21"/>
        </w:rPr>
        <w:t>. Расход пара на подогреватель сырой воды определяется расчетом. Для подогрева используется насыщенный пар </w:t>
      </w:r>
      <w:r>
        <w:rPr>
          <w:rStyle w:val="form"/>
          <w:b/>
          <w:bCs/>
          <w:i/>
          <w:iCs/>
          <w:color w:val="000000"/>
          <w:sz w:val="26"/>
          <w:szCs w:val="26"/>
        </w:rPr>
        <w:t>давлением 0,12 МПа.</w:t>
      </w:r>
    </w:p>
    <w:p w:rsidR="00CC3DB9" w:rsidRDefault="00CC3DB9" w:rsidP="00CC3DB9">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Расход пара на другие собственные нужды котельной (обдувка поверхностей нагрева </w:t>
      </w:r>
      <w:proofErr w:type="spellStart"/>
      <w:r>
        <w:rPr>
          <w:rFonts w:ascii="Arial" w:hAnsi="Arial" w:cs="Arial"/>
          <w:color w:val="000000"/>
          <w:sz w:val="21"/>
          <w:szCs w:val="21"/>
        </w:rPr>
        <w:t>котлоагрегата</w:t>
      </w:r>
      <w:proofErr w:type="spellEnd"/>
      <w:r>
        <w:rPr>
          <w:rFonts w:ascii="Arial" w:hAnsi="Arial" w:cs="Arial"/>
          <w:color w:val="000000"/>
          <w:sz w:val="21"/>
          <w:szCs w:val="21"/>
        </w:rPr>
        <w:t>, неучтенные потери и т.д.) </w:t>
      </w:r>
      <w:r>
        <w:rPr>
          <w:rStyle w:val="form"/>
          <w:b/>
          <w:bCs/>
          <w:i/>
          <w:iCs/>
          <w:color w:val="000000"/>
          <w:sz w:val="26"/>
          <w:szCs w:val="26"/>
        </w:rPr>
        <w:t>принять равным 3 % от </w:t>
      </w:r>
      <w:proofErr w:type="spellStart"/>
      <w:r>
        <w:rPr>
          <w:rFonts w:ascii="Arial" w:hAnsi="Arial" w:cs="Arial"/>
          <w:color w:val="000000"/>
          <w:sz w:val="21"/>
          <w:szCs w:val="21"/>
        </w:rPr>
        <w:t>паропроизводительности</w:t>
      </w:r>
      <w:proofErr w:type="spellEnd"/>
      <w:r>
        <w:rPr>
          <w:rFonts w:ascii="Arial" w:hAnsi="Arial" w:cs="Arial"/>
          <w:color w:val="000000"/>
          <w:sz w:val="21"/>
          <w:szCs w:val="21"/>
        </w:rPr>
        <w:t xml:space="preserve"> котельной (от общего расхода пара на внешних потребителей и собственные нужды).</w:t>
      </w:r>
    </w:p>
    <w:p w:rsidR="00CC3DB9" w:rsidRDefault="00CC3DB9" w:rsidP="00CC3DB9">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 xml:space="preserve">Расход котловой воды на непрерывную продувку </w:t>
      </w:r>
      <w:proofErr w:type="spellStart"/>
      <w:r>
        <w:rPr>
          <w:rFonts w:ascii="Arial" w:hAnsi="Arial" w:cs="Arial"/>
          <w:color w:val="000000"/>
          <w:sz w:val="21"/>
          <w:szCs w:val="21"/>
        </w:rPr>
        <w:t>котлоагрегата</w:t>
      </w:r>
      <w:proofErr w:type="spellEnd"/>
      <w:r>
        <w:rPr>
          <w:rFonts w:ascii="Arial" w:hAnsi="Arial" w:cs="Arial"/>
          <w:color w:val="000000"/>
          <w:sz w:val="21"/>
          <w:szCs w:val="21"/>
        </w:rPr>
        <w:t> </w:t>
      </w:r>
      <w:r>
        <w:rPr>
          <w:rStyle w:val="form"/>
          <w:b/>
          <w:bCs/>
          <w:i/>
          <w:iCs/>
          <w:color w:val="000000"/>
          <w:sz w:val="26"/>
          <w:szCs w:val="26"/>
        </w:rPr>
        <w:t>принять 3 %</w:t>
      </w:r>
      <w:r>
        <w:rPr>
          <w:rFonts w:ascii="Arial" w:hAnsi="Arial" w:cs="Arial"/>
          <w:color w:val="000000"/>
          <w:sz w:val="21"/>
          <w:szCs w:val="21"/>
        </w:rPr>
        <w:t xml:space="preserve"> от </w:t>
      </w:r>
      <w:proofErr w:type="spellStart"/>
      <w:r>
        <w:rPr>
          <w:rFonts w:ascii="Arial" w:hAnsi="Arial" w:cs="Arial"/>
          <w:color w:val="000000"/>
          <w:sz w:val="21"/>
          <w:szCs w:val="21"/>
        </w:rPr>
        <w:t>паропроизводительности</w:t>
      </w:r>
      <w:proofErr w:type="spellEnd"/>
      <w:r>
        <w:rPr>
          <w:rStyle w:val="a4"/>
          <w:rFonts w:ascii="Arial" w:hAnsi="Arial" w:cs="Arial"/>
          <w:color w:val="000000"/>
          <w:sz w:val="21"/>
          <w:szCs w:val="21"/>
        </w:rPr>
        <w:t>.</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Продувочная вода поступает в расширитель (сепаратор) непрерывной продувки. Образующийся насыщенный пар </w:t>
      </w:r>
      <w:r>
        <w:rPr>
          <w:rStyle w:val="form"/>
          <w:b/>
          <w:bCs/>
          <w:i/>
          <w:iCs/>
          <w:color w:val="000000"/>
          <w:sz w:val="26"/>
          <w:szCs w:val="26"/>
        </w:rPr>
        <w:t>давлением 0,12 МПа </w:t>
      </w:r>
      <w:r>
        <w:rPr>
          <w:rFonts w:ascii="Arial" w:hAnsi="Arial" w:cs="Arial"/>
          <w:color w:val="000000"/>
          <w:sz w:val="21"/>
          <w:szCs w:val="21"/>
        </w:rPr>
        <w:t xml:space="preserve">подается в коллектор пара или непосредственно в деаэратор. Горячая вода, выходящая из расширителя, пропускается через подогреватель сырой </w:t>
      </w:r>
      <w:proofErr w:type="spellStart"/>
      <w:proofErr w:type="gramStart"/>
      <w:r>
        <w:rPr>
          <w:rFonts w:ascii="Arial" w:hAnsi="Arial" w:cs="Arial"/>
          <w:color w:val="000000"/>
          <w:sz w:val="21"/>
          <w:szCs w:val="21"/>
        </w:rPr>
        <w:t>воды,который</w:t>
      </w:r>
      <w:proofErr w:type="spellEnd"/>
      <w:proofErr w:type="gramEnd"/>
      <w:r>
        <w:rPr>
          <w:rFonts w:ascii="Arial" w:hAnsi="Arial" w:cs="Arial"/>
          <w:color w:val="000000"/>
          <w:sz w:val="21"/>
          <w:szCs w:val="21"/>
        </w:rPr>
        <w:t xml:space="preserve"> является первой ступенью подогрева сырой холодной водопроводной воды. Охлажденная </w:t>
      </w:r>
      <w:proofErr w:type="gramStart"/>
      <w:r>
        <w:rPr>
          <w:rFonts w:ascii="Arial" w:hAnsi="Arial" w:cs="Arial"/>
          <w:color w:val="000000"/>
          <w:sz w:val="21"/>
          <w:szCs w:val="21"/>
        </w:rPr>
        <w:t>до  </w:t>
      </w:r>
      <w:proofErr w:type="spellStart"/>
      <w:r>
        <w:rPr>
          <w:rStyle w:val="form"/>
          <w:i/>
          <w:iCs/>
          <w:color w:val="000000"/>
          <w:sz w:val="26"/>
          <w:szCs w:val="26"/>
        </w:rPr>
        <w:t>t</w:t>
      </w:r>
      <w:proofErr w:type="gramEnd"/>
      <w:r>
        <w:rPr>
          <w:rStyle w:val="form"/>
          <w:i/>
          <w:iCs/>
          <w:color w:val="000000"/>
          <w:sz w:val="26"/>
          <w:szCs w:val="26"/>
          <w:vertAlign w:val="subscript"/>
        </w:rPr>
        <w:t>сл</w:t>
      </w:r>
      <w:proofErr w:type="spellEnd"/>
      <w:r>
        <w:rPr>
          <w:rFonts w:ascii="Arial" w:hAnsi="Arial" w:cs="Arial"/>
          <w:color w:val="000000"/>
          <w:sz w:val="21"/>
          <w:szCs w:val="21"/>
        </w:rPr>
        <w:t> =____°С продувочная вода сливается в канализацию или используется для технических целей.</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Необходимые для расчета параметры пара и горячей воды в </w:t>
      </w:r>
      <w:proofErr w:type="spellStart"/>
      <w:r>
        <w:rPr>
          <w:rFonts w:ascii="Arial" w:hAnsi="Arial" w:cs="Arial"/>
          <w:color w:val="000000"/>
          <w:sz w:val="21"/>
          <w:szCs w:val="21"/>
        </w:rPr>
        <w:t>зависимостиот</w:t>
      </w:r>
      <w:proofErr w:type="spellEnd"/>
      <w:r>
        <w:rPr>
          <w:rFonts w:ascii="Arial" w:hAnsi="Arial" w:cs="Arial"/>
          <w:color w:val="000000"/>
          <w:sz w:val="21"/>
          <w:szCs w:val="21"/>
        </w:rPr>
        <w:t xml:space="preserve"> варианта задания определяют по таблицам прил. 2 и 3 или </w:t>
      </w:r>
      <w:proofErr w:type="spellStart"/>
      <w:r>
        <w:rPr>
          <w:rFonts w:ascii="Arial" w:hAnsi="Arial" w:cs="Arial"/>
          <w:color w:val="000000"/>
          <w:sz w:val="21"/>
          <w:szCs w:val="21"/>
        </w:rPr>
        <w:t>специальнымкомпьютерным</w:t>
      </w:r>
      <w:proofErr w:type="spellEnd"/>
      <w:r>
        <w:rPr>
          <w:rFonts w:ascii="Arial" w:hAnsi="Arial" w:cs="Arial"/>
          <w:color w:val="000000"/>
          <w:sz w:val="21"/>
          <w:szCs w:val="21"/>
        </w:rPr>
        <w:t xml:space="preserve"> программам.</w:t>
      </w:r>
    </w:p>
    <w:p w:rsidR="00CC3DB9" w:rsidRDefault="00CC3DB9" w:rsidP="00CC3DB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После расчёта вычисленные значения расходов и параметры теплоносителей наносят на принципиальную тепловую схему котельной, которую рекомендуется выполнить с помощью графических редакторов на формате A4. При нанесении расчетных расходов необходимо обращать внимание на то, что для каждого элемента (узла) схемы суммы входящих </w:t>
      </w:r>
      <w:proofErr w:type="spellStart"/>
      <w:r>
        <w:rPr>
          <w:rFonts w:ascii="Arial" w:hAnsi="Arial" w:cs="Arial"/>
          <w:color w:val="000000"/>
          <w:sz w:val="21"/>
          <w:szCs w:val="21"/>
        </w:rPr>
        <w:t>иисходящих</w:t>
      </w:r>
      <w:proofErr w:type="spellEnd"/>
      <w:r>
        <w:rPr>
          <w:rFonts w:ascii="Arial" w:hAnsi="Arial" w:cs="Arial"/>
          <w:color w:val="000000"/>
          <w:sz w:val="21"/>
          <w:szCs w:val="21"/>
        </w:rPr>
        <w:t xml:space="preserve"> потоков могут отличаться не более чем на 2...3 %.</w:t>
      </w:r>
    </w:p>
    <w:p w:rsidR="00CC3DB9" w:rsidRPr="00CC3DB9" w:rsidRDefault="00CC3DB9" w:rsidP="00CC3DB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lastRenderedPageBreak/>
        <w:drawing>
          <wp:inline distT="0" distB="0" distL="0" distR="0" wp14:anchorId="6993983D" wp14:editId="2FC62154">
            <wp:extent cx="6162675" cy="9239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62675" cy="923925"/>
                    </a:xfrm>
                    <a:prstGeom prst="rect">
                      <a:avLst/>
                    </a:prstGeom>
                  </pic:spPr>
                </pic:pic>
              </a:graphicData>
            </a:graphic>
          </wp:inline>
        </w:drawing>
      </w:r>
      <w:r>
        <w:rPr>
          <w:noProof/>
          <w:lang w:eastAsia="ru-RU"/>
        </w:rPr>
        <w:drawing>
          <wp:inline distT="0" distB="0" distL="0" distR="0" wp14:anchorId="1075D925" wp14:editId="51273C2B">
            <wp:extent cx="6840855" cy="13179425"/>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40855" cy="13179425"/>
                    </a:xfrm>
                    <a:prstGeom prst="rect">
                      <a:avLst/>
                    </a:prstGeom>
                  </pic:spPr>
                </pic:pic>
              </a:graphicData>
            </a:graphic>
          </wp:inline>
        </w:drawing>
      </w:r>
      <w:r>
        <w:rPr>
          <w:noProof/>
          <w:lang w:eastAsia="ru-RU"/>
        </w:rPr>
        <w:lastRenderedPageBreak/>
        <w:drawing>
          <wp:inline distT="0" distB="0" distL="0" distR="0" wp14:anchorId="6A551C0E" wp14:editId="4879AADB">
            <wp:extent cx="6840855" cy="1475613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40855" cy="14756130"/>
                    </a:xfrm>
                    <a:prstGeom prst="rect">
                      <a:avLst/>
                    </a:prstGeom>
                  </pic:spPr>
                </pic:pic>
              </a:graphicData>
            </a:graphic>
          </wp:inline>
        </w:drawing>
      </w:r>
    </w:p>
    <w:p w:rsidR="00CC3DB9" w:rsidRDefault="00CC3DB9">
      <w:r>
        <w:rPr>
          <w:noProof/>
          <w:lang w:eastAsia="ru-RU"/>
        </w:rPr>
        <w:lastRenderedPageBreak/>
        <w:drawing>
          <wp:inline distT="0" distB="0" distL="0" distR="0" wp14:anchorId="3468E1CD" wp14:editId="750454C5">
            <wp:extent cx="6840855" cy="1093978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40855" cy="10939780"/>
                    </a:xfrm>
                    <a:prstGeom prst="rect">
                      <a:avLst/>
                    </a:prstGeom>
                  </pic:spPr>
                </pic:pic>
              </a:graphicData>
            </a:graphic>
          </wp:inline>
        </w:drawing>
      </w:r>
    </w:p>
    <w:p w:rsidR="00D327A0" w:rsidRDefault="00CC3DB9" w:rsidP="00CC3DB9">
      <w:r>
        <w:rPr>
          <w:noProof/>
          <w:lang w:eastAsia="ru-RU"/>
        </w:rPr>
        <w:drawing>
          <wp:inline distT="0" distB="0" distL="0" distR="0" wp14:anchorId="65BBFBA3" wp14:editId="3457E7AA">
            <wp:extent cx="6840855" cy="951865"/>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40855" cy="951865"/>
                    </a:xfrm>
                    <a:prstGeom prst="rect">
                      <a:avLst/>
                    </a:prstGeom>
                  </pic:spPr>
                </pic:pic>
              </a:graphicData>
            </a:graphic>
          </wp:inline>
        </w:drawing>
      </w:r>
    </w:p>
    <w:p w:rsidR="00CC3DB9" w:rsidRDefault="00CC3DB9" w:rsidP="00CC3DB9">
      <w:r>
        <w:rPr>
          <w:noProof/>
          <w:lang w:eastAsia="ru-RU"/>
        </w:rPr>
        <w:lastRenderedPageBreak/>
        <w:drawing>
          <wp:inline distT="0" distB="0" distL="0" distR="0" wp14:anchorId="70A14E60" wp14:editId="196B5DFE">
            <wp:extent cx="6840855" cy="1025271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840855" cy="10252710"/>
                    </a:xfrm>
                    <a:prstGeom prst="rect">
                      <a:avLst/>
                    </a:prstGeom>
                  </pic:spPr>
                </pic:pic>
              </a:graphicData>
            </a:graphic>
          </wp:inline>
        </w:drawing>
      </w:r>
      <w:r>
        <w:rPr>
          <w:noProof/>
          <w:lang w:eastAsia="ru-RU"/>
        </w:rPr>
        <w:drawing>
          <wp:inline distT="0" distB="0" distL="0" distR="0" wp14:anchorId="5F81C1DB" wp14:editId="534BF39F">
            <wp:extent cx="6840855" cy="1066165"/>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40855" cy="1066165"/>
                    </a:xfrm>
                    <a:prstGeom prst="rect">
                      <a:avLst/>
                    </a:prstGeom>
                  </pic:spPr>
                </pic:pic>
              </a:graphicData>
            </a:graphic>
          </wp:inline>
        </w:drawing>
      </w:r>
      <w:r>
        <w:rPr>
          <w:noProof/>
          <w:lang w:eastAsia="ru-RU"/>
        </w:rPr>
        <w:lastRenderedPageBreak/>
        <w:drawing>
          <wp:inline distT="0" distB="0" distL="0" distR="0" wp14:anchorId="68EC6D51" wp14:editId="522C3B11">
            <wp:extent cx="6840855" cy="1141920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40855" cy="11419205"/>
                    </a:xfrm>
                    <a:prstGeom prst="rect">
                      <a:avLst/>
                    </a:prstGeom>
                  </pic:spPr>
                </pic:pic>
              </a:graphicData>
            </a:graphic>
          </wp:inline>
        </w:drawing>
      </w:r>
      <w:r>
        <w:rPr>
          <w:noProof/>
          <w:lang w:eastAsia="ru-RU"/>
        </w:rPr>
        <w:lastRenderedPageBreak/>
        <w:drawing>
          <wp:inline distT="0" distB="0" distL="0" distR="0" wp14:anchorId="48AB4A5B" wp14:editId="31048C53">
            <wp:extent cx="6840855" cy="8533130"/>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840855" cy="8533130"/>
                    </a:xfrm>
                    <a:prstGeom prst="rect">
                      <a:avLst/>
                    </a:prstGeom>
                  </pic:spPr>
                </pic:pic>
              </a:graphicData>
            </a:graphic>
          </wp:inline>
        </w:drawing>
      </w:r>
    </w:p>
    <w:p w:rsidR="00CC3DB9" w:rsidRDefault="00CC3DB9" w:rsidP="00CC3DB9">
      <w:r>
        <w:rPr>
          <w:noProof/>
          <w:lang w:eastAsia="ru-RU"/>
        </w:rPr>
        <w:drawing>
          <wp:inline distT="0" distB="0" distL="0" distR="0" wp14:anchorId="6F9313B3" wp14:editId="48BB8AB8">
            <wp:extent cx="6840855" cy="1044575"/>
            <wp:effectExtent l="0" t="0" r="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40855" cy="1044575"/>
                    </a:xfrm>
                    <a:prstGeom prst="rect">
                      <a:avLst/>
                    </a:prstGeom>
                  </pic:spPr>
                </pic:pic>
              </a:graphicData>
            </a:graphic>
          </wp:inline>
        </w:drawing>
      </w:r>
    </w:p>
    <w:p w:rsidR="00C47CD1" w:rsidRDefault="00C47CD1" w:rsidP="00CC3DB9">
      <w:r>
        <w:rPr>
          <w:noProof/>
          <w:lang w:eastAsia="ru-RU"/>
        </w:rPr>
        <w:lastRenderedPageBreak/>
        <w:drawing>
          <wp:inline distT="0" distB="0" distL="0" distR="0" wp14:anchorId="3CC3470F" wp14:editId="3584469D">
            <wp:extent cx="6840855" cy="937768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40855" cy="9377680"/>
                    </a:xfrm>
                    <a:prstGeom prst="rect">
                      <a:avLst/>
                    </a:prstGeom>
                  </pic:spPr>
                </pic:pic>
              </a:graphicData>
            </a:graphic>
          </wp:inline>
        </w:drawing>
      </w:r>
    </w:p>
    <w:p w:rsidR="00C47CD1" w:rsidRDefault="00C47CD1" w:rsidP="00CC3DB9">
      <w:r>
        <w:rPr>
          <w:noProof/>
          <w:lang w:eastAsia="ru-RU"/>
        </w:rPr>
        <w:drawing>
          <wp:inline distT="0" distB="0" distL="0" distR="0" wp14:anchorId="2EA11D63" wp14:editId="4BE584D3">
            <wp:extent cx="6840855" cy="798957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840855" cy="7989570"/>
                    </a:xfrm>
                    <a:prstGeom prst="rect">
                      <a:avLst/>
                    </a:prstGeom>
                  </pic:spPr>
                </pic:pic>
              </a:graphicData>
            </a:graphic>
          </wp:inline>
        </w:drawing>
      </w:r>
    </w:p>
    <w:p w:rsidR="00241AC5" w:rsidRDefault="00241AC5" w:rsidP="00CC3DB9">
      <w:r>
        <w:rPr>
          <w:noProof/>
          <w:lang w:eastAsia="ru-RU"/>
        </w:rPr>
        <w:lastRenderedPageBreak/>
        <w:drawing>
          <wp:inline distT="0" distB="0" distL="0" distR="0" wp14:anchorId="46ABB624" wp14:editId="5AF1FF44">
            <wp:extent cx="6840855" cy="5175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840855" cy="517525"/>
                    </a:xfrm>
                    <a:prstGeom prst="rect">
                      <a:avLst/>
                    </a:prstGeom>
                  </pic:spPr>
                </pic:pic>
              </a:graphicData>
            </a:graphic>
          </wp:inline>
        </w:drawing>
      </w:r>
      <w:r>
        <w:rPr>
          <w:noProof/>
          <w:lang w:eastAsia="ru-RU"/>
        </w:rPr>
        <w:drawing>
          <wp:inline distT="0" distB="0" distL="0" distR="0" wp14:anchorId="0C95ADB2" wp14:editId="2804100D">
            <wp:extent cx="6840855" cy="5634990"/>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840855" cy="5634990"/>
                    </a:xfrm>
                    <a:prstGeom prst="rect">
                      <a:avLst/>
                    </a:prstGeom>
                  </pic:spPr>
                </pic:pic>
              </a:graphicData>
            </a:graphic>
          </wp:inline>
        </w:drawing>
      </w:r>
    </w:p>
    <w:p w:rsidR="00241AC5" w:rsidRDefault="00241AC5" w:rsidP="00241AC5">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4. Расчет расхода топлива и расчет объемов воздуха и продуктов сгорания</w:t>
      </w:r>
    </w:p>
    <w:p w:rsidR="00241AC5" w:rsidRDefault="00241AC5" w:rsidP="00241AC5">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4.1. Топливное хозяйство</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Вид топлива, на котором должна работать котельная, а также необходимость аварийного вида топлива для котельных устанавливаются в задании на проектирование с учетом категории котельной.</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Лимиты на годовое потребление топлива в установленном порядке оформляются заказчиком в соответствии с расчетными данными проектной организации в соответствии с [9] и [10].</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Расчетный часовой расход топлива котельной определяется исходя из работы всех установленных рабочих котлов при их номинальной тепловой мощности с учетом минимальной теплотворной способности заданного вида топлива.</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Суточный расход топлива следует определять:</w:t>
      </w:r>
    </w:p>
    <w:p w:rsidR="00241AC5" w:rsidRDefault="00241AC5" w:rsidP="00241AC5">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паровых котлов - исходя из режима их работы при суммарной расчетной тепловой мощности;</w:t>
      </w:r>
    </w:p>
    <w:p w:rsidR="00241AC5" w:rsidRDefault="00241AC5" w:rsidP="00241AC5">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водогрейных котлов - исходя из 24 ч их работы при покрытии тепловых нагрузок, рассчитанных по средней температуре самого холодного месяца.</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Style w:val="a4"/>
          <w:rFonts w:ascii="Arial" w:hAnsi="Arial" w:cs="Arial"/>
          <w:color w:val="000000"/>
          <w:sz w:val="21"/>
          <w:szCs w:val="21"/>
        </w:rPr>
        <w:t>4.1.1. Твердое топливо</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паровых котлов топочного устройства </w:t>
      </w:r>
      <w:proofErr w:type="spellStart"/>
      <w:r>
        <w:rPr>
          <w:rFonts w:ascii="Arial" w:hAnsi="Arial" w:cs="Arial"/>
          <w:color w:val="000000"/>
          <w:sz w:val="21"/>
          <w:szCs w:val="21"/>
        </w:rPr>
        <w:t>паропроизводительностью</w:t>
      </w:r>
      <w:proofErr w:type="spellEnd"/>
      <w:r>
        <w:rPr>
          <w:rFonts w:ascii="Arial" w:hAnsi="Arial" w:cs="Arial"/>
          <w:color w:val="000000"/>
          <w:sz w:val="21"/>
          <w:szCs w:val="21"/>
        </w:rPr>
        <w:t xml:space="preserve"> 2 т/ч и выше и водогрейных </w:t>
      </w:r>
      <w:proofErr w:type="spellStart"/>
      <w:r>
        <w:rPr>
          <w:rFonts w:ascii="Arial" w:hAnsi="Arial" w:cs="Arial"/>
          <w:color w:val="000000"/>
          <w:sz w:val="21"/>
          <w:szCs w:val="21"/>
        </w:rPr>
        <w:t>теплопроизводительностью</w:t>
      </w:r>
      <w:proofErr w:type="spellEnd"/>
      <w:r>
        <w:rPr>
          <w:rFonts w:ascii="Arial" w:hAnsi="Arial" w:cs="Arial"/>
          <w:color w:val="000000"/>
          <w:sz w:val="21"/>
          <w:szCs w:val="21"/>
        </w:rPr>
        <w:t xml:space="preserve"> 1,16 МВт (1 Гкал/ч) и выше, работающих на твердом топливе, подача топлива в котельную и в топку котла должна быть механизирована, а для котельных с общим выходом шлака и золы котлов в количестве 150 кг/ч и более (независимо от производительности котлов) должно быть механизировано удаление шлака и золы.</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Склады топлива и приемно-разгрузочные устройства, как правило, проектируются открытыми. Закрытые склады и приемно-разгрузочные устройства предусматриваются для районов жилой застройки по специальным требованиям промышленных предприятий, на территории которых расположена котельная, а также при специальном обосновании в районах с доставкой топлива в навигационный период.</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Вместимость склада топлива следует принимать:</w:t>
      </w:r>
    </w:p>
    <w:p w:rsidR="00241AC5" w:rsidRDefault="00241AC5" w:rsidP="00241AC5">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при доставке железнодорожным транспортом не менее 14-суточного расхода;</w:t>
      </w:r>
    </w:p>
    <w:p w:rsidR="00241AC5" w:rsidRDefault="00241AC5" w:rsidP="00241AC5">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при доставке автотранспортом - не менее 7-суточного расхода;</w:t>
      </w:r>
    </w:p>
    <w:p w:rsidR="00241AC5" w:rsidRDefault="00241AC5" w:rsidP="00241AC5">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котельных угледобывающих и углеперерабатывающих предприятий при доставке конвейерами - на 2-суточный расход;</w:t>
      </w:r>
    </w:p>
    <w:p w:rsidR="00241AC5" w:rsidRDefault="00241AC5" w:rsidP="00241AC5">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при доставке только водным транспортом - на межнавигационный период;</w:t>
      </w:r>
    </w:p>
    <w:p w:rsidR="00241AC5" w:rsidRDefault="00241AC5" w:rsidP="00241AC5">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для котельных, работающих на торфе и располагаемых на расстоянии до 15 км от торфодобывающих и </w:t>
      </w:r>
      <w:proofErr w:type="spellStart"/>
      <w:r>
        <w:rPr>
          <w:rFonts w:ascii="Arial" w:hAnsi="Arial" w:cs="Arial"/>
          <w:color w:val="000000"/>
          <w:sz w:val="21"/>
          <w:szCs w:val="21"/>
        </w:rPr>
        <w:t>торфоперерабатывающих</w:t>
      </w:r>
      <w:proofErr w:type="spellEnd"/>
      <w:r>
        <w:rPr>
          <w:rFonts w:ascii="Arial" w:hAnsi="Arial" w:cs="Arial"/>
          <w:color w:val="000000"/>
          <w:sz w:val="21"/>
          <w:szCs w:val="21"/>
        </w:rPr>
        <w:t xml:space="preserve"> предприятий - не более 2-суточного запаса.</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Часовая производительность всех механизмов, выдающих топливо со склада, должна быть не менее производительности каждой нитки основного тракта топливоподачи.</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Расчетная производительность топливоподачи котельной должна определяться по максимальному суточному расходу топлива котельной (с учетом расширения котельной) и количеству часов работы топливоподачи в сутки.</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Производительность подачи топлива на склад от разгрузочного устройства или </w:t>
      </w:r>
      <w:proofErr w:type="spellStart"/>
      <w:r>
        <w:rPr>
          <w:rFonts w:ascii="Arial" w:hAnsi="Arial" w:cs="Arial"/>
          <w:color w:val="000000"/>
          <w:sz w:val="21"/>
          <w:szCs w:val="21"/>
        </w:rPr>
        <w:t>вагоноопрокидывателя</w:t>
      </w:r>
      <w:proofErr w:type="spellEnd"/>
      <w:r>
        <w:rPr>
          <w:rFonts w:ascii="Arial" w:hAnsi="Arial" w:cs="Arial"/>
          <w:color w:val="000000"/>
          <w:sz w:val="21"/>
          <w:szCs w:val="21"/>
        </w:rPr>
        <w:t xml:space="preserve"> определяется по производительности последнего.</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При применении котлов с различными топками (камерными, слоевыми, топками "кипящего слоя") в тракте топливоподачи следует предусматривать дробилки различного измельчения топлива.</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тракте топливоподачи на конвейерах перед дробилками устанавливается устройство для улавливания из топлива металлических включений. При системах пылеприготовления со среднеходными и молотковыми мельницами это устройство следует устанавливать также после дробилок.</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Проектирование установок и систем пылеприготовления для котлов с камерным сжиганием твердого топлива следует выполнять с учетом компоновки завода - изготовителя котельной установки по методическим материалам на проектирование систем пылеприготовления.</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Style w:val="a4"/>
          <w:rFonts w:ascii="Arial" w:hAnsi="Arial" w:cs="Arial"/>
          <w:color w:val="000000"/>
          <w:sz w:val="21"/>
          <w:szCs w:val="21"/>
        </w:rPr>
        <w:t>3.1.2. Жидкое топливо</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Длина фронта разгрузки железнодорожных цистерн грузоподъемностью 60 т следует принимать для основного, резервного и аварийного </w:t>
      </w:r>
      <w:proofErr w:type="spellStart"/>
      <w:r>
        <w:rPr>
          <w:rFonts w:ascii="Arial" w:hAnsi="Arial" w:cs="Arial"/>
          <w:color w:val="000000"/>
          <w:sz w:val="21"/>
          <w:szCs w:val="21"/>
        </w:rPr>
        <w:t>мазутохозяйств</w:t>
      </w:r>
      <w:proofErr w:type="spellEnd"/>
      <w:r>
        <w:rPr>
          <w:rFonts w:ascii="Arial" w:hAnsi="Arial" w:cs="Arial"/>
          <w:color w:val="000000"/>
          <w:sz w:val="21"/>
          <w:szCs w:val="21"/>
        </w:rPr>
        <w:t>:</w:t>
      </w:r>
    </w:p>
    <w:p w:rsidR="00241AC5" w:rsidRDefault="00241AC5" w:rsidP="00241AC5">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котельных тепловой мощностью до 100 МВт - на две цистерны (одна - две ставки);</w:t>
      </w:r>
    </w:p>
    <w:p w:rsidR="00241AC5" w:rsidRDefault="00241AC5" w:rsidP="00241AC5">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котельных тепловой мощностью более 100 МВт - исходя из слива суточного расхода мазута в две ставки.</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разогрева и слива топлива из железнодорожных цистерн, как правило, следует применять установки "закрытого" слива с циркуляционным разогревом топлива в железнодорожных цистернах </w:t>
      </w:r>
      <w:r>
        <w:rPr>
          <w:rFonts w:ascii="Arial" w:hAnsi="Arial" w:cs="Arial"/>
          <w:color w:val="000000"/>
          <w:sz w:val="21"/>
          <w:szCs w:val="21"/>
        </w:rPr>
        <w:lastRenderedPageBreak/>
        <w:t xml:space="preserve">разогретым продуктом. Также допускается </w:t>
      </w:r>
      <w:proofErr w:type="gramStart"/>
      <w:r>
        <w:rPr>
          <w:rFonts w:ascii="Arial" w:hAnsi="Arial" w:cs="Arial"/>
          <w:color w:val="000000"/>
          <w:sz w:val="21"/>
          <w:szCs w:val="21"/>
        </w:rPr>
        <w:t>применять</w:t>
      </w:r>
      <w:proofErr w:type="gramEnd"/>
      <w:r>
        <w:rPr>
          <w:rFonts w:ascii="Arial" w:hAnsi="Arial" w:cs="Arial"/>
          <w:color w:val="000000"/>
          <w:sz w:val="21"/>
          <w:szCs w:val="21"/>
        </w:rPr>
        <w:t xml:space="preserve"> разогрев мазута в железнодорожных цистернах "открытым" паром и "открытый" слив в </w:t>
      </w:r>
      <w:proofErr w:type="spellStart"/>
      <w:r>
        <w:rPr>
          <w:rFonts w:ascii="Arial" w:hAnsi="Arial" w:cs="Arial"/>
          <w:color w:val="000000"/>
          <w:sz w:val="21"/>
          <w:szCs w:val="21"/>
        </w:rPr>
        <w:t>межрельсовые</w:t>
      </w:r>
      <w:proofErr w:type="spellEnd"/>
      <w:r>
        <w:rPr>
          <w:rFonts w:ascii="Arial" w:hAnsi="Arial" w:cs="Arial"/>
          <w:color w:val="000000"/>
          <w:sz w:val="21"/>
          <w:szCs w:val="21"/>
        </w:rPr>
        <w:t xml:space="preserve"> сливные лотки.</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всему фронту разгрузки мазута на уровне площадок обслуживания железнодорожных цистерн необходимо предусматривать эстакаду для обслуживания разогревающего устройства.</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Рабочая вместимость приемного резервуара при железнодорожной доставке топлива должна быть не менее 30% вместимости цистерн, одновременно устанавливаемых под разгрузку.</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Производительность перекачивающих насосов приемного резервуара следует выбирать с учетом обеспечения перекачки сливаемого мазута из цистерн, устанавливаемых под разгрузку, не более чем за 3 ч. Следует устанавливать не менее двух насосов без резерва.</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автомобильной доставке вместимость приемного резервуара следует принимать:</w:t>
      </w:r>
    </w:p>
    <w:p w:rsidR="00241AC5" w:rsidRDefault="00241AC5" w:rsidP="00241AC5">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аварийного и основного топлива в котельных с тепловой мощностью до 25 МВт равной вместимости одной автоцистерны;</w:t>
      </w:r>
    </w:p>
    <w:p w:rsidR="00241AC5" w:rsidRDefault="00241AC5" w:rsidP="00241AC5">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основного топлива в котельных с тепловой мощностью от 25 до 100 МВт не менее 25 м</w:t>
      </w:r>
      <w:r>
        <w:rPr>
          <w:rFonts w:ascii="Arial" w:hAnsi="Arial" w:cs="Arial"/>
          <w:color w:val="000000"/>
          <w:sz w:val="21"/>
          <w:szCs w:val="21"/>
          <w:vertAlign w:val="superscript"/>
        </w:rPr>
        <w:t>3</w:t>
      </w:r>
      <w:r>
        <w:rPr>
          <w:rFonts w:ascii="Arial" w:hAnsi="Arial" w:cs="Arial"/>
          <w:color w:val="000000"/>
          <w:sz w:val="21"/>
          <w:szCs w:val="21"/>
        </w:rPr>
        <w:t>;</w:t>
      </w:r>
    </w:p>
    <w:p w:rsidR="00241AC5" w:rsidRDefault="00241AC5" w:rsidP="00241AC5">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тепловой мощностью выше 100 МВт - не менее 100 м</w:t>
      </w:r>
      <w:r>
        <w:rPr>
          <w:rFonts w:ascii="Arial" w:hAnsi="Arial" w:cs="Arial"/>
          <w:color w:val="000000"/>
          <w:sz w:val="21"/>
          <w:szCs w:val="21"/>
          <w:vertAlign w:val="superscript"/>
        </w:rPr>
        <w:t>3</w:t>
      </w:r>
      <w:r>
        <w:rPr>
          <w:rFonts w:ascii="Arial" w:hAnsi="Arial" w:cs="Arial"/>
          <w:color w:val="000000"/>
          <w:sz w:val="21"/>
          <w:szCs w:val="21"/>
        </w:rPr>
        <w:t>.</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этом резервуар для приема топлива из автоцистерн следует предусматривать стальным наземным.</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хранения мазута следует предусматривать стальные или железобетонные наземные с обсыпкой или подземные резервуары.</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хранения легкого нефтяного топлива и жидких присадок следует предусматривать, как правило, стальные резервуары. Допускается применение резервуаров из специальных пластиковых материалов, отвечающих климатическим условиям площадки строительства и требованиям пожарной безопасности, что должно быть подтверждено сертификатом соответствия противопожарным нормам.</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наземных металлических резервуаров, устанавливаемых в районах со средней годовой температурой наружного воздуха до +9 °C, должна предусматриваться тепловая изоляция из несгораемых материалов.</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Вместимость резервуаров хранения жидкого топлива должна приниматься по таблице 4.1.</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7514"/>
        <w:gridCol w:w="3286"/>
      </w:tblGrid>
      <w:tr w:rsidR="00241AC5" w:rsidTr="00241AC5">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right"/>
              <w:rPr>
                <w:i/>
                <w:iCs/>
                <w:sz w:val="21"/>
                <w:szCs w:val="21"/>
              </w:rPr>
            </w:pPr>
            <w:r>
              <w:rPr>
                <w:i/>
                <w:iCs/>
                <w:sz w:val="21"/>
                <w:szCs w:val="21"/>
              </w:rPr>
              <w:t>Таблица 4.1</w:t>
            </w:r>
          </w:p>
        </w:tc>
      </w:tr>
      <w:tr w:rsidR="00241AC5" w:rsidTr="00241AC5">
        <w:trPr>
          <w:tblCellSpacing w:w="15" w:type="dxa"/>
        </w:trPr>
        <w:tc>
          <w:tcPr>
            <w:tcW w:w="6360" w:type="dxa"/>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center"/>
              <w:rPr>
                <w:b/>
                <w:bCs/>
                <w:color w:val="981917"/>
                <w:sz w:val="21"/>
                <w:szCs w:val="21"/>
              </w:rPr>
            </w:pPr>
            <w:r>
              <w:rPr>
                <w:b/>
                <w:bCs/>
                <w:color w:val="981917"/>
                <w:sz w:val="21"/>
                <w:szCs w:val="21"/>
              </w:rPr>
              <w:t>Назначение и способ доставки топлива       </w:t>
            </w:r>
          </w:p>
        </w:tc>
        <w:tc>
          <w:tcPr>
            <w:tcW w:w="2760" w:type="dxa"/>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center"/>
              <w:rPr>
                <w:b/>
                <w:bCs/>
                <w:color w:val="981917"/>
                <w:sz w:val="21"/>
                <w:szCs w:val="21"/>
              </w:rPr>
            </w:pPr>
            <w:r>
              <w:rPr>
                <w:b/>
                <w:bCs/>
                <w:color w:val="981917"/>
                <w:sz w:val="21"/>
                <w:szCs w:val="21"/>
              </w:rPr>
              <w:t>Вместимость хранилища</w:t>
            </w:r>
          </w:p>
        </w:tc>
      </w:tr>
      <w:tr w:rsidR="00241AC5" w:rsidTr="00241AC5">
        <w:trPr>
          <w:tblCellSpacing w:w="15" w:type="dxa"/>
        </w:trPr>
        <w:tc>
          <w:tcPr>
            <w:tcW w:w="6360"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sz w:val="18"/>
                <w:szCs w:val="18"/>
              </w:rPr>
              <w:t>Основное, доставляемое железнодорожным транспортом</w:t>
            </w:r>
          </w:p>
        </w:tc>
        <w:tc>
          <w:tcPr>
            <w:tcW w:w="2760"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На 10-суточный расход</w:t>
            </w:r>
          </w:p>
        </w:tc>
      </w:tr>
      <w:tr w:rsidR="00241AC5" w:rsidTr="00241AC5">
        <w:trPr>
          <w:tblCellSpacing w:w="15" w:type="dxa"/>
        </w:trPr>
        <w:tc>
          <w:tcPr>
            <w:tcW w:w="6360" w:type="dxa"/>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sz w:val="18"/>
                <w:szCs w:val="18"/>
              </w:rPr>
              <w:t>Основное, доставляемое автомобильным транспортом  </w:t>
            </w:r>
          </w:p>
        </w:tc>
        <w:tc>
          <w:tcPr>
            <w:tcW w:w="2760" w:type="dxa"/>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На 5-суточный расход</w:t>
            </w:r>
          </w:p>
        </w:tc>
      </w:tr>
      <w:tr w:rsidR="00241AC5" w:rsidTr="00241AC5">
        <w:trPr>
          <w:tblCellSpacing w:w="15" w:type="dxa"/>
        </w:trPr>
        <w:tc>
          <w:tcPr>
            <w:tcW w:w="6360"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sz w:val="18"/>
                <w:szCs w:val="18"/>
              </w:rPr>
              <w:t>Аварийное, доставляемое железнодорожным или автомобильным транспортом                     </w:t>
            </w:r>
          </w:p>
        </w:tc>
        <w:tc>
          <w:tcPr>
            <w:tcW w:w="2760"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На 3-суточный расход</w:t>
            </w:r>
          </w:p>
        </w:tc>
      </w:tr>
      <w:tr w:rsidR="00241AC5" w:rsidTr="00241AC5">
        <w:trPr>
          <w:tblCellSpacing w:w="15" w:type="dxa"/>
        </w:trPr>
        <w:tc>
          <w:tcPr>
            <w:tcW w:w="6360" w:type="dxa"/>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sz w:val="18"/>
                <w:szCs w:val="18"/>
              </w:rPr>
              <w:t>Основное и аварийное, доставляемое по трубопроводам</w:t>
            </w:r>
          </w:p>
        </w:tc>
        <w:tc>
          <w:tcPr>
            <w:tcW w:w="2760" w:type="dxa"/>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На 2-суточный расход</w:t>
            </w:r>
          </w:p>
        </w:tc>
      </w:tr>
    </w:tbl>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хранения основного топлива следует предусматривать не менее двух резервуаров. Для хранения аварийного топлива допускается установка одного резервуара.</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Расходные баки жидкого топлива должны устанавливаться вне котельной.</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помещениях отдельно стоящих котельных (но не над котлами или экономайзерами) допускается устанавливать закрытые расходные баки жидкого топлива вместимостью не более 5 м</w:t>
      </w:r>
      <w:r>
        <w:rPr>
          <w:rFonts w:ascii="Arial" w:hAnsi="Arial" w:cs="Arial"/>
          <w:color w:val="000000"/>
          <w:sz w:val="21"/>
          <w:szCs w:val="21"/>
          <w:vertAlign w:val="superscript"/>
        </w:rPr>
        <w:t>3</w:t>
      </w:r>
      <w:r>
        <w:rPr>
          <w:rFonts w:ascii="Arial" w:hAnsi="Arial" w:cs="Arial"/>
          <w:color w:val="000000"/>
          <w:sz w:val="21"/>
          <w:szCs w:val="21"/>
        </w:rPr>
        <w:t> для мазута и 1 м</w:t>
      </w:r>
      <w:r>
        <w:rPr>
          <w:rFonts w:ascii="Arial" w:hAnsi="Arial" w:cs="Arial"/>
          <w:color w:val="000000"/>
          <w:sz w:val="21"/>
          <w:szCs w:val="21"/>
          <w:vertAlign w:val="superscript"/>
        </w:rPr>
        <w:t>3</w:t>
      </w:r>
      <w:r>
        <w:rPr>
          <w:rFonts w:ascii="Arial" w:hAnsi="Arial" w:cs="Arial"/>
          <w:color w:val="000000"/>
          <w:sz w:val="21"/>
          <w:szCs w:val="21"/>
        </w:rPr>
        <w:t> - для легкого жидкого топлива.</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Температуру разогрева жидкого топлива в железнодорожных цистернах следует принимать:</w:t>
      </w:r>
    </w:p>
    <w:p w:rsidR="00241AC5" w:rsidRDefault="00241AC5" w:rsidP="00241AC5">
      <w:pPr>
        <w:numPr>
          <w:ilvl w:val="0"/>
          <w:numId w:val="1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мазута М40 ..................................................... 30 °C;</w:t>
      </w:r>
    </w:p>
    <w:p w:rsidR="00241AC5" w:rsidRDefault="00241AC5" w:rsidP="00241AC5">
      <w:pPr>
        <w:numPr>
          <w:ilvl w:val="0"/>
          <w:numId w:val="1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мазута М100 ................................................... 60 °C;</w:t>
      </w:r>
    </w:p>
    <w:p w:rsidR="00241AC5" w:rsidRDefault="00241AC5" w:rsidP="00241AC5">
      <w:pPr>
        <w:numPr>
          <w:ilvl w:val="0"/>
          <w:numId w:val="1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легкого нефтяного топлива .................... 10 °C.</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Разогрев топлива, доставляемого автомобильным транспортом, не предусматривается.</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местах отбора жидкого топлива из резервуаров топливохранилища должна поддерживаться температура:</w:t>
      </w:r>
    </w:p>
    <w:p w:rsidR="00241AC5" w:rsidRDefault="00241AC5" w:rsidP="00241AC5">
      <w:pPr>
        <w:numPr>
          <w:ilvl w:val="0"/>
          <w:numId w:val="1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мазута М40 ............................................ не менее 60 °C;</w:t>
      </w:r>
    </w:p>
    <w:p w:rsidR="00241AC5" w:rsidRDefault="00241AC5" w:rsidP="00241AC5">
      <w:pPr>
        <w:numPr>
          <w:ilvl w:val="0"/>
          <w:numId w:val="1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мазута М100 .......................................... не менее 80 °C;</w:t>
      </w:r>
    </w:p>
    <w:p w:rsidR="00241AC5" w:rsidRDefault="00241AC5" w:rsidP="00241AC5">
      <w:pPr>
        <w:numPr>
          <w:ilvl w:val="0"/>
          <w:numId w:val="1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легкого нефтяного топлива .................. не менее 10 °C.</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Мазутное хозяйство должно обеспечивать непрерывную подачу подогретого и профильтрованного мазута требуемого давления к форсункам.</w:t>
      </w:r>
    </w:p>
    <w:p w:rsidR="00241AC5" w:rsidRDefault="00241AC5" w:rsidP="00241AC5">
      <w:pPr>
        <w:pStyle w:val="otstup"/>
        <w:shd w:val="clear" w:color="auto" w:fill="FFFFFF"/>
        <w:ind w:left="150" w:right="150" w:firstLine="567"/>
        <w:jc w:val="both"/>
        <w:rPr>
          <w:rFonts w:ascii="Arial" w:hAnsi="Arial" w:cs="Arial"/>
          <w:color w:val="000000"/>
          <w:sz w:val="21"/>
          <w:szCs w:val="21"/>
        </w:rPr>
      </w:pPr>
      <w:proofErr w:type="spellStart"/>
      <w:r>
        <w:rPr>
          <w:rFonts w:ascii="Arial" w:hAnsi="Arial" w:cs="Arial"/>
          <w:color w:val="000000"/>
          <w:sz w:val="21"/>
          <w:szCs w:val="21"/>
        </w:rPr>
        <w:t>Мазутопроводы</w:t>
      </w:r>
      <w:proofErr w:type="spellEnd"/>
      <w:r>
        <w:rPr>
          <w:rFonts w:ascii="Arial" w:hAnsi="Arial" w:cs="Arial"/>
          <w:color w:val="000000"/>
          <w:sz w:val="21"/>
          <w:szCs w:val="21"/>
        </w:rPr>
        <w:t xml:space="preserve"> котельных установок (от магистралей котельной до горелок) должны выполняться из бесшовных труб сваркой. Фланцевые соединения допускаются лишь в местах установки арматуры, измерительных устройств и заглушек.</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На </w:t>
      </w:r>
      <w:proofErr w:type="spellStart"/>
      <w:r>
        <w:rPr>
          <w:rFonts w:ascii="Arial" w:hAnsi="Arial" w:cs="Arial"/>
          <w:color w:val="000000"/>
          <w:sz w:val="21"/>
          <w:szCs w:val="21"/>
        </w:rPr>
        <w:t>мазутопроводах</w:t>
      </w:r>
      <w:proofErr w:type="spellEnd"/>
      <w:r>
        <w:rPr>
          <w:rFonts w:ascii="Arial" w:hAnsi="Arial" w:cs="Arial"/>
          <w:color w:val="000000"/>
          <w:sz w:val="21"/>
          <w:szCs w:val="21"/>
        </w:rPr>
        <w:t xml:space="preserve"> должна применяться только стальная арматура 1-го класса герметичности по [11]. Арматура трубопроводов запорная. Классы и нормы герметичности затворов.</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обеспечения взрывобезопасности должны быть установлены:</w:t>
      </w:r>
    </w:p>
    <w:p w:rsidR="00241AC5" w:rsidRDefault="00241AC5" w:rsidP="00241AC5">
      <w:pPr>
        <w:numPr>
          <w:ilvl w:val="0"/>
          <w:numId w:val="1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на отводе </w:t>
      </w:r>
      <w:proofErr w:type="spellStart"/>
      <w:r>
        <w:rPr>
          <w:rFonts w:ascii="Arial" w:hAnsi="Arial" w:cs="Arial"/>
          <w:color w:val="000000"/>
          <w:sz w:val="21"/>
          <w:szCs w:val="21"/>
        </w:rPr>
        <w:t>мазутопровода</w:t>
      </w:r>
      <w:proofErr w:type="spellEnd"/>
      <w:r>
        <w:rPr>
          <w:rFonts w:ascii="Arial" w:hAnsi="Arial" w:cs="Arial"/>
          <w:color w:val="000000"/>
          <w:sz w:val="21"/>
          <w:szCs w:val="21"/>
        </w:rPr>
        <w:t xml:space="preserve"> к котельной установке - запорное (ремонтное) устройство с ручным или электрическим приводом, запорное устройство с электрическим приводом, фланцевое соединение для установки заглушки с приспособлением для разжима фланцев с токопроводящей перемычкой, устройство для продувки </w:t>
      </w:r>
      <w:proofErr w:type="spellStart"/>
      <w:r>
        <w:rPr>
          <w:rFonts w:ascii="Arial" w:hAnsi="Arial" w:cs="Arial"/>
          <w:color w:val="000000"/>
          <w:sz w:val="21"/>
          <w:szCs w:val="21"/>
        </w:rPr>
        <w:t>мазутопровода</w:t>
      </w:r>
      <w:proofErr w:type="spellEnd"/>
      <w:r>
        <w:rPr>
          <w:rFonts w:ascii="Arial" w:hAnsi="Arial" w:cs="Arial"/>
          <w:color w:val="000000"/>
          <w:sz w:val="21"/>
          <w:szCs w:val="21"/>
        </w:rPr>
        <w:t xml:space="preserve"> и форсунок паром, </w:t>
      </w:r>
      <w:proofErr w:type="spellStart"/>
      <w:r>
        <w:rPr>
          <w:rFonts w:ascii="Arial" w:hAnsi="Arial" w:cs="Arial"/>
          <w:color w:val="000000"/>
          <w:sz w:val="21"/>
          <w:szCs w:val="21"/>
        </w:rPr>
        <w:t>расходомерное</w:t>
      </w:r>
      <w:proofErr w:type="spellEnd"/>
      <w:r>
        <w:rPr>
          <w:rFonts w:ascii="Arial" w:hAnsi="Arial" w:cs="Arial"/>
          <w:color w:val="000000"/>
          <w:sz w:val="21"/>
          <w:szCs w:val="21"/>
        </w:rPr>
        <w:t xml:space="preserve"> устройство для котлов мощностью более 1 МВт, предохранительно-запорный клапан (ПЗК) с быстродействием не более 3 с, регулирующий клапан;</w:t>
      </w:r>
    </w:p>
    <w:p w:rsidR="00241AC5" w:rsidRDefault="00241AC5" w:rsidP="00241AC5">
      <w:pPr>
        <w:numPr>
          <w:ilvl w:val="0"/>
          <w:numId w:val="1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на отводе к </w:t>
      </w:r>
      <w:proofErr w:type="spellStart"/>
      <w:r>
        <w:rPr>
          <w:rFonts w:ascii="Arial" w:hAnsi="Arial" w:cs="Arial"/>
          <w:color w:val="000000"/>
          <w:sz w:val="21"/>
          <w:szCs w:val="21"/>
        </w:rPr>
        <w:t>рециркуляционной</w:t>
      </w:r>
      <w:proofErr w:type="spellEnd"/>
      <w:r>
        <w:rPr>
          <w:rFonts w:ascii="Arial" w:hAnsi="Arial" w:cs="Arial"/>
          <w:color w:val="000000"/>
          <w:sz w:val="21"/>
          <w:szCs w:val="21"/>
        </w:rPr>
        <w:t xml:space="preserve"> магистрали - </w:t>
      </w:r>
      <w:proofErr w:type="spellStart"/>
      <w:r>
        <w:rPr>
          <w:rFonts w:ascii="Arial" w:hAnsi="Arial" w:cs="Arial"/>
          <w:color w:val="000000"/>
          <w:sz w:val="21"/>
          <w:szCs w:val="21"/>
        </w:rPr>
        <w:t>расходомерное</w:t>
      </w:r>
      <w:proofErr w:type="spellEnd"/>
      <w:r>
        <w:rPr>
          <w:rFonts w:ascii="Arial" w:hAnsi="Arial" w:cs="Arial"/>
          <w:color w:val="000000"/>
          <w:sz w:val="21"/>
          <w:szCs w:val="21"/>
        </w:rPr>
        <w:t xml:space="preserve"> устройство, обратный клапан, устройство для установки заглушки и запорное устройство с электрическим приводом (в случае работы по тупиковой схеме </w:t>
      </w:r>
      <w:proofErr w:type="spellStart"/>
      <w:r>
        <w:rPr>
          <w:rFonts w:ascii="Arial" w:hAnsi="Arial" w:cs="Arial"/>
          <w:color w:val="000000"/>
          <w:sz w:val="21"/>
          <w:szCs w:val="21"/>
        </w:rPr>
        <w:t>расходомерное</w:t>
      </w:r>
      <w:proofErr w:type="spellEnd"/>
      <w:r>
        <w:rPr>
          <w:rFonts w:ascii="Arial" w:hAnsi="Arial" w:cs="Arial"/>
          <w:color w:val="000000"/>
          <w:sz w:val="21"/>
          <w:szCs w:val="21"/>
        </w:rPr>
        <w:t xml:space="preserve"> устройство можно не устанавливать);</w:t>
      </w:r>
    </w:p>
    <w:p w:rsidR="00241AC5" w:rsidRDefault="00241AC5" w:rsidP="00241AC5">
      <w:pPr>
        <w:numPr>
          <w:ilvl w:val="0"/>
          <w:numId w:val="1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 отводе к сливной магистрали (опорожнения) - устройство для установки заглушки и запорное устройство;</w:t>
      </w:r>
    </w:p>
    <w:p w:rsidR="00241AC5" w:rsidRDefault="00241AC5" w:rsidP="00241AC5">
      <w:pPr>
        <w:numPr>
          <w:ilvl w:val="0"/>
          <w:numId w:val="1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на линии подвода мазута к форсунке - запорное устройство с электрическим приводом и запорное устройство непосредственно у форсунки с ручным или электрическим приводом. На вновь вводимых </w:t>
      </w:r>
      <w:proofErr w:type="spellStart"/>
      <w:r>
        <w:rPr>
          <w:rFonts w:ascii="Arial" w:hAnsi="Arial" w:cs="Arial"/>
          <w:color w:val="000000"/>
          <w:sz w:val="21"/>
          <w:szCs w:val="21"/>
        </w:rPr>
        <w:t>газомазутных</w:t>
      </w:r>
      <w:proofErr w:type="spellEnd"/>
      <w:r>
        <w:rPr>
          <w:rFonts w:ascii="Arial" w:hAnsi="Arial" w:cs="Arial"/>
          <w:color w:val="000000"/>
          <w:sz w:val="21"/>
          <w:szCs w:val="21"/>
        </w:rPr>
        <w:t xml:space="preserve"> котлах </w:t>
      </w:r>
      <w:proofErr w:type="spellStart"/>
      <w:r>
        <w:rPr>
          <w:rFonts w:ascii="Arial" w:hAnsi="Arial" w:cs="Arial"/>
          <w:color w:val="000000"/>
          <w:sz w:val="21"/>
          <w:szCs w:val="21"/>
        </w:rPr>
        <w:t>теплопроизводительностью</w:t>
      </w:r>
      <w:proofErr w:type="spellEnd"/>
      <w:r>
        <w:rPr>
          <w:rFonts w:ascii="Arial" w:hAnsi="Arial" w:cs="Arial"/>
          <w:color w:val="000000"/>
          <w:sz w:val="21"/>
          <w:szCs w:val="21"/>
        </w:rPr>
        <w:t xml:space="preserve"> выше 100 Гкал/ч перед каждой горелкой должны устанавливаться ПЗК и запорное устройство с электрическим приводом.</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котлах, использующих мазут в автоматическом устройстве "подхвата" пылеугольного факела, на линии подвода мазута к форсунке "подхвата" факела дополнительно к двум запорным устройствам должен быть установлен электромагнитный клапан на байпасе запорного устройства с электрическим приводом.</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Запрещается прокладка </w:t>
      </w:r>
      <w:proofErr w:type="spellStart"/>
      <w:r>
        <w:rPr>
          <w:rFonts w:ascii="Arial" w:hAnsi="Arial" w:cs="Arial"/>
          <w:color w:val="000000"/>
          <w:sz w:val="21"/>
          <w:szCs w:val="21"/>
        </w:rPr>
        <w:t>мазутопроводов</w:t>
      </w:r>
      <w:proofErr w:type="spellEnd"/>
      <w:r>
        <w:rPr>
          <w:rFonts w:ascii="Arial" w:hAnsi="Arial" w:cs="Arial"/>
          <w:color w:val="000000"/>
          <w:sz w:val="21"/>
          <w:szCs w:val="21"/>
        </w:rPr>
        <w:t xml:space="preserve"> через газоходы котельной установки, воздуховоды и вентиляционные шахты.</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Вязкость подаваемого в котельную мазута должна быть:</w:t>
      </w:r>
    </w:p>
    <w:p w:rsidR="00241AC5" w:rsidRDefault="00241AC5" w:rsidP="00241AC5">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при применении </w:t>
      </w:r>
      <w:proofErr w:type="spellStart"/>
      <w:r>
        <w:rPr>
          <w:rFonts w:ascii="Arial" w:hAnsi="Arial" w:cs="Arial"/>
          <w:color w:val="000000"/>
          <w:sz w:val="21"/>
          <w:szCs w:val="21"/>
        </w:rPr>
        <w:t>паромеханических</w:t>
      </w:r>
      <w:proofErr w:type="spellEnd"/>
      <w:r>
        <w:rPr>
          <w:rFonts w:ascii="Arial" w:hAnsi="Arial" w:cs="Arial"/>
          <w:color w:val="000000"/>
          <w:sz w:val="21"/>
          <w:szCs w:val="21"/>
        </w:rPr>
        <w:t xml:space="preserve"> форсунок не более 3° УВ, что для мазута марки 100 соответствует примерно 120 °C;</w:t>
      </w:r>
    </w:p>
    <w:p w:rsidR="00241AC5" w:rsidRDefault="00241AC5" w:rsidP="00241AC5">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при применении механических форсунок - 2,5° УВ, что для мазута марки 100 соответствует примерно 135 °C;</w:t>
      </w:r>
    </w:p>
    <w:p w:rsidR="00241AC5" w:rsidRDefault="00241AC5" w:rsidP="00241AC5">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при применении паровых и ротационных форсунок не более 6° УВ, что для мазута марки 100 соответствует примерно 90 °C.</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Разогрев мазута в резервуарах хранения предусматривается циркуляционной системой. При циркуляционном разогреве мазута могут предусматриваться:</w:t>
      </w:r>
    </w:p>
    <w:p w:rsidR="00241AC5" w:rsidRDefault="00241AC5" w:rsidP="00241AC5">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независимая схема, предусматривающая установку специальных насосов и подогревателей;</w:t>
      </w:r>
    </w:p>
    <w:p w:rsidR="00241AC5" w:rsidRDefault="00241AC5" w:rsidP="00241AC5">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использование насосов и подогревателей подачи мазута в котельную;</w:t>
      </w:r>
    </w:p>
    <w:p w:rsidR="00241AC5" w:rsidRDefault="00241AC5" w:rsidP="00241AC5">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использование насосов, перекачивающих мазут из приемной емкости.</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Производительность этого оборудования должна составлять не менее 2% вместимости самого большого резервуара.</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разогрева мазута следует использовать пар давлением от 0,7 до 1,0 МПа или перегретую воду с температурой не менее 120 °C.</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Число насосов для подачи топлива из топливохранилища в котельную (или к котлам) должно приниматься не менее двух. Один из устанавливаемых насосов - резервный.</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Производительность насосов подачи топлива должна быть не менее 110% максимального часового расхода топлива при работе всех котлов по циркуляционной схеме и не менее 100% - по тупиковой схеме.</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очистки топлива от механических примесей следует предусматривать фильтры грубой очистки (до насосов) и тонкой очистки (за подогревателями мазута или перед горелками). Устанавливается не менее двух фильтров каждого назначения, в том числе один резервный.</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котельных, предназначенных для работы только на жидком топливе, подача топлива от топливных насосов до котлов и подача теплоносителя к установкам топливоснабжения предусматривается для котельных первой категории по двум магистралям, а для котельных второй категории по одной магистрали. Каждая из магистралей должна быть рассчитана на подачу 75% топлива, расходуемого при максимальной нагрузке. При применении жидкого топлива в качестве резервного, аварийного или растопочного подача его к котлам предусматривается по одной магистрали независимо от категории котельной.</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Расположение трубопроводов жидкого топлива в помещениях котельных следует предусматривать открытым, обеспечивающим к ним свободный доступ. Предусматривать прокладку трубопроводов жидкого топлива ниже нулевой отметки не допускается.</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котельных, работающих на легком нефтяном топливе, на </w:t>
      </w:r>
      <w:proofErr w:type="spellStart"/>
      <w:r>
        <w:rPr>
          <w:rFonts w:ascii="Arial" w:hAnsi="Arial" w:cs="Arial"/>
          <w:color w:val="000000"/>
          <w:sz w:val="21"/>
          <w:szCs w:val="21"/>
        </w:rPr>
        <w:t>топливопроводах</w:t>
      </w:r>
      <w:proofErr w:type="spellEnd"/>
      <w:r>
        <w:rPr>
          <w:rFonts w:ascii="Arial" w:hAnsi="Arial" w:cs="Arial"/>
          <w:color w:val="000000"/>
          <w:sz w:val="21"/>
          <w:szCs w:val="21"/>
        </w:rPr>
        <w:t xml:space="preserve"> следует предусматривать:</w:t>
      </w:r>
    </w:p>
    <w:p w:rsidR="00241AC5" w:rsidRDefault="00241AC5" w:rsidP="00241AC5">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отключающее устройство с изолирующим фланцем и быстродействующим запорным клапаном с электроприводом на вводе топлива в котельную, при этом быстродействующий запорный клапан должен перекрывать подачу топлива в котельную при отключении электроснабжения, по сигналу пожарной сигнализации и по сигналу загазованности 100 мг/м</w:t>
      </w:r>
      <w:r>
        <w:rPr>
          <w:rFonts w:ascii="Arial" w:hAnsi="Arial" w:cs="Arial"/>
          <w:color w:val="000000"/>
          <w:sz w:val="21"/>
          <w:szCs w:val="21"/>
          <w:vertAlign w:val="superscript"/>
        </w:rPr>
        <w:t>3</w:t>
      </w:r>
      <w:r>
        <w:rPr>
          <w:rFonts w:ascii="Arial" w:hAnsi="Arial" w:cs="Arial"/>
          <w:color w:val="000000"/>
          <w:sz w:val="21"/>
          <w:szCs w:val="21"/>
        </w:rPr>
        <w:t> угарного газа;</w:t>
      </w:r>
    </w:p>
    <w:p w:rsidR="00241AC5" w:rsidRDefault="00241AC5" w:rsidP="00241AC5">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запорную арматуру на отводе к каждому котлу или горелке;</w:t>
      </w:r>
    </w:p>
    <w:p w:rsidR="00241AC5" w:rsidRDefault="00241AC5" w:rsidP="00241AC5">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запорную арматуру на отводе к сливной магистрали.</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Использование </w:t>
      </w:r>
      <w:proofErr w:type="spellStart"/>
      <w:r>
        <w:rPr>
          <w:rFonts w:ascii="Arial" w:hAnsi="Arial" w:cs="Arial"/>
          <w:color w:val="000000"/>
          <w:sz w:val="21"/>
          <w:szCs w:val="21"/>
        </w:rPr>
        <w:t>мазутопровода</w:t>
      </w:r>
      <w:proofErr w:type="spellEnd"/>
      <w:r>
        <w:rPr>
          <w:rFonts w:ascii="Arial" w:hAnsi="Arial" w:cs="Arial"/>
          <w:color w:val="000000"/>
          <w:sz w:val="21"/>
          <w:szCs w:val="21"/>
        </w:rPr>
        <w:t xml:space="preserve"> в качестве конструкции, несущей нагрузку от каких-либо сооружений или устройств, не допускается.</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Наружную прокладку </w:t>
      </w:r>
      <w:proofErr w:type="spellStart"/>
      <w:r>
        <w:rPr>
          <w:rFonts w:ascii="Arial" w:hAnsi="Arial" w:cs="Arial"/>
          <w:color w:val="000000"/>
          <w:sz w:val="21"/>
          <w:szCs w:val="21"/>
        </w:rPr>
        <w:t>топливопроводов</w:t>
      </w:r>
      <w:proofErr w:type="spellEnd"/>
      <w:r>
        <w:rPr>
          <w:rFonts w:ascii="Arial" w:hAnsi="Arial" w:cs="Arial"/>
          <w:color w:val="000000"/>
          <w:sz w:val="21"/>
          <w:szCs w:val="21"/>
        </w:rPr>
        <w:t>, как правило, следует предусматривать надземной. Подземная прокладка допускается в непроходных каналах со съемными перекрытиями с минимальным заглублением каналов без засыпки. В местах примыкания каналов к наружной стене здания каналы должны быть засыпаны или иметь несгораемые диафрагмы.</w:t>
      </w:r>
    </w:p>
    <w:p w:rsidR="00241AC5" w:rsidRDefault="00241AC5" w:rsidP="00241AC5">
      <w:pPr>
        <w:pStyle w:val="otstup"/>
        <w:shd w:val="clear" w:color="auto" w:fill="FFFFFF"/>
        <w:ind w:left="150" w:right="150" w:firstLine="567"/>
        <w:jc w:val="both"/>
        <w:rPr>
          <w:rFonts w:ascii="Arial" w:hAnsi="Arial" w:cs="Arial"/>
          <w:color w:val="000000"/>
          <w:sz w:val="21"/>
          <w:szCs w:val="21"/>
        </w:rPr>
      </w:pPr>
      <w:proofErr w:type="spellStart"/>
      <w:r>
        <w:rPr>
          <w:rFonts w:ascii="Arial" w:hAnsi="Arial" w:cs="Arial"/>
          <w:color w:val="000000"/>
          <w:sz w:val="21"/>
          <w:szCs w:val="21"/>
        </w:rPr>
        <w:t>Топливопроводы</w:t>
      </w:r>
      <w:proofErr w:type="spellEnd"/>
      <w:r>
        <w:rPr>
          <w:rFonts w:ascii="Arial" w:hAnsi="Arial" w:cs="Arial"/>
          <w:color w:val="000000"/>
          <w:sz w:val="21"/>
          <w:szCs w:val="21"/>
        </w:rPr>
        <w:t xml:space="preserve"> должны прокладываться с уклоном не менее 0,003.</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Все </w:t>
      </w:r>
      <w:proofErr w:type="spellStart"/>
      <w:r>
        <w:rPr>
          <w:rFonts w:ascii="Arial" w:hAnsi="Arial" w:cs="Arial"/>
          <w:color w:val="000000"/>
          <w:sz w:val="21"/>
          <w:szCs w:val="21"/>
        </w:rPr>
        <w:t>мазутопроводы</w:t>
      </w:r>
      <w:proofErr w:type="spellEnd"/>
      <w:r>
        <w:rPr>
          <w:rFonts w:ascii="Arial" w:hAnsi="Arial" w:cs="Arial"/>
          <w:color w:val="000000"/>
          <w:sz w:val="21"/>
          <w:szCs w:val="21"/>
        </w:rPr>
        <w:t xml:space="preserve"> должны предусматриваться в общей изоляции с трубопроводами теплоносителя.</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Каналы для прокладки легкого нефтяного и дизельного топлива не должны допускать попадания топлива в грунт и в нижних своих точках по профилю иметь дренажи с установкой контрольного, герметичного для топлива, колодца для приема протечек.</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котельных допускается предусматривать установку закрытых расходных баков жидкого топлива вместимостью не более 5 м</w:t>
      </w:r>
      <w:r>
        <w:rPr>
          <w:rFonts w:ascii="Arial" w:hAnsi="Arial" w:cs="Arial"/>
          <w:color w:val="000000"/>
          <w:sz w:val="21"/>
          <w:szCs w:val="21"/>
          <w:vertAlign w:val="superscript"/>
        </w:rPr>
        <w:t>3</w:t>
      </w:r>
      <w:r>
        <w:rPr>
          <w:rFonts w:ascii="Arial" w:hAnsi="Arial" w:cs="Arial"/>
          <w:color w:val="000000"/>
          <w:sz w:val="21"/>
          <w:szCs w:val="21"/>
        </w:rPr>
        <w:t> для мазута и 1 м</w:t>
      </w:r>
      <w:r>
        <w:rPr>
          <w:rFonts w:ascii="Arial" w:hAnsi="Arial" w:cs="Arial"/>
          <w:color w:val="000000"/>
          <w:sz w:val="21"/>
          <w:szCs w:val="21"/>
          <w:vertAlign w:val="superscript"/>
        </w:rPr>
        <w:t>3</w:t>
      </w:r>
      <w:r>
        <w:rPr>
          <w:rFonts w:ascii="Arial" w:hAnsi="Arial" w:cs="Arial"/>
          <w:color w:val="000000"/>
          <w:sz w:val="21"/>
          <w:szCs w:val="21"/>
        </w:rPr>
        <w:t> для легкого нефтяного топлива.</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Style w:val="a4"/>
          <w:rFonts w:ascii="Arial" w:hAnsi="Arial" w:cs="Arial"/>
          <w:color w:val="000000"/>
          <w:sz w:val="21"/>
          <w:szCs w:val="21"/>
        </w:rPr>
        <w:t>4.1.3. Газообразное топливо</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Газоснабжение и газовое оборудование котельных следует проектировать в соответствии с требованиями настоящего раздела и [12], [13], [14] и [15]. Система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необходимости поддержания требуемого давления газа в котельных следует предусматривать газорегуляторные установки (ГРУ), размещаемые непосредственно в котельной, или газорегуляторные пункты (ГРП) на площадке котельной.</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Производительность ГРУ и ГРП для котельных, сжигающих газ в качестве основного вида топлива, должна рассчитываться на максимальный расход газа всеми рабочими котлами; для котельных, сжигающих газ сезонно - по расходу газа для данного режима.</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ГРУ (ГРП) следует предусматривать две нитки редуцирования на каждый котел единичной тепловой мощностью 30 МВт и более. Для котельных с единичной установленной тепловой мощностью котлов менее 30 МВт следует предусматривать по одной нитке редуцирования на каждые 30 МВт суммарной установленной тепловой мощности котлов.</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котельной первой категории суммарной тепловой мощностью менее 30 МВт следует предусматривать две нитки редуцирования, одна из которых резервная.</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котельных, предназначенных для работы только на газообразном топливе при суммарной установленной мощности менее 30 МВт, подвод газа от ГРУ (ГРП) до котлов должен предусматриваться по двум трубопроводам для котельных первой категории и по одному трубопроводу для котельных второй категории.</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Предусматривать прокладку трубопроводов газообразного топлива ниже нулевой отметки не </w:t>
      </w:r>
      <w:proofErr w:type="spellStart"/>
      <w:proofErr w:type="gramStart"/>
      <w:r>
        <w:rPr>
          <w:rFonts w:ascii="Arial" w:hAnsi="Arial" w:cs="Arial"/>
          <w:color w:val="000000"/>
          <w:sz w:val="21"/>
          <w:szCs w:val="21"/>
        </w:rPr>
        <w:t>допускается.Выбор</w:t>
      </w:r>
      <w:proofErr w:type="spellEnd"/>
      <w:proofErr w:type="gramEnd"/>
      <w:r>
        <w:rPr>
          <w:rFonts w:ascii="Arial" w:hAnsi="Arial" w:cs="Arial"/>
          <w:color w:val="000000"/>
          <w:sz w:val="21"/>
          <w:szCs w:val="21"/>
        </w:rPr>
        <w:t xml:space="preserve"> материала арматуры для трубопроводов газообразного топлива в помещении котельной, как правило, должен приниматься исходя из климатических условий и давления газа.</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подводящем газопроводе к котельной должно быть предусмотрено отключающее устройство с изолирующим фланцем на наружной стене здания на высоте не более 1,8 м.</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газопроводе внутри котельной следует предусматривать:</w:t>
      </w:r>
    </w:p>
    <w:p w:rsidR="00241AC5" w:rsidRDefault="00241AC5" w:rsidP="00241AC5">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на отводе газа к каждому котлу - запорную арматуру, быстродействующий запорный клапан и </w:t>
      </w:r>
      <w:proofErr w:type="spellStart"/>
      <w:r>
        <w:rPr>
          <w:rFonts w:ascii="Arial" w:hAnsi="Arial" w:cs="Arial"/>
          <w:color w:val="000000"/>
          <w:sz w:val="21"/>
          <w:szCs w:val="21"/>
        </w:rPr>
        <w:t>термозапорный</w:t>
      </w:r>
      <w:proofErr w:type="spellEnd"/>
      <w:r>
        <w:rPr>
          <w:rFonts w:ascii="Arial" w:hAnsi="Arial" w:cs="Arial"/>
          <w:color w:val="000000"/>
          <w:sz w:val="21"/>
          <w:szCs w:val="21"/>
        </w:rPr>
        <w:t xml:space="preserve"> клапан, </w:t>
      </w:r>
      <w:proofErr w:type="spellStart"/>
      <w:r>
        <w:rPr>
          <w:rFonts w:ascii="Arial" w:hAnsi="Arial" w:cs="Arial"/>
          <w:color w:val="000000"/>
          <w:sz w:val="21"/>
          <w:szCs w:val="21"/>
        </w:rPr>
        <w:t>расходомерное</w:t>
      </w:r>
      <w:proofErr w:type="spellEnd"/>
      <w:r>
        <w:rPr>
          <w:rFonts w:ascii="Arial" w:hAnsi="Arial" w:cs="Arial"/>
          <w:color w:val="000000"/>
          <w:sz w:val="21"/>
          <w:szCs w:val="21"/>
        </w:rPr>
        <w:t xml:space="preserve"> устройство для котлов более 1 МВт;</w:t>
      </w:r>
    </w:p>
    <w:p w:rsidR="00241AC5" w:rsidRDefault="00241AC5" w:rsidP="00241AC5">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 отводе газа непосредственно к каждой горелке - запорную арматуру, если эти устройства не предусмотрены газовой рампой, поставляемой с котлом или горелкой.</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Газогорелочные устройства котлов должны быть оснащены запорными и контрольными устройствами в соответствии с [6]. Горелки газовые промышленные. Общие технические требования и [12].</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Выбор материала трубопроводов, арматуры и определение мест их размещения должны производиться в соответствии с [14].</w:t>
      </w:r>
    </w:p>
    <w:p w:rsidR="00241AC5" w:rsidRDefault="00241AC5" w:rsidP="00241AC5">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4. Расчет расхода топлива и расчет объемов воздуха и продуктов сгорания</w:t>
      </w:r>
    </w:p>
    <w:p w:rsidR="00241AC5" w:rsidRDefault="00241AC5" w:rsidP="00241AC5">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lastRenderedPageBreak/>
        <w:t>4.2. Расчет расхода топлива</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Располагаемая теплота топлива, кДж/кг (кДж/м</w:t>
      </w:r>
      <w:r>
        <w:rPr>
          <w:rFonts w:ascii="Arial" w:hAnsi="Arial" w:cs="Arial"/>
          <w:color w:val="000000"/>
          <w:sz w:val="21"/>
          <w:szCs w:val="21"/>
          <w:vertAlign w:val="superscript"/>
        </w:rPr>
        <w:t>3</w:t>
      </w:r>
      <w:r>
        <w:rPr>
          <w:rFonts w:ascii="Arial" w:hAnsi="Arial" w:cs="Arial"/>
          <w:color w:val="000000"/>
          <w:sz w:val="21"/>
          <w:szCs w:val="21"/>
        </w:rPr>
        <w:t>),</w:t>
      </w:r>
    </w:p>
    <w:p w:rsidR="00241AC5" w:rsidRDefault="00241AC5" w:rsidP="00241AC5">
      <w:pPr>
        <w:shd w:val="clear" w:color="auto" w:fill="FFFFFF"/>
        <w:jc w:val="center"/>
        <w:rPr>
          <w:rFonts w:ascii="Arial" w:hAnsi="Arial" w:cs="Arial"/>
          <w:color w:val="000000"/>
          <w:sz w:val="21"/>
          <w:szCs w:val="21"/>
        </w:rPr>
      </w:pPr>
      <w:proofErr w:type="spellStart"/>
      <w:r>
        <w:rPr>
          <w:rStyle w:val="form"/>
          <w:i/>
          <w:iCs/>
          <w:color w:val="000000"/>
          <w:sz w:val="26"/>
          <w:szCs w:val="26"/>
        </w:rPr>
        <w:t>Q</w:t>
      </w:r>
      <w:r>
        <w:rPr>
          <w:rStyle w:val="form"/>
          <w:i/>
          <w:iCs/>
          <w:color w:val="000000"/>
          <w:sz w:val="26"/>
          <w:szCs w:val="26"/>
          <w:vertAlign w:val="subscript"/>
        </w:rPr>
        <w:t>р</w:t>
      </w:r>
      <w:proofErr w:type="spellEnd"/>
      <w:r>
        <w:rPr>
          <w:rStyle w:val="form"/>
          <w:i/>
          <w:iCs/>
          <w:color w:val="000000"/>
          <w:sz w:val="26"/>
          <w:szCs w:val="26"/>
        </w:rPr>
        <w:t xml:space="preserve"> = </w:t>
      </w:r>
      <w:proofErr w:type="spellStart"/>
      <w:r>
        <w:rPr>
          <w:rStyle w:val="form"/>
          <w:i/>
          <w:iCs/>
          <w:color w:val="000000"/>
          <w:sz w:val="26"/>
          <w:szCs w:val="26"/>
        </w:rPr>
        <w:t>Q</w:t>
      </w:r>
      <w:r>
        <w:rPr>
          <w:rStyle w:val="form"/>
          <w:i/>
          <w:iCs/>
          <w:color w:val="000000"/>
          <w:sz w:val="26"/>
          <w:szCs w:val="26"/>
          <w:vertAlign w:val="subscript"/>
        </w:rPr>
        <w:t>н</w:t>
      </w:r>
      <w:r>
        <w:rPr>
          <w:rStyle w:val="form"/>
          <w:i/>
          <w:iCs/>
          <w:color w:val="000000"/>
          <w:sz w:val="26"/>
          <w:szCs w:val="26"/>
          <w:vertAlign w:val="superscript"/>
        </w:rPr>
        <w:t>р</w:t>
      </w:r>
      <w:proofErr w:type="spellEnd"/>
      <w:r>
        <w:rPr>
          <w:rStyle w:val="form"/>
          <w:i/>
          <w:iCs/>
          <w:color w:val="000000"/>
          <w:sz w:val="26"/>
          <w:szCs w:val="26"/>
        </w:rPr>
        <w:t xml:space="preserve"> + </w:t>
      </w:r>
      <w:proofErr w:type="spellStart"/>
      <w:r>
        <w:rPr>
          <w:rStyle w:val="form"/>
          <w:i/>
          <w:iCs/>
          <w:color w:val="000000"/>
          <w:sz w:val="26"/>
          <w:szCs w:val="26"/>
        </w:rPr>
        <w:t>Q</w:t>
      </w:r>
      <w:proofErr w:type="gramStart"/>
      <w:r>
        <w:rPr>
          <w:rStyle w:val="form"/>
          <w:i/>
          <w:iCs/>
          <w:color w:val="000000"/>
          <w:sz w:val="26"/>
          <w:szCs w:val="26"/>
          <w:vertAlign w:val="subscript"/>
        </w:rPr>
        <w:t>п.в</w:t>
      </w:r>
      <w:proofErr w:type="spellEnd"/>
      <w:proofErr w:type="gramEnd"/>
      <w:r>
        <w:rPr>
          <w:rStyle w:val="form"/>
          <w:i/>
          <w:iCs/>
          <w:color w:val="000000"/>
          <w:sz w:val="26"/>
          <w:szCs w:val="26"/>
        </w:rPr>
        <w:t xml:space="preserve"> + </w:t>
      </w:r>
      <w:proofErr w:type="spellStart"/>
      <w:r>
        <w:rPr>
          <w:rStyle w:val="form"/>
          <w:i/>
          <w:iCs/>
          <w:color w:val="000000"/>
          <w:sz w:val="26"/>
          <w:szCs w:val="26"/>
        </w:rPr>
        <w:t>Q</w:t>
      </w:r>
      <w:r>
        <w:rPr>
          <w:rStyle w:val="form"/>
          <w:i/>
          <w:iCs/>
          <w:color w:val="000000"/>
          <w:sz w:val="26"/>
          <w:szCs w:val="26"/>
          <w:vertAlign w:val="subscript"/>
        </w:rPr>
        <w:t>п.т</w:t>
      </w:r>
      <w:proofErr w:type="spellEnd"/>
      <w:r>
        <w:rPr>
          <w:rStyle w:val="form"/>
          <w:i/>
          <w:iCs/>
          <w:color w:val="000000"/>
          <w:sz w:val="26"/>
          <w:szCs w:val="26"/>
        </w:rPr>
        <w:t xml:space="preserve"> + </w:t>
      </w:r>
      <w:proofErr w:type="spellStart"/>
      <w:r>
        <w:rPr>
          <w:rStyle w:val="form"/>
          <w:i/>
          <w:iCs/>
          <w:color w:val="000000"/>
          <w:sz w:val="26"/>
          <w:szCs w:val="26"/>
        </w:rPr>
        <w:t>Q</w:t>
      </w:r>
      <w:r>
        <w:rPr>
          <w:rStyle w:val="form"/>
          <w:i/>
          <w:iCs/>
          <w:color w:val="000000"/>
          <w:sz w:val="26"/>
          <w:szCs w:val="26"/>
          <w:vertAlign w:val="subscript"/>
        </w:rPr>
        <w:t>ф</w:t>
      </w:r>
      <w:proofErr w:type="spellEnd"/>
      <w:r>
        <w:rPr>
          <w:rFonts w:ascii="Arial" w:hAnsi="Arial" w:cs="Arial"/>
          <w:color w:val="000000"/>
          <w:sz w:val="21"/>
          <w:szCs w:val="21"/>
        </w:rPr>
        <w:t>,</w:t>
      </w:r>
    </w:p>
    <w:p w:rsidR="00241AC5" w:rsidRDefault="00241AC5" w:rsidP="00241AC5">
      <w:pPr>
        <w:shd w:val="clear" w:color="auto" w:fill="FFFFFF"/>
        <w:jc w:val="right"/>
        <w:rPr>
          <w:rFonts w:ascii="Arial" w:hAnsi="Arial" w:cs="Arial"/>
          <w:color w:val="000000"/>
          <w:sz w:val="21"/>
          <w:szCs w:val="21"/>
        </w:rPr>
      </w:pPr>
      <w:r>
        <w:rPr>
          <w:rFonts w:ascii="Arial" w:hAnsi="Arial" w:cs="Arial"/>
          <w:color w:val="000000"/>
          <w:sz w:val="21"/>
          <w:szCs w:val="21"/>
        </w:rPr>
        <w:t>(4.1)</w:t>
      </w:r>
    </w:p>
    <w:p w:rsidR="00241AC5" w:rsidRDefault="00241AC5" w:rsidP="00241AC5">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Q</w:t>
      </w:r>
      <w:r>
        <w:rPr>
          <w:rStyle w:val="form"/>
          <w:i/>
          <w:iCs/>
          <w:color w:val="000000"/>
          <w:sz w:val="26"/>
          <w:szCs w:val="26"/>
          <w:vertAlign w:val="subscript"/>
        </w:rPr>
        <w:t>н</w:t>
      </w:r>
      <w:r>
        <w:rPr>
          <w:rStyle w:val="form"/>
          <w:i/>
          <w:iCs/>
          <w:color w:val="000000"/>
          <w:sz w:val="26"/>
          <w:szCs w:val="26"/>
          <w:vertAlign w:val="superscript"/>
        </w:rPr>
        <w:t>р</w:t>
      </w:r>
      <w:proofErr w:type="spellEnd"/>
      <w:r>
        <w:rPr>
          <w:rFonts w:ascii="Arial" w:hAnsi="Arial" w:cs="Arial"/>
          <w:color w:val="000000"/>
          <w:sz w:val="21"/>
          <w:szCs w:val="21"/>
        </w:rPr>
        <w:t> - низшая теплота сгорания рабочей массы топлива, выбирается в зависимости от вида и марки сжигаемого топлива;</w:t>
      </w:r>
    </w:p>
    <w:p w:rsidR="00241AC5" w:rsidRDefault="00241AC5" w:rsidP="00241AC5">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Q</w:t>
      </w:r>
      <w:proofErr w:type="gramStart"/>
      <w:r>
        <w:rPr>
          <w:rStyle w:val="form"/>
          <w:i/>
          <w:iCs/>
          <w:color w:val="000000"/>
          <w:sz w:val="26"/>
          <w:szCs w:val="26"/>
          <w:vertAlign w:val="subscript"/>
        </w:rPr>
        <w:t>п.т</w:t>
      </w:r>
      <w:proofErr w:type="spellEnd"/>
      <w:proofErr w:type="gramEnd"/>
      <w:r>
        <w:rPr>
          <w:rFonts w:ascii="Arial" w:hAnsi="Arial" w:cs="Arial"/>
          <w:color w:val="000000"/>
          <w:sz w:val="21"/>
          <w:szCs w:val="21"/>
        </w:rPr>
        <w:t> и </w:t>
      </w:r>
      <w:proofErr w:type="spellStart"/>
      <w:r>
        <w:rPr>
          <w:rStyle w:val="form"/>
          <w:i/>
          <w:iCs/>
          <w:color w:val="000000"/>
          <w:sz w:val="26"/>
          <w:szCs w:val="26"/>
        </w:rPr>
        <w:t>Q</w:t>
      </w:r>
      <w:r>
        <w:rPr>
          <w:rStyle w:val="form"/>
          <w:i/>
          <w:iCs/>
          <w:color w:val="000000"/>
          <w:sz w:val="26"/>
          <w:szCs w:val="26"/>
          <w:vertAlign w:val="subscript"/>
        </w:rPr>
        <w:t>п.в</w:t>
      </w:r>
      <w:proofErr w:type="spellEnd"/>
      <w:r>
        <w:rPr>
          <w:rFonts w:ascii="Arial" w:hAnsi="Arial" w:cs="Arial"/>
          <w:color w:val="000000"/>
          <w:sz w:val="21"/>
          <w:szCs w:val="21"/>
        </w:rPr>
        <w:t> - удельная теплота, вносимая в топку с подогретым воздухом и топливом;</w:t>
      </w:r>
    </w:p>
    <w:p w:rsidR="00241AC5" w:rsidRDefault="00241AC5" w:rsidP="00241AC5">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Q</w:t>
      </w:r>
      <w:r>
        <w:rPr>
          <w:rStyle w:val="form"/>
          <w:i/>
          <w:iCs/>
          <w:color w:val="000000"/>
          <w:sz w:val="26"/>
          <w:szCs w:val="26"/>
          <w:vertAlign w:val="subscript"/>
        </w:rPr>
        <w:t>ф</w:t>
      </w:r>
      <w:proofErr w:type="spellEnd"/>
      <w:r>
        <w:rPr>
          <w:rFonts w:ascii="Arial" w:hAnsi="Arial" w:cs="Arial"/>
          <w:color w:val="000000"/>
          <w:sz w:val="21"/>
          <w:szCs w:val="21"/>
        </w:rPr>
        <w:t> - удельная теплота, вносимая через форсунку паром или распылении мазута.</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Удельная теплота, вносимая в топку с подогретым воздухом, кДж/кг (кДж/м</w:t>
      </w:r>
      <w:r>
        <w:rPr>
          <w:rFonts w:ascii="Arial" w:hAnsi="Arial" w:cs="Arial"/>
          <w:color w:val="000000"/>
          <w:sz w:val="21"/>
          <w:szCs w:val="21"/>
          <w:vertAlign w:val="superscript"/>
        </w:rPr>
        <w:t>3</w:t>
      </w:r>
      <w:r>
        <w:rPr>
          <w:rFonts w:ascii="Arial" w:hAnsi="Arial" w:cs="Arial"/>
          <w:color w:val="000000"/>
          <w:sz w:val="21"/>
          <w:szCs w:val="21"/>
        </w:rPr>
        <w:t>),</w:t>
      </w:r>
    </w:p>
    <w:p w:rsidR="00241AC5" w:rsidRDefault="00241AC5" w:rsidP="00241AC5">
      <w:pPr>
        <w:shd w:val="clear" w:color="auto" w:fill="FFFFFF"/>
        <w:jc w:val="center"/>
        <w:rPr>
          <w:rFonts w:ascii="Arial" w:hAnsi="Arial" w:cs="Arial"/>
          <w:color w:val="000000"/>
          <w:sz w:val="21"/>
          <w:szCs w:val="21"/>
        </w:rPr>
      </w:pPr>
      <w:proofErr w:type="spellStart"/>
      <w:r>
        <w:rPr>
          <w:rStyle w:val="form"/>
          <w:i/>
          <w:iCs/>
          <w:color w:val="000000"/>
          <w:sz w:val="26"/>
          <w:szCs w:val="26"/>
        </w:rPr>
        <w:t>Q</w:t>
      </w:r>
      <w:proofErr w:type="gramStart"/>
      <w:r>
        <w:rPr>
          <w:rStyle w:val="form"/>
          <w:i/>
          <w:iCs/>
          <w:color w:val="000000"/>
          <w:sz w:val="26"/>
          <w:szCs w:val="26"/>
          <w:vertAlign w:val="subscript"/>
        </w:rPr>
        <w:t>п.в</w:t>
      </w:r>
      <w:proofErr w:type="spellEnd"/>
      <w:proofErr w:type="gramEnd"/>
      <w:r>
        <w:rPr>
          <w:rStyle w:val="form"/>
          <w:i/>
          <w:iCs/>
          <w:color w:val="000000"/>
          <w:sz w:val="26"/>
          <w:szCs w:val="26"/>
        </w:rPr>
        <w:t> = α</w:t>
      </w:r>
      <w:r>
        <w:rPr>
          <w:rStyle w:val="form"/>
          <w:i/>
          <w:iCs/>
          <w:color w:val="000000"/>
          <w:sz w:val="26"/>
          <w:szCs w:val="26"/>
          <w:vertAlign w:val="subscript"/>
        </w:rPr>
        <w:t>т</w:t>
      </w:r>
      <w:r>
        <w:rPr>
          <w:rStyle w:val="form"/>
          <w:i/>
          <w:iCs/>
          <w:color w:val="000000"/>
          <w:sz w:val="26"/>
          <w:szCs w:val="26"/>
        </w:rPr>
        <w:t>(</w:t>
      </w:r>
      <w:proofErr w:type="spellStart"/>
      <w:r>
        <w:rPr>
          <w:rStyle w:val="form"/>
          <w:i/>
          <w:iCs/>
          <w:color w:val="000000"/>
          <w:sz w:val="26"/>
          <w:szCs w:val="26"/>
        </w:rPr>
        <w:t>с</w:t>
      </w:r>
      <w:r>
        <w:rPr>
          <w:rStyle w:val="form"/>
          <w:i/>
          <w:iCs/>
          <w:color w:val="000000"/>
          <w:sz w:val="26"/>
          <w:szCs w:val="26"/>
          <w:vertAlign w:val="subscript"/>
        </w:rPr>
        <w:t>п.в</w:t>
      </w:r>
      <w:r>
        <w:rPr>
          <w:rStyle w:val="form"/>
          <w:i/>
          <w:iCs/>
          <w:color w:val="000000"/>
          <w:sz w:val="26"/>
          <w:szCs w:val="26"/>
        </w:rPr>
        <w:t>t</w:t>
      </w:r>
      <w:r>
        <w:rPr>
          <w:rStyle w:val="form"/>
          <w:i/>
          <w:iCs/>
          <w:color w:val="000000"/>
          <w:sz w:val="26"/>
          <w:szCs w:val="26"/>
          <w:vertAlign w:val="subscript"/>
        </w:rPr>
        <w:t>п.в</w:t>
      </w:r>
      <w:proofErr w:type="spellEnd"/>
      <w:r>
        <w:rPr>
          <w:rStyle w:val="form"/>
          <w:i/>
          <w:iCs/>
          <w:color w:val="000000"/>
          <w:sz w:val="26"/>
          <w:szCs w:val="26"/>
        </w:rPr>
        <w:t xml:space="preserve"> - </w:t>
      </w:r>
      <w:proofErr w:type="spellStart"/>
      <w:r>
        <w:rPr>
          <w:rStyle w:val="form"/>
          <w:i/>
          <w:iCs/>
          <w:color w:val="000000"/>
          <w:sz w:val="26"/>
          <w:szCs w:val="26"/>
        </w:rPr>
        <w:t>с</w:t>
      </w:r>
      <w:r>
        <w:rPr>
          <w:rStyle w:val="form"/>
          <w:i/>
          <w:iCs/>
          <w:color w:val="000000"/>
          <w:sz w:val="26"/>
          <w:szCs w:val="26"/>
          <w:vertAlign w:val="subscript"/>
        </w:rPr>
        <w:t>х.в</w:t>
      </w:r>
      <w:proofErr w:type="spellEnd"/>
      <w:r>
        <w:rPr>
          <w:rStyle w:val="form"/>
          <w:i/>
          <w:iCs/>
          <w:color w:val="000000"/>
          <w:sz w:val="26"/>
          <w:szCs w:val="26"/>
        </w:rPr>
        <w:t> </w:t>
      </w:r>
      <w:proofErr w:type="spellStart"/>
      <w:r>
        <w:rPr>
          <w:rStyle w:val="form"/>
          <w:i/>
          <w:iCs/>
          <w:color w:val="000000"/>
          <w:sz w:val="26"/>
          <w:szCs w:val="26"/>
        </w:rPr>
        <w:t>t</w:t>
      </w:r>
      <w:r>
        <w:rPr>
          <w:rStyle w:val="form"/>
          <w:i/>
          <w:iCs/>
          <w:color w:val="000000"/>
          <w:sz w:val="26"/>
          <w:szCs w:val="26"/>
          <w:vertAlign w:val="subscript"/>
        </w:rPr>
        <w:t>х.в</w:t>
      </w:r>
      <w:proofErr w:type="spellEnd"/>
      <w:r>
        <w:rPr>
          <w:rStyle w:val="form"/>
          <w:i/>
          <w:iCs/>
          <w:color w:val="000000"/>
          <w:sz w:val="26"/>
          <w:szCs w:val="26"/>
        </w:rPr>
        <w:t>),</w:t>
      </w:r>
    </w:p>
    <w:p w:rsidR="00241AC5" w:rsidRDefault="00241AC5" w:rsidP="00241AC5">
      <w:pPr>
        <w:shd w:val="clear" w:color="auto" w:fill="FFFFFF"/>
        <w:jc w:val="right"/>
        <w:rPr>
          <w:rFonts w:ascii="Arial" w:hAnsi="Arial" w:cs="Arial"/>
          <w:color w:val="000000"/>
          <w:sz w:val="21"/>
          <w:szCs w:val="21"/>
        </w:rPr>
      </w:pPr>
      <w:r>
        <w:rPr>
          <w:rFonts w:ascii="Arial" w:hAnsi="Arial" w:cs="Arial"/>
          <w:color w:val="000000"/>
          <w:sz w:val="21"/>
          <w:szCs w:val="21"/>
        </w:rPr>
        <w:t>(4.2)</w:t>
      </w:r>
    </w:p>
    <w:p w:rsidR="00241AC5" w:rsidRDefault="00241AC5" w:rsidP="00241AC5">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α</w:t>
      </w:r>
      <w:r>
        <w:rPr>
          <w:rStyle w:val="form"/>
          <w:i/>
          <w:iCs/>
          <w:color w:val="000000"/>
          <w:sz w:val="26"/>
          <w:szCs w:val="26"/>
          <w:vertAlign w:val="subscript"/>
        </w:rPr>
        <w:t>т</w:t>
      </w:r>
      <w:r>
        <w:rPr>
          <w:rFonts w:ascii="Arial" w:hAnsi="Arial" w:cs="Arial"/>
          <w:color w:val="000000"/>
          <w:sz w:val="21"/>
          <w:szCs w:val="21"/>
        </w:rPr>
        <w:t> - коэффициент избытка воздуха в топочной камере табл. 4.2;</w:t>
      </w:r>
    </w:p>
    <w:p w:rsidR="00241AC5" w:rsidRDefault="00241AC5" w:rsidP="00241AC5">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proofErr w:type="gramStart"/>
      <w:r>
        <w:rPr>
          <w:rStyle w:val="form"/>
          <w:i/>
          <w:iCs/>
          <w:color w:val="000000"/>
          <w:sz w:val="26"/>
          <w:szCs w:val="26"/>
        </w:rPr>
        <w:t>с</w:t>
      </w:r>
      <w:r>
        <w:rPr>
          <w:rStyle w:val="form"/>
          <w:i/>
          <w:iCs/>
          <w:color w:val="000000"/>
          <w:sz w:val="26"/>
          <w:szCs w:val="26"/>
          <w:vertAlign w:val="subscript"/>
        </w:rPr>
        <w:t>п.в</w:t>
      </w:r>
      <w:proofErr w:type="spellEnd"/>
      <w:proofErr w:type="gramEnd"/>
      <w:r>
        <w:rPr>
          <w:rFonts w:ascii="Arial" w:hAnsi="Arial" w:cs="Arial"/>
          <w:color w:val="000000"/>
          <w:sz w:val="21"/>
          <w:szCs w:val="21"/>
        </w:rPr>
        <w:t>, </w:t>
      </w:r>
      <w:proofErr w:type="spellStart"/>
      <w:r>
        <w:rPr>
          <w:rStyle w:val="form"/>
          <w:i/>
          <w:iCs/>
          <w:color w:val="000000"/>
          <w:sz w:val="26"/>
          <w:szCs w:val="26"/>
        </w:rPr>
        <w:t>с</w:t>
      </w:r>
      <w:r>
        <w:rPr>
          <w:rStyle w:val="form"/>
          <w:i/>
          <w:iCs/>
          <w:color w:val="000000"/>
          <w:sz w:val="26"/>
          <w:szCs w:val="26"/>
          <w:vertAlign w:val="subscript"/>
        </w:rPr>
        <w:t>х.в</w:t>
      </w:r>
      <w:proofErr w:type="spellEnd"/>
      <w:r>
        <w:rPr>
          <w:rStyle w:val="form"/>
          <w:i/>
          <w:iCs/>
          <w:color w:val="000000"/>
          <w:sz w:val="26"/>
          <w:szCs w:val="26"/>
          <w:vertAlign w:val="subscript"/>
        </w:rPr>
        <w:t> </w:t>
      </w:r>
      <w:r>
        <w:rPr>
          <w:rFonts w:ascii="Arial" w:hAnsi="Arial" w:cs="Arial"/>
          <w:color w:val="000000"/>
          <w:sz w:val="21"/>
          <w:szCs w:val="21"/>
        </w:rPr>
        <w:t>и </w:t>
      </w:r>
      <w:proofErr w:type="spellStart"/>
      <w:r>
        <w:rPr>
          <w:rStyle w:val="form"/>
          <w:i/>
          <w:iCs/>
          <w:color w:val="000000"/>
          <w:sz w:val="26"/>
          <w:szCs w:val="26"/>
        </w:rPr>
        <w:t>t</w:t>
      </w:r>
      <w:r>
        <w:rPr>
          <w:rStyle w:val="form"/>
          <w:i/>
          <w:iCs/>
          <w:color w:val="000000"/>
          <w:sz w:val="26"/>
          <w:szCs w:val="26"/>
          <w:vertAlign w:val="subscript"/>
        </w:rPr>
        <w:t>п.в</w:t>
      </w:r>
      <w:proofErr w:type="spellEnd"/>
      <w:r>
        <w:rPr>
          <w:rStyle w:val="form"/>
          <w:i/>
          <w:iCs/>
          <w:color w:val="000000"/>
          <w:sz w:val="26"/>
          <w:szCs w:val="26"/>
        </w:rPr>
        <w:t xml:space="preserve">, </w:t>
      </w:r>
      <w:proofErr w:type="spellStart"/>
      <w:r>
        <w:rPr>
          <w:rStyle w:val="form"/>
          <w:i/>
          <w:iCs/>
          <w:color w:val="000000"/>
          <w:sz w:val="26"/>
          <w:szCs w:val="26"/>
        </w:rPr>
        <w:t>t</w:t>
      </w:r>
      <w:r>
        <w:rPr>
          <w:rStyle w:val="form"/>
          <w:i/>
          <w:iCs/>
          <w:color w:val="000000"/>
          <w:sz w:val="26"/>
          <w:szCs w:val="26"/>
          <w:vertAlign w:val="subscript"/>
        </w:rPr>
        <w:t>х.в</w:t>
      </w:r>
      <w:proofErr w:type="spellEnd"/>
      <w:r>
        <w:rPr>
          <w:rFonts w:ascii="Arial" w:hAnsi="Arial" w:cs="Arial"/>
          <w:color w:val="000000"/>
          <w:sz w:val="21"/>
          <w:szCs w:val="21"/>
        </w:rPr>
        <w:t>- теплоемкости и температуры соответственно подогретого и холодного воздуха.</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Воздух перед подачей в топочную камеру нагревают от </w:t>
      </w:r>
      <w:proofErr w:type="spellStart"/>
      <w:r>
        <w:rPr>
          <w:rStyle w:val="form"/>
          <w:i/>
          <w:iCs/>
          <w:color w:val="000000"/>
          <w:sz w:val="26"/>
          <w:szCs w:val="26"/>
        </w:rPr>
        <w:t>t</w:t>
      </w:r>
      <w:proofErr w:type="gramStart"/>
      <w:r>
        <w:rPr>
          <w:rStyle w:val="form"/>
          <w:i/>
          <w:iCs/>
          <w:color w:val="000000"/>
          <w:sz w:val="26"/>
          <w:szCs w:val="26"/>
          <w:vertAlign w:val="subscript"/>
        </w:rPr>
        <w:t>х.в</w:t>
      </w:r>
      <w:proofErr w:type="spellEnd"/>
      <w:proofErr w:type="gramEnd"/>
      <w:r>
        <w:rPr>
          <w:rFonts w:ascii="Arial" w:hAnsi="Arial" w:cs="Arial"/>
          <w:color w:val="000000"/>
          <w:sz w:val="21"/>
          <w:szCs w:val="21"/>
        </w:rPr>
        <w:t> = 30 °C до </w:t>
      </w:r>
      <w:r>
        <w:rPr>
          <w:rStyle w:val="gde1"/>
          <w:rFonts w:ascii="Arial" w:hAnsi="Arial" w:cs="Arial"/>
          <w:color w:val="000000"/>
          <w:sz w:val="21"/>
          <w:szCs w:val="21"/>
        </w:rPr>
        <w:t> </w:t>
      </w:r>
      <w:proofErr w:type="spellStart"/>
      <w:r>
        <w:rPr>
          <w:rStyle w:val="form"/>
          <w:i/>
          <w:iCs/>
          <w:color w:val="000000"/>
          <w:sz w:val="26"/>
          <w:szCs w:val="26"/>
        </w:rPr>
        <w:t>t</w:t>
      </w:r>
      <w:r>
        <w:rPr>
          <w:rStyle w:val="form"/>
          <w:i/>
          <w:iCs/>
          <w:color w:val="000000"/>
          <w:sz w:val="26"/>
          <w:szCs w:val="26"/>
          <w:vertAlign w:val="subscript"/>
        </w:rPr>
        <w:t>п.в</w:t>
      </w:r>
      <w:proofErr w:type="spellEnd"/>
      <w:r>
        <w:rPr>
          <w:rFonts w:ascii="Arial" w:hAnsi="Arial" w:cs="Arial"/>
          <w:color w:val="000000"/>
          <w:sz w:val="21"/>
          <w:szCs w:val="21"/>
        </w:rPr>
        <w:t> = 150 - 200 °C и более. Теплоемкости воздуха приведены в табл.4.3.</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850"/>
        <w:gridCol w:w="3834"/>
        <w:gridCol w:w="3116"/>
      </w:tblGrid>
      <w:tr w:rsidR="00241AC5" w:rsidTr="00241AC5">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right"/>
              <w:rPr>
                <w:i/>
                <w:iCs/>
                <w:sz w:val="21"/>
                <w:szCs w:val="21"/>
              </w:rPr>
            </w:pPr>
            <w:r>
              <w:rPr>
                <w:i/>
                <w:iCs/>
                <w:sz w:val="21"/>
                <w:szCs w:val="21"/>
              </w:rPr>
              <w:t xml:space="preserve">Таблица 4.2 - Расчетные характеристики топок </w:t>
            </w:r>
            <w:proofErr w:type="spellStart"/>
            <w:r>
              <w:rPr>
                <w:i/>
                <w:iCs/>
                <w:sz w:val="21"/>
                <w:szCs w:val="21"/>
              </w:rPr>
              <w:t>котлоагрегатовпаропроизводительностью</w:t>
            </w:r>
            <w:proofErr w:type="spellEnd"/>
            <w:r>
              <w:rPr>
                <w:i/>
                <w:iCs/>
                <w:sz w:val="21"/>
                <w:szCs w:val="21"/>
              </w:rPr>
              <w:t>  ≤ 50 т/ч</w:t>
            </w:r>
          </w:p>
        </w:tc>
      </w:tr>
      <w:tr w:rsidR="00241AC5" w:rsidTr="00241AC5">
        <w:trPr>
          <w:tblCellSpacing w:w="15" w:type="dxa"/>
        </w:trPr>
        <w:tc>
          <w:tcPr>
            <w:tcW w:w="2955" w:type="dxa"/>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center"/>
              <w:rPr>
                <w:b/>
                <w:bCs/>
                <w:color w:val="981917"/>
                <w:sz w:val="21"/>
                <w:szCs w:val="21"/>
              </w:rPr>
            </w:pPr>
            <w:r>
              <w:rPr>
                <w:b/>
                <w:bCs/>
                <w:color w:val="981917"/>
                <w:sz w:val="21"/>
                <w:szCs w:val="21"/>
              </w:rPr>
              <w:t>Вид топлива</w:t>
            </w:r>
          </w:p>
        </w:tc>
        <w:tc>
          <w:tcPr>
            <w:tcW w:w="2955" w:type="dxa"/>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center"/>
              <w:rPr>
                <w:b/>
                <w:bCs/>
                <w:color w:val="981917"/>
                <w:sz w:val="21"/>
                <w:szCs w:val="21"/>
              </w:rPr>
            </w:pPr>
            <w:r>
              <w:rPr>
                <w:b/>
                <w:bCs/>
                <w:color w:val="981917"/>
                <w:sz w:val="21"/>
                <w:szCs w:val="21"/>
              </w:rPr>
              <w:t>Марка (месторождение топлива)</w:t>
            </w:r>
          </w:p>
        </w:tc>
        <w:tc>
          <w:tcPr>
            <w:tcW w:w="2385" w:type="dxa"/>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center"/>
              <w:rPr>
                <w:b/>
                <w:bCs/>
                <w:color w:val="981917"/>
                <w:sz w:val="21"/>
                <w:szCs w:val="21"/>
              </w:rPr>
            </w:pPr>
            <w:r>
              <w:rPr>
                <w:rStyle w:val="form"/>
                <w:b/>
                <w:bCs/>
                <w:i/>
                <w:iCs/>
                <w:color w:val="981917"/>
                <w:sz w:val="26"/>
                <w:szCs w:val="26"/>
              </w:rPr>
              <w:t>α</w:t>
            </w:r>
            <w:r>
              <w:rPr>
                <w:rStyle w:val="form"/>
                <w:b/>
                <w:bCs/>
                <w:i/>
                <w:iCs/>
                <w:color w:val="981917"/>
                <w:sz w:val="26"/>
                <w:szCs w:val="26"/>
                <w:vertAlign w:val="subscript"/>
              </w:rPr>
              <w:t>т</w:t>
            </w:r>
          </w:p>
        </w:tc>
      </w:tr>
      <w:tr w:rsidR="00241AC5" w:rsidTr="00241AC5">
        <w:trPr>
          <w:tblCellSpacing w:w="15" w:type="dxa"/>
        </w:trPr>
        <w:tc>
          <w:tcPr>
            <w:tcW w:w="2955"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sz w:val="18"/>
                <w:szCs w:val="18"/>
              </w:rPr>
              <w:t>Фрезерный торф</w:t>
            </w:r>
          </w:p>
        </w:tc>
        <w:tc>
          <w:tcPr>
            <w:tcW w:w="2955"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proofErr w:type="spellStart"/>
            <w:r>
              <w:rPr>
                <w:sz w:val="18"/>
                <w:szCs w:val="18"/>
              </w:rPr>
              <w:t>Росторф</w:t>
            </w:r>
            <w:proofErr w:type="spellEnd"/>
          </w:p>
        </w:tc>
        <w:tc>
          <w:tcPr>
            <w:tcW w:w="2385"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1,2…1,3</w:t>
            </w:r>
          </w:p>
        </w:tc>
      </w:tr>
      <w:tr w:rsidR="00241AC5" w:rsidTr="00241AC5">
        <w:trPr>
          <w:tblCellSpacing w:w="15" w:type="dxa"/>
        </w:trPr>
        <w:tc>
          <w:tcPr>
            <w:tcW w:w="2955" w:type="dxa"/>
            <w:vMerge w:val="restart"/>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sz w:val="18"/>
                <w:szCs w:val="18"/>
              </w:rPr>
              <w:t>Мазут</w:t>
            </w:r>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rStyle w:val="otstup1"/>
                <w:sz w:val="18"/>
                <w:szCs w:val="18"/>
              </w:rPr>
              <w:t>Малосернистый</w:t>
            </w:r>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 </w:t>
            </w:r>
          </w:p>
        </w:tc>
      </w:tr>
      <w:tr w:rsidR="00241AC5" w:rsidTr="00241AC5">
        <w:trPr>
          <w:tblCellSpacing w:w="15" w:type="dxa"/>
        </w:trPr>
        <w:tc>
          <w:tcPr>
            <w:tcW w:w="0" w:type="auto"/>
            <w:vMerge/>
            <w:shd w:val="clear" w:color="auto" w:fill="FAEBD7"/>
            <w:vAlign w:val="center"/>
            <w:hideMark/>
          </w:tcPr>
          <w:p w:rsidR="00241AC5" w:rsidRDefault="00241AC5">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rStyle w:val="otstup1"/>
                <w:sz w:val="18"/>
                <w:szCs w:val="18"/>
              </w:rPr>
              <w:t>Сернистый</w:t>
            </w:r>
          </w:p>
        </w:tc>
        <w:tc>
          <w:tcPr>
            <w:tcW w:w="0" w:type="auto"/>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 </w:t>
            </w:r>
          </w:p>
        </w:tc>
      </w:tr>
      <w:tr w:rsidR="00241AC5" w:rsidTr="00241AC5">
        <w:trPr>
          <w:tblCellSpacing w:w="15" w:type="dxa"/>
        </w:trPr>
        <w:tc>
          <w:tcPr>
            <w:tcW w:w="0" w:type="auto"/>
            <w:vMerge/>
            <w:shd w:val="clear" w:color="auto" w:fill="FAF0E6"/>
            <w:vAlign w:val="center"/>
            <w:hideMark/>
          </w:tcPr>
          <w:p w:rsidR="00241AC5" w:rsidRDefault="00241AC5">
            <w:pPr>
              <w:spacing w:before="100" w:beforeAutospacing="1" w:after="150" w:line="288" w:lineRule="atLeast"/>
              <w:rPr>
                <w:sz w:val="18"/>
                <w:szCs w:val="18"/>
              </w:rPr>
            </w:pPr>
          </w:p>
        </w:tc>
        <w:tc>
          <w:tcPr>
            <w:tcW w:w="2955" w:type="dxa"/>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sz w:val="18"/>
                <w:szCs w:val="18"/>
              </w:rPr>
              <w:t>Высокосернистый</w:t>
            </w:r>
          </w:p>
        </w:tc>
        <w:tc>
          <w:tcPr>
            <w:tcW w:w="2385" w:type="dxa"/>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1,1…1,25</w:t>
            </w:r>
          </w:p>
        </w:tc>
      </w:tr>
      <w:tr w:rsidR="00241AC5" w:rsidTr="00241AC5">
        <w:trPr>
          <w:tblCellSpacing w:w="15" w:type="dxa"/>
        </w:trPr>
        <w:tc>
          <w:tcPr>
            <w:tcW w:w="2955"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sz w:val="18"/>
                <w:szCs w:val="18"/>
              </w:rPr>
              <w:t>Газ</w:t>
            </w:r>
          </w:p>
        </w:tc>
        <w:tc>
          <w:tcPr>
            <w:tcW w:w="2955"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sz w:val="18"/>
                <w:szCs w:val="18"/>
              </w:rPr>
              <w:t>Все месторождения</w:t>
            </w:r>
          </w:p>
        </w:tc>
        <w:tc>
          <w:tcPr>
            <w:tcW w:w="2385"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1,1…1,15</w:t>
            </w:r>
          </w:p>
        </w:tc>
      </w:tr>
      <w:tr w:rsidR="00241AC5" w:rsidTr="00241AC5">
        <w:trPr>
          <w:tblCellSpacing w:w="15" w:type="dxa"/>
        </w:trPr>
        <w:tc>
          <w:tcPr>
            <w:tcW w:w="2955" w:type="dxa"/>
            <w:vMerge w:val="restart"/>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rStyle w:val="otstup1"/>
                <w:sz w:val="18"/>
                <w:szCs w:val="18"/>
              </w:rPr>
              <w:t>Каменный уголь</w:t>
            </w:r>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rStyle w:val="otstup1"/>
                <w:sz w:val="18"/>
                <w:szCs w:val="18"/>
              </w:rPr>
              <w:t>Донецкий</w:t>
            </w:r>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rStyle w:val="otstup1"/>
                <w:sz w:val="18"/>
                <w:szCs w:val="18"/>
              </w:rPr>
              <w:t>1,25/1,65*</w:t>
            </w:r>
          </w:p>
        </w:tc>
      </w:tr>
      <w:tr w:rsidR="00241AC5" w:rsidTr="00241AC5">
        <w:trPr>
          <w:tblCellSpacing w:w="15" w:type="dxa"/>
        </w:trPr>
        <w:tc>
          <w:tcPr>
            <w:tcW w:w="0" w:type="auto"/>
            <w:vMerge/>
            <w:shd w:val="clear" w:color="auto" w:fill="FAEBD7"/>
            <w:vAlign w:val="center"/>
            <w:hideMark/>
          </w:tcPr>
          <w:p w:rsidR="00241AC5" w:rsidRDefault="00241AC5">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rStyle w:val="otstup1"/>
                <w:sz w:val="18"/>
                <w:szCs w:val="18"/>
              </w:rPr>
              <w:t>Кузнецкий</w:t>
            </w:r>
          </w:p>
        </w:tc>
        <w:tc>
          <w:tcPr>
            <w:tcW w:w="0" w:type="auto"/>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rStyle w:val="otstup1"/>
                <w:sz w:val="18"/>
                <w:szCs w:val="18"/>
              </w:rPr>
              <w:t>1,25/1,35*</w:t>
            </w:r>
          </w:p>
        </w:tc>
      </w:tr>
      <w:tr w:rsidR="00241AC5" w:rsidTr="00241AC5">
        <w:trPr>
          <w:tblCellSpacing w:w="15" w:type="dxa"/>
        </w:trPr>
        <w:tc>
          <w:tcPr>
            <w:tcW w:w="0" w:type="auto"/>
            <w:vMerge/>
            <w:shd w:val="clear" w:color="auto" w:fill="FAF0E6"/>
            <w:vAlign w:val="center"/>
            <w:hideMark/>
          </w:tcPr>
          <w:p w:rsidR="00241AC5" w:rsidRDefault="00241AC5">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rStyle w:val="otstup1"/>
                <w:sz w:val="18"/>
                <w:szCs w:val="18"/>
              </w:rPr>
              <w:t>Канско-Ачинский</w:t>
            </w:r>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rStyle w:val="otstup1"/>
                <w:sz w:val="18"/>
                <w:szCs w:val="18"/>
              </w:rPr>
              <w:t>1,25/1,45*</w:t>
            </w:r>
          </w:p>
        </w:tc>
      </w:tr>
      <w:tr w:rsidR="00241AC5" w:rsidTr="00241AC5">
        <w:trPr>
          <w:tblCellSpacing w:w="15" w:type="dxa"/>
        </w:trPr>
        <w:tc>
          <w:tcPr>
            <w:tcW w:w="0" w:type="auto"/>
            <w:vMerge/>
            <w:shd w:val="clear" w:color="auto" w:fill="FAEBD7"/>
            <w:vAlign w:val="center"/>
            <w:hideMark/>
          </w:tcPr>
          <w:p w:rsidR="00241AC5" w:rsidRDefault="00241AC5">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proofErr w:type="spellStart"/>
            <w:r>
              <w:rPr>
                <w:rStyle w:val="otstup1"/>
                <w:sz w:val="18"/>
                <w:szCs w:val="18"/>
              </w:rPr>
              <w:t>Печерско-Варкута</w:t>
            </w:r>
            <w:proofErr w:type="spellEnd"/>
          </w:p>
        </w:tc>
        <w:tc>
          <w:tcPr>
            <w:tcW w:w="0" w:type="auto"/>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rStyle w:val="otstup1"/>
                <w:sz w:val="18"/>
                <w:szCs w:val="18"/>
              </w:rPr>
              <w:t>1,25/1,4</w:t>
            </w:r>
          </w:p>
        </w:tc>
      </w:tr>
      <w:tr w:rsidR="00241AC5" w:rsidTr="00241AC5">
        <w:trPr>
          <w:tblCellSpacing w:w="15" w:type="dxa"/>
        </w:trPr>
        <w:tc>
          <w:tcPr>
            <w:tcW w:w="0" w:type="auto"/>
            <w:vMerge/>
            <w:shd w:val="clear" w:color="auto" w:fill="FAF0E6"/>
            <w:vAlign w:val="center"/>
            <w:hideMark/>
          </w:tcPr>
          <w:p w:rsidR="00241AC5" w:rsidRDefault="00241AC5">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proofErr w:type="spellStart"/>
            <w:r>
              <w:rPr>
                <w:rStyle w:val="otstup1"/>
                <w:sz w:val="18"/>
                <w:szCs w:val="18"/>
              </w:rPr>
              <w:t>Кизеловский</w:t>
            </w:r>
            <w:proofErr w:type="spellEnd"/>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rStyle w:val="otstup1"/>
                <w:sz w:val="18"/>
                <w:szCs w:val="18"/>
              </w:rPr>
              <w:t>1,25/1,45*</w:t>
            </w:r>
          </w:p>
        </w:tc>
      </w:tr>
      <w:tr w:rsidR="00241AC5" w:rsidTr="00241AC5">
        <w:trPr>
          <w:tblCellSpacing w:w="15" w:type="dxa"/>
        </w:trPr>
        <w:tc>
          <w:tcPr>
            <w:tcW w:w="0" w:type="auto"/>
            <w:vMerge/>
            <w:shd w:val="clear" w:color="auto" w:fill="FAEBD7"/>
            <w:vAlign w:val="center"/>
            <w:hideMark/>
          </w:tcPr>
          <w:p w:rsidR="00241AC5" w:rsidRDefault="00241AC5">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sz w:val="18"/>
                <w:szCs w:val="18"/>
              </w:rPr>
              <w:t>Челябинский</w:t>
            </w:r>
          </w:p>
        </w:tc>
        <w:tc>
          <w:tcPr>
            <w:tcW w:w="0" w:type="auto"/>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1,25/1,35*</w:t>
            </w:r>
          </w:p>
        </w:tc>
      </w:tr>
      <w:tr w:rsidR="00241AC5" w:rsidTr="00241AC5">
        <w:trPr>
          <w:tblCellSpacing w:w="15" w:type="dxa"/>
        </w:trPr>
        <w:tc>
          <w:tcPr>
            <w:tcW w:w="0" w:type="auto"/>
            <w:gridSpan w:val="3"/>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rStyle w:val="otstup1"/>
                <w:sz w:val="18"/>
                <w:szCs w:val="18"/>
              </w:rPr>
              <w:t xml:space="preserve">*- Первая цифра при сжигании в камерных топках,  вторая при </w:t>
            </w:r>
            <w:proofErr w:type="spellStart"/>
            <w:r>
              <w:rPr>
                <w:rStyle w:val="otstup1"/>
                <w:sz w:val="18"/>
                <w:szCs w:val="18"/>
              </w:rPr>
              <w:t>сжагании</w:t>
            </w:r>
            <w:proofErr w:type="spellEnd"/>
            <w:r>
              <w:rPr>
                <w:rStyle w:val="otstup1"/>
                <w:sz w:val="18"/>
                <w:szCs w:val="18"/>
              </w:rPr>
              <w:t xml:space="preserve"> в слоевых топках.</w:t>
            </w:r>
          </w:p>
        </w:tc>
      </w:tr>
    </w:tbl>
    <w:p w:rsidR="00241AC5" w:rsidRDefault="00241AC5" w:rsidP="00241AC5">
      <w:pPr>
        <w:shd w:val="clear" w:color="auto" w:fill="FFFFFF"/>
        <w:jc w:val="both"/>
        <w:rPr>
          <w:rFonts w:ascii="Arial" w:hAnsi="Arial" w:cs="Arial"/>
          <w:vanish/>
          <w:color w:val="000000"/>
          <w:sz w:val="21"/>
          <w:szCs w:val="21"/>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134"/>
        <w:gridCol w:w="973"/>
        <w:gridCol w:w="989"/>
        <w:gridCol w:w="989"/>
        <w:gridCol w:w="989"/>
        <w:gridCol w:w="989"/>
        <w:gridCol w:w="849"/>
        <w:gridCol w:w="911"/>
        <w:gridCol w:w="989"/>
        <w:gridCol w:w="988"/>
      </w:tblGrid>
      <w:tr w:rsidR="00241AC5" w:rsidTr="00241AC5">
        <w:trPr>
          <w:tblCellSpacing w:w="15" w:type="dxa"/>
        </w:trPr>
        <w:tc>
          <w:tcPr>
            <w:tcW w:w="0" w:type="auto"/>
            <w:gridSpan w:val="10"/>
            <w:tcBorders>
              <w:top w:val="nil"/>
              <w:left w:val="nil"/>
              <w:bottom w:val="nil"/>
              <w:right w:val="nil"/>
            </w:tcBorders>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right"/>
              <w:rPr>
                <w:i/>
                <w:iCs/>
                <w:sz w:val="21"/>
                <w:szCs w:val="21"/>
              </w:rPr>
            </w:pPr>
            <w:r>
              <w:rPr>
                <w:i/>
                <w:iCs/>
                <w:sz w:val="21"/>
                <w:szCs w:val="21"/>
              </w:rPr>
              <w:t>Таблица 4.3 - Теплоемкости воздуха при давлении 0,1 МПа</w:t>
            </w:r>
          </w:p>
        </w:tc>
      </w:tr>
      <w:tr w:rsidR="00241AC5" w:rsidTr="00241AC5">
        <w:trPr>
          <w:tblCellSpacing w:w="15" w:type="dxa"/>
        </w:trPr>
        <w:tc>
          <w:tcPr>
            <w:tcW w:w="1935" w:type="dxa"/>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center"/>
              <w:rPr>
                <w:b/>
                <w:bCs/>
                <w:color w:val="981917"/>
                <w:sz w:val="21"/>
                <w:szCs w:val="21"/>
              </w:rPr>
            </w:pPr>
            <w:r>
              <w:rPr>
                <w:b/>
                <w:bCs/>
                <w:color w:val="981917"/>
                <w:sz w:val="21"/>
                <w:szCs w:val="21"/>
              </w:rPr>
              <w:t>Температура, °C</w:t>
            </w:r>
          </w:p>
        </w:tc>
        <w:tc>
          <w:tcPr>
            <w:tcW w:w="915" w:type="dxa"/>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center"/>
              <w:rPr>
                <w:b/>
                <w:bCs/>
                <w:color w:val="981917"/>
                <w:sz w:val="21"/>
                <w:szCs w:val="21"/>
              </w:rPr>
            </w:pPr>
            <w:r>
              <w:rPr>
                <w:b/>
                <w:bCs/>
                <w:color w:val="981917"/>
                <w:sz w:val="21"/>
                <w:szCs w:val="21"/>
              </w:rPr>
              <w:t>30</w:t>
            </w:r>
          </w:p>
        </w:tc>
        <w:tc>
          <w:tcPr>
            <w:tcW w:w="930" w:type="dxa"/>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center"/>
              <w:rPr>
                <w:b/>
                <w:bCs/>
                <w:color w:val="981917"/>
                <w:sz w:val="21"/>
                <w:szCs w:val="21"/>
              </w:rPr>
            </w:pPr>
            <w:r>
              <w:rPr>
                <w:b/>
                <w:bCs/>
                <w:color w:val="981917"/>
                <w:sz w:val="21"/>
                <w:szCs w:val="21"/>
              </w:rPr>
              <w:t>150</w:t>
            </w:r>
          </w:p>
        </w:tc>
        <w:tc>
          <w:tcPr>
            <w:tcW w:w="930" w:type="dxa"/>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center"/>
              <w:rPr>
                <w:b/>
                <w:bCs/>
                <w:color w:val="981917"/>
                <w:sz w:val="21"/>
                <w:szCs w:val="21"/>
              </w:rPr>
            </w:pPr>
            <w:r>
              <w:rPr>
                <w:b/>
                <w:bCs/>
                <w:color w:val="981917"/>
                <w:sz w:val="21"/>
                <w:szCs w:val="21"/>
              </w:rPr>
              <w:t>200</w:t>
            </w:r>
          </w:p>
        </w:tc>
        <w:tc>
          <w:tcPr>
            <w:tcW w:w="930" w:type="dxa"/>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center"/>
              <w:rPr>
                <w:b/>
                <w:bCs/>
                <w:color w:val="981917"/>
                <w:sz w:val="21"/>
                <w:szCs w:val="21"/>
              </w:rPr>
            </w:pPr>
            <w:r>
              <w:rPr>
                <w:b/>
                <w:bCs/>
                <w:color w:val="981917"/>
                <w:sz w:val="21"/>
                <w:szCs w:val="21"/>
              </w:rPr>
              <w:t>250</w:t>
            </w:r>
          </w:p>
        </w:tc>
        <w:tc>
          <w:tcPr>
            <w:tcW w:w="930" w:type="dxa"/>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center"/>
              <w:rPr>
                <w:b/>
                <w:bCs/>
                <w:color w:val="981917"/>
                <w:sz w:val="21"/>
                <w:szCs w:val="21"/>
              </w:rPr>
            </w:pPr>
            <w:r>
              <w:rPr>
                <w:b/>
                <w:bCs/>
                <w:color w:val="981917"/>
                <w:sz w:val="21"/>
                <w:szCs w:val="21"/>
              </w:rPr>
              <w:t>300</w:t>
            </w:r>
          </w:p>
        </w:tc>
        <w:tc>
          <w:tcPr>
            <w:tcW w:w="795" w:type="dxa"/>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center"/>
              <w:rPr>
                <w:b/>
                <w:bCs/>
                <w:color w:val="981917"/>
                <w:sz w:val="21"/>
                <w:szCs w:val="21"/>
              </w:rPr>
            </w:pPr>
            <w:r>
              <w:rPr>
                <w:b/>
                <w:bCs/>
                <w:color w:val="981917"/>
                <w:sz w:val="21"/>
                <w:szCs w:val="21"/>
              </w:rPr>
              <w:t>350</w:t>
            </w:r>
          </w:p>
        </w:tc>
        <w:tc>
          <w:tcPr>
            <w:tcW w:w="855" w:type="dxa"/>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center"/>
              <w:rPr>
                <w:b/>
                <w:bCs/>
                <w:color w:val="981917"/>
                <w:sz w:val="21"/>
                <w:szCs w:val="21"/>
              </w:rPr>
            </w:pPr>
            <w:r>
              <w:rPr>
                <w:b/>
                <w:bCs/>
                <w:color w:val="981917"/>
                <w:sz w:val="21"/>
                <w:szCs w:val="21"/>
              </w:rPr>
              <w:t>400</w:t>
            </w:r>
          </w:p>
        </w:tc>
        <w:tc>
          <w:tcPr>
            <w:tcW w:w="930" w:type="dxa"/>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center"/>
              <w:rPr>
                <w:b/>
                <w:bCs/>
                <w:color w:val="981917"/>
                <w:sz w:val="21"/>
                <w:szCs w:val="21"/>
              </w:rPr>
            </w:pPr>
            <w:r>
              <w:rPr>
                <w:b/>
                <w:bCs/>
                <w:color w:val="981917"/>
                <w:sz w:val="21"/>
                <w:szCs w:val="21"/>
              </w:rPr>
              <w:t>450</w:t>
            </w:r>
          </w:p>
        </w:tc>
        <w:tc>
          <w:tcPr>
            <w:tcW w:w="915" w:type="dxa"/>
            <w:shd w:val="clear" w:color="auto" w:fill="87CEFA"/>
            <w:tcMar>
              <w:top w:w="105" w:type="dxa"/>
              <w:left w:w="15" w:type="dxa"/>
              <w:bottom w:w="105" w:type="dxa"/>
              <w:right w:w="15" w:type="dxa"/>
            </w:tcMar>
            <w:vAlign w:val="center"/>
            <w:hideMark/>
          </w:tcPr>
          <w:p w:rsidR="00241AC5" w:rsidRDefault="00241AC5">
            <w:pPr>
              <w:spacing w:before="100" w:beforeAutospacing="1" w:after="150" w:line="288" w:lineRule="atLeast"/>
              <w:jc w:val="center"/>
              <w:rPr>
                <w:b/>
                <w:bCs/>
                <w:color w:val="981917"/>
                <w:sz w:val="21"/>
                <w:szCs w:val="21"/>
              </w:rPr>
            </w:pPr>
            <w:r>
              <w:rPr>
                <w:b/>
                <w:bCs/>
                <w:color w:val="981917"/>
                <w:sz w:val="21"/>
                <w:szCs w:val="21"/>
              </w:rPr>
              <w:t>500</w:t>
            </w:r>
          </w:p>
        </w:tc>
      </w:tr>
      <w:tr w:rsidR="00241AC5" w:rsidTr="00241AC5">
        <w:trPr>
          <w:tblCellSpacing w:w="15" w:type="dxa"/>
        </w:trPr>
        <w:tc>
          <w:tcPr>
            <w:tcW w:w="0" w:type="auto"/>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sz w:val="18"/>
                <w:szCs w:val="18"/>
              </w:rPr>
              <w:t>Удельная теплоемкость:</w:t>
            </w:r>
          </w:p>
        </w:tc>
        <w:tc>
          <w:tcPr>
            <w:tcW w:w="0" w:type="auto"/>
            <w:shd w:val="clear" w:color="auto" w:fill="FAEBD7"/>
            <w:tcMar>
              <w:top w:w="30" w:type="dxa"/>
              <w:left w:w="75" w:type="dxa"/>
              <w:bottom w:w="30" w:type="dxa"/>
              <w:right w:w="75" w:type="dxa"/>
            </w:tcMar>
            <w:hideMark/>
          </w:tcPr>
          <w:p w:rsidR="00241AC5" w:rsidRDefault="00241AC5">
            <w:pPr>
              <w:spacing w:before="100" w:beforeAutospacing="1" w:after="150" w:line="288" w:lineRule="atLeast"/>
              <w:rPr>
                <w:sz w:val="18"/>
                <w:szCs w:val="18"/>
              </w:rPr>
            </w:pPr>
            <w:r>
              <w:rPr>
                <w:sz w:val="18"/>
                <w:szCs w:val="18"/>
              </w:rPr>
              <w:t> </w:t>
            </w:r>
          </w:p>
        </w:tc>
        <w:tc>
          <w:tcPr>
            <w:tcW w:w="0" w:type="auto"/>
            <w:shd w:val="clear" w:color="auto" w:fill="FAEBD7"/>
            <w:tcMar>
              <w:top w:w="30" w:type="dxa"/>
              <w:left w:w="75" w:type="dxa"/>
              <w:bottom w:w="30" w:type="dxa"/>
              <w:right w:w="75" w:type="dxa"/>
            </w:tcMar>
            <w:hideMark/>
          </w:tcPr>
          <w:p w:rsidR="00241AC5" w:rsidRDefault="00241AC5">
            <w:pPr>
              <w:spacing w:before="100" w:beforeAutospacing="1" w:after="150" w:line="288" w:lineRule="atLeast"/>
              <w:rPr>
                <w:sz w:val="18"/>
                <w:szCs w:val="18"/>
              </w:rPr>
            </w:pPr>
            <w:r>
              <w:rPr>
                <w:sz w:val="18"/>
                <w:szCs w:val="18"/>
              </w:rPr>
              <w:t> </w:t>
            </w:r>
          </w:p>
        </w:tc>
        <w:tc>
          <w:tcPr>
            <w:tcW w:w="0" w:type="auto"/>
            <w:shd w:val="clear" w:color="auto" w:fill="FAEBD7"/>
            <w:tcMar>
              <w:top w:w="30" w:type="dxa"/>
              <w:left w:w="75" w:type="dxa"/>
              <w:bottom w:w="30" w:type="dxa"/>
              <w:right w:w="75" w:type="dxa"/>
            </w:tcMar>
            <w:hideMark/>
          </w:tcPr>
          <w:p w:rsidR="00241AC5" w:rsidRDefault="00241AC5">
            <w:pPr>
              <w:spacing w:before="100" w:beforeAutospacing="1" w:after="150" w:line="288" w:lineRule="atLeast"/>
              <w:rPr>
                <w:sz w:val="18"/>
                <w:szCs w:val="18"/>
              </w:rPr>
            </w:pPr>
            <w:r>
              <w:rPr>
                <w:sz w:val="18"/>
                <w:szCs w:val="18"/>
              </w:rPr>
              <w:t> </w:t>
            </w:r>
          </w:p>
        </w:tc>
        <w:tc>
          <w:tcPr>
            <w:tcW w:w="0" w:type="auto"/>
            <w:shd w:val="clear" w:color="auto" w:fill="FAEBD7"/>
            <w:tcMar>
              <w:top w:w="30" w:type="dxa"/>
              <w:left w:w="75" w:type="dxa"/>
              <w:bottom w:w="30" w:type="dxa"/>
              <w:right w:w="75" w:type="dxa"/>
            </w:tcMar>
            <w:hideMark/>
          </w:tcPr>
          <w:p w:rsidR="00241AC5" w:rsidRDefault="00241AC5">
            <w:pPr>
              <w:spacing w:before="100" w:beforeAutospacing="1" w:after="150" w:line="288" w:lineRule="atLeast"/>
              <w:rPr>
                <w:sz w:val="18"/>
                <w:szCs w:val="18"/>
              </w:rPr>
            </w:pPr>
            <w:r>
              <w:rPr>
                <w:sz w:val="18"/>
                <w:szCs w:val="18"/>
              </w:rPr>
              <w:t> </w:t>
            </w:r>
          </w:p>
        </w:tc>
        <w:tc>
          <w:tcPr>
            <w:tcW w:w="0" w:type="auto"/>
            <w:shd w:val="clear" w:color="auto" w:fill="FAEBD7"/>
            <w:tcMar>
              <w:top w:w="30" w:type="dxa"/>
              <w:left w:w="75" w:type="dxa"/>
              <w:bottom w:w="30" w:type="dxa"/>
              <w:right w:w="75" w:type="dxa"/>
            </w:tcMar>
            <w:hideMark/>
          </w:tcPr>
          <w:p w:rsidR="00241AC5" w:rsidRDefault="00241AC5">
            <w:pPr>
              <w:spacing w:before="100" w:beforeAutospacing="1" w:after="150" w:line="288" w:lineRule="atLeast"/>
              <w:rPr>
                <w:sz w:val="18"/>
                <w:szCs w:val="18"/>
              </w:rPr>
            </w:pPr>
            <w:r>
              <w:rPr>
                <w:sz w:val="18"/>
                <w:szCs w:val="18"/>
              </w:rPr>
              <w:t> </w:t>
            </w:r>
          </w:p>
        </w:tc>
        <w:tc>
          <w:tcPr>
            <w:tcW w:w="0" w:type="auto"/>
            <w:shd w:val="clear" w:color="auto" w:fill="FAEBD7"/>
            <w:tcMar>
              <w:top w:w="30" w:type="dxa"/>
              <w:left w:w="75" w:type="dxa"/>
              <w:bottom w:w="30" w:type="dxa"/>
              <w:right w:w="75" w:type="dxa"/>
            </w:tcMar>
            <w:hideMark/>
          </w:tcPr>
          <w:p w:rsidR="00241AC5" w:rsidRDefault="00241AC5">
            <w:pPr>
              <w:spacing w:before="100" w:beforeAutospacing="1" w:after="150" w:line="288" w:lineRule="atLeast"/>
              <w:rPr>
                <w:sz w:val="18"/>
                <w:szCs w:val="18"/>
              </w:rPr>
            </w:pPr>
            <w:r>
              <w:rPr>
                <w:sz w:val="18"/>
                <w:szCs w:val="18"/>
              </w:rPr>
              <w:t> </w:t>
            </w:r>
          </w:p>
        </w:tc>
        <w:tc>
          <w:tcPr>
            <w:tcW w:w="0" w:type="auto"/>
            <w:shd w:val="clear" w:color="auto" w:fill="FAEBD7"/>
            <w:tcMar>
              <w:top w:w="30" w:type="dxa"/>
              <w:left w:w="75" w:type="dxa"/>
              <w:bottom w:w="30" w:type="dxa"/>
              <w:right w:w="75" w:type="dxa"/>
            </w:tcMar>
            <w:hideMark/>
          </w:tcPr>
          <w:p w:rsidR="00241AC5" w:rsidRDefault="00241AC5">
            <w:pPr>
              <w:spacing w:before="100" w:beforeAutospacing="1" w:after="150" w:line="288" w:lineRule="atLeast"/>
              <w:rPr>
                <w:sz w:val="18"/>
                <w:szCs w:val="18"/>
              </w:rPr>
            </w:pPr>
            <w:r>
              <w:rPr>
                <w:sz w:val="18"/>
                <w:szCs w:val="18"/>
              </w:rPr>
              <w:t> </w:t>
            </w:r>
          </w:p>
        </w:tc>
        <w:tc>
          <w:tcPr>
            <w:tcW w:w="0" w:type="auto"/>
            <w:shd w:val="clear" w:color="auto" w:fill="FAEBD7"/>
            <w:tcMar>
              <w:top w:w="30" w:type="dxa"/>
              <w:left w:w="75" w:type="dxa"/>
              <w:bottom w:w="30" w:type="dxa"/>
              <w:right w:w="75" w:type="dxa"/>
            </w:tcMar>
            <w:hideMark/>
          </w:tcPr>
          <w:p w:rsidR="00241AC5" w:rsidRDefault="00241AC5">
            <w:pPr>
              <w:spacing w:before="100" w:beforeAutospacing="1" w:after="150" w:line="288" w:lineRule="atLeast"/>
              <w:rPr>
                <w:sz w:val="18"/>
                <w:szCs w:val="18"/>
              </w:rPr>
            </w:pPr>
            <w:r>
              <w:rPr>
                <w:sz w:val="18"/>
                <w:szCs w:val="18"/>
              </w:rPr>
              <w:t> </w:t>
            </w:r>
          </w:p>
        </w:tc>
        <w:tc>
          <w:tcPr>
            <w:tcW w:w="0" w:type="auto"/>
            <w:shd w:val="clear" w:color="auto" w:fill="FAEBD7"/>
            <w:tcMar>
              <w:top w:w="30" w:type="dxa"/>
              <w:left w:w="75" w:type="dxa"/>
              <w:bottom w:w="30" w:type="dxa"/>
              <w:right w:w="75" w:type="dxa"/>
            </w:tcMar>
            <w:hideMark/>
          </w:tcPr>
          <w:p w:rsidR="00241AC5" w:rsidRDefault="00241AC5">
            <w:pPr>
              <w:spacing w:before="100" w:beforeAutospacing="1" w:after="150" w:line="288" w:lineRule="atLeast"/>
              <w:rPr>
                <w:sz w:val="18"/>
                <w:szCs w:val="18"/>
              </w:rPr>
            </w:pPr>
            <w:r>
              <w:rPr>
                <w:sz w:val="18"/>
                <w:szCs w:val="18"/>
              </w:rPr>
              <w:t> </w:t>
            </w:r>
          </w:p>
        </w:tc>
      </w:tr>
      <w:tr w:rsidR="00241AC5" w:rsidTr="00241AC5">
        <w:trPr>
          <w:tblCellSpacing w:w="15" w:type="dxa"/>
        </w:trPr>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rStyle w:val="otstup1"/>
                <w:sz w:val="18"/>
                <w:szCs w:val="18"/>
              </w:rPr>
              <w:t>кДж/(</w:t>
            </w:r>
            <w:proofErr w:type="spellStart"/>
            <w:r>
              <w:rPr>
                <w:rStyle w:val="otstup1"/>
                <w:sz w:val="18"/>
                <w:szCs w:val="18"/>
              </w:rPr>
              <w:t>кгК</w:t>
            </w:r>
            <w:proofErr w:type="spellEnd"/>
            <w:r>
              <w:rPr>
                <w:rStyle w:val="otstup1"/>
                <w:sz w:val="18"/>
                <w:szCs w:val="18"/>
              </w:rPr>
              <w:t>)</w:t>
            </w:r>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1,004</w:t>
            </w:r>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1,013</w:t>
            </w:r>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1,021</w:t>
            </w:r>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1,030</w:t>
            </w:r>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1,041</w:t>
            </w:r>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1,052</w:t>
            </w:r>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1,065</w:t>
            </w:r>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1,078</w:t>
            </w:r>
          </w:p>
        </w:tc>
        <w:tc>
          <w:tcPr>
            <w:tcW w:w="0" w:type="auto"/>
            <w:shd w:val="clear" w:color="auto" w:fill="FAF0E6"/>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1,092</w:t>
            </w:r>
          </w:p>
        </w:tc>
      </w:tr>
      <w:tr w:rsidR="00241AC5" w:rsidTr="00241AC5">
        <w:trPr>
          <w:tblCellSpacing w:w="15" w:type="dxa"/>
        </w:trPr>
        <w:tc>
          <w:tcPr>
            <w:tcW w:w="1935"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rPr>
                <w:sz w:val="18"/>
                <w:szCs w:val="18"/>
              </w:rPr>
            </w:pPr>
            <w:r>
              <w:rPr>
                <w:sz w:val="18"/>
                <w:szCs w:val="18"/>
              </w:rPr>
              <w:t>кДж/(м</w:t>
            </w:r>
            <w:r>
              <w:rPr>
                <w:sz w:val="18"/>
                <w:szCs w:val="18"/>
                <w:vertAlign w:val="superscript"/>
              </w:rPr>
              <w:t>3</w:t>
            </w:r>
            <w:r>
              <w:rPr>
                <w:sz w:val="18"/>
                <w:szCs w:val="18"/>
              </w:rPr>
              <w:t>К)</w:t>
            </w:r>
          </w:p>
        </w:tc>
        <w:tc>
          <w:tcPr>
            <w:tcW w:w="915"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1,170</w:t>
            </w:r>
          </w:p>
        </w:tc>
        <w:tc>
          <w:tcPr>
            <w:tcW w:w="930"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0,846</w:t>
            </w:r>
          </w:p>
        </w:tc>
        <w:tc>
          <w:tcPr>
            <w:tcW w:w="930"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0,762</w:t>
            </w:r>
          </w:p>
        </w:tc>
        <w:tc>
          <w:tcPr>
            <w:tcW w:w="930"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0,695</w:t>
            </w:r>
          </w:p>
        </w:tc>
        <w:tc>
          <w:tcPr>
            <w:tcW w:w="930"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0,641</w:t>
            </w:r>
          </w:p>
        </w:tc>
        <w:tc>
          <w:tcPr>
            <w:tcW w:w="795"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0,595</w:t>
            </w:r>
          </w:p>
        </w:tc>
        <w:tc>
          <w:tcPr>
            <w:tcW w:w="855"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0,558</w:t>
            </w:r>
          </w:p>
        </w:tc>
        <w:tc>
          <w:tcPr>
            <w:tcW w:w="930"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0,526</w:t>
            </w:r>
          </w:p>
        </w:tc>
        <w:tc>
          <w:tcPr>
            <w:tcW w:w="915" w:type="dxa"/>
            <w:shd w:val="clear" w:color="auto" w:fill="FAEBD7"/>
            <w:tcMar>
              <w:top w:w="30" w:type="dxa"/>
              <w:left w:w="75" w:type="dxa"/>
              <w:bottom w:w="30" w:type="dxa"/>
              <w:right w:w="75" w:type="dxa"/>
            </w:tcMar>
            <w:vAlign w:val="center"/>
            <w:hideMark/>
          </w:tcPr>
          <w:p w:rsidR="00241AC5" w:rsidRDefault="00241AC5">
            <w:pPr>
              <w:spacing w:before="100" w:beforeAutospacing="1" w:after="150" w:line="288" w:lineRule="atLeast"/>
              <w:jc w:val="center"/>
              <w:rPr>
                <w:sz w:val="18"/>
                <w:szCs w:val="18"/>
              </w:rPr>
            </w:pPr>
            <w:r>
              <w:rPr>
                <w:sz w:val="18"/>
                <w:szCs w:val="18"/>
              </w:rPr>
              <w:t>0,498</w:t>
            </w:r>
          </w:p>
        </w:tc>
      </w:tr>
    </w:tbl>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Удельная теплота подогретого топлива, кДж/кг (кДж/м</w:t>
      </w:r>
      <w:r>
        <w:rPr>
          <w:rFonts w:ascii="Arial" w:hAnsi="Arial" w:cs="Arial"/>
          <w:color w:val="000000"/>
          <w:sz w:val="21"/>
          <w:szCs w:val="21"/>
          <w:vertAlign w:val="superscript"/>
        </w:rPr>
        <w:t>3</w:t>
      </w:r>
      <w:r>
        <w:rPr>
          <w:rFonts w:ascii="Arial" w:hAnsi="Arial" w:cs="Arial"/>
          <w:color w:val="000000"/>
          <w:sz w:val="21"/>
          <w:szCs w:val="21"/>
        </w:rPr>
        <w:t>),</w:t>
      </w:r>
    </w:p>
    <w:p w:rsidR="00241AC5" w:rsidRDefault="00241AC5" w:rsidP="00241AC5">
      <w:pPr>
        <w:shd w:val="clear" w:color="auto" w:fill="FFFFFF"/>
        <w:jc w:val="center"/>
        <w:rPr>
          <w:rFonts w:ascii="Arial" w:hAnsi="Arial" w:cs="Arial"/>
          <w:color w:val="000000"/>
          <w:sz w:val="21"/>
          <w:szCs w:val="21"/>
        </w:rPr>
      </w:pPr>
      <w:proofErr w:type="spellStart"/>
      <w:r>
        <w:rPr>
          <w:rStyle w:val="form"/>
          <w:i/>
          <w:iCs/>
          <w:color w:val="000000"/>
          <w:sz w:val="26"/>
          <w:szCs w:val="26"/>
        </w:rPr>
        <w:t>Q</w:t>
      </w:r>
      <w:proofErr w:type="gramStart"/>
      <w:r>
        <w:rPr>
          <w:rStyle w:val="form"/>
          <w:i/>
          <w:iCs/>
          <w:color w:val="000000"/>
          <w:sz w:val="26"/>
          <w:szCs w:val="26"/>
          <w:vertAlign w:val="subscript"/>
        </w:rPr>
        <w:t>п.т</w:t>
      </w:r>
      <w:proofErr w:type="spellEnd"/>
      <w:proofErr w:type="gramEnd"/>
      <w:r>
        <w:rPr>
          <w:rStyle w:val="form"/>
          <w:i/>
          <w:iCs/>
          <w:color w:val="000000"/>
          <w:sz w:val="26"/>
          <w:szCs w:val="26"/>
        </w:rPr>
        <w:t xml:space="preserve"> = </w:t>
      </w:r>
      <w:proofErr w:type="spellStart"/>
      <w:r>
        <w:rPr>
          <w:rStyle w:val="form"/>
          <w:i/>
          <w:iCs/>
          <w:color w:val="000000"/>
          <w:sz w:val="26"/>
          <w:szCs w:val="26"/>
        </w:rPr>
        <w:t>с</w:t>
      </w:r>
      <w:r>
        <w:rPr>
          <w:rStyle w:val="form"/>
          <w:i/>
          <w:iCs/>
          <w:color w:val="000000"/>
          <w:sz w:val="26"/>
          <w:szCs w:val="26"/>
          <w:vertAlign w:val="subscript"/>
        </w:rPr>
        <w:t>т</w:t>
      </w:r>
      <w:r>
        <w:rPr>
          <w:rStyle w:val="form"/>
          <w:i/>
          <w:iCs/>
          <w:color w:val="000000"/>
          <w:sz w:val="26"/>
          <w:szCs w:val="26"/>
        </w:rPr>
        <w:t>t</w:t>
      </w:r>
      <w:r>
        <w:rPr>
          <w:rStyle w:val="form"/>
          <w:i/>
          <w:iCs/>
          <w:color w:val="000000"/>
          <w:sz w:val="26"/>
          <w:szCs w:val="26"/>
          <w:vertAlign w:val="subscript"/>
        </w:rPr>
        <w:t>т</w:t>
      </w:r>
      <w:proofErr w:type="spellEnd"/>
      <w:r>
        <w:rPr>
          <w:rFonts w:ascii="Arial" w:hAnsi="Arial" w:cs="Arial"/>
          <w:color w:val="000000"/>
          <w:sz w:val="21"/>
          <w:szCs w:val="21"/>
        </w:rPr>
        <w:t>,</w:t>
      </w:r>
    </w:p>
    <w:p w:rsidR="00241AC5" w:rsidRDefault="00241AC5" w:rsidP="00241AC5">
      <w:pPr>
        <w:shd w:val="clear" w:color="auto" w:fill="FFFFFF"/>
        <w:jc w:val="right"/>
        <w:rPr>
          <w:rFonts w:ascii="Arial" w:hAnsi="Arial" w:cs="Arial"/>
          <w:color w:val="000000"/>
          <w:sz w:val="21"/>
          <w:szCs w:val="21"/>
        </w:rPr>
      </w:pPr>
      <w:r>
        <w:rPr>
          <w:rFonts w:ascii="Arial" w:hAnsi="Arial" w:cs="Arial"/>
          <w:color w:val="000000"/>
          <w:sz w:val="21"/>
          <w:szCs w:val="21"/>
        </w:rPr>
        <w:t>(4.3)</w:t>
      </w:r>
    </w:p>
    <w:p w:rsidR="00241AC5" w:rsidRDefault="00241AC5" w:rsidP="00241AC5">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с</w:t>
      </w:r>
      <w:r>
        <w:rPr>
          <w:rStyle w:val="form"/>
          <w:i/>
          <w:iCs/>
          <w:color w:val="000000"/>
          <w:sz w:val="26"/>
          <w:szCs w:val="26"/>
          <w:vertAlign w:val="subscript"/>
        </w:rPr>
        <w:t>т</w:t>
      </w:r>
      <w:proofErr w:type="spellEnd"/>
      <w:r>
        <w:rPr>
          <w:rFonts w:ascii="Arial" w:hAnsi="Arial" w:cs="Arial"/>
          <w:color w:val="000000"/>
          <w:sz w:val="21"/>
          <w:szCs w:val="21"/>
        </w:rPr>
        <w:t> - теплоемкость топлива. Для твердых топлив обычно принимают </w:t>
      </w:r>
      <w:proofErr w:type="spellStart"/>
      <w:r>
        <w:rPr>
          <w:rStyle w:val="form"/>
          <w:i/>
          <w:iCs/>
          <w:color w:val="000000"/>
          <w:sz w:val="26"/>
          <w:szCs w:val="26"/>
        </w:rPr>
        <w:t>t</w:t>
      </w:r>
      <w:r>
        <w:rPr>
          <w:rStyle w:val="form"/>
          <w:i/>
          <w:iCs/>
          <w:color w:val="000000"/>
          <w:sz w:val="26"/>
          <w:szCs w:val="26"/>
          <w:vertAlign w:val="subscript"/>
        </w:rPr>
        <w:t>т</w:t>
      </w:r>
      <w:proofErr w:type="spellEnd"/>
      <w:r>
        <w:rPr>
          <w:rFonts w:ascii="Arial" w:hAnsi="Arial" w:cs="Arial"/>
          <w:color w:val="000000"/>
          <w:sz w:val="21"/>
          <w:szCs w:val="21"/>
        </w:rPr>
        <w:t> = 30 °C, </w:t>
      </w:r>
      <w:proofErr w:type="spellStart"/>
      <w:r>
        <w:rPr>
          <w:rStyle w:val="form"/>
          <w:i/>
          <w:iCs/>
          <w:color w:val="000000"/>
          <w:sz w:val="26"/>
          <w:szCs w:val="26"/>
        </w:rPr>
        <w:t>c</w:t>
      </w:r>
      <w:r>
        <w:rPr>
          <w:rStyle w:val="form"/>
          <w:i/>
          <w:iCs/>
          <w:color w:val="000000"/>
          <w:sz w:val="26"/>
          <w:szCs w:val="26"/>
          <w:vertAlign w:val="subscript"/>
        </w:rPr>
        <w:t>т</w:t>
      </w:r>
      <w:proofErr w:type="spellEnd"/>
      <w:r>
        <w:rPr>
          <w:rFonts w:ascii="Arial" w:hAnsi="Arial" w:cs="Arial"/>
          <w:color w:val="000000"/>
          <w:sz w:val="21"/>
          <w:szCs w:val="21"/>
        </w:rPr>
        <w:t> ≈ 0,88...1,1 кДж/(</w:t>
      </w:r>
      <w:proofErr w:type="spellStart"/>
      <w:r>
        <w:rPr>
          <w:rFonts w:ascii="Arial" w:hAnsi="Arial" w:cs="Arial"/>
          <w:color w:val="000000"/>
          <w:sz w:val="21"/>
          <w:szCs w:val="21"/>
        </w:rPr>
        <w:t>кгК</w:t>
      </w:r>
      <w:proofErr w:type="spellEnd"/>
      <w:r>
        <w:rPr>
          <w:rFonts w:ascii="Arial" w:hAnsi="Arial" w:cs="Arial"/>
          <w:color w:val="000000"/>
          <w:sz w:val="21"/>
          <w:szCs w:val="21"/>
        </w:rPr>
        <w:t>). Для мазута при</w:t>
      </w:r>
      <w:r>
        <w:rPr>
          <w:rStyle w:val="form"/>
          <w:i/>
          <w:iCs/>
          <w:color w:val="000000"/>
          <w:sz w:val="26"/>
          <w:szCs w:val="26"/>
        </w:rPr>
        <w:t> </w:t>
      </w:r>
      <w:proofErr w:type="spellStart"/>
      <w:r>
        <w:rPr>
          <w:rStyle w:val="form"/>
          <w:i/>
          <w:iCs/>
          <w:color w:val="000000"/>
          <w:sz w:val="26"/>
          <w:szCs w:val="26"/>
        </w:rPr>
        <w:t>t</w:t>
      </w:r>
      <w:r>
        <w:rPr>
          <w:rStyle w:val="form"/>
          <w:i/>
          <w:iCs/>
          <w:color w:val="000000"/>
          <w:sz w:val="26"/>
          <w:szCs w:val="26"/>
          <w:vertAlign w:val="subscript"/>
        </w:rPr>
        <w:t>т</w:t>
      </w:r>
      <w:proofErr w:type="spellEnd"/>
      <w:r>
        <w:rPr>
          <w:rFonts w:ascii="Arial" w:hAnsi="Arial" w:cs="Arial"/>
          <w:color w:val="000000"/>
          <w:sz w:val="21"/>
          <w:szCs w:val="21"/>
        </w:rPr>
        <w:t> </w:t>
      </w:r>
      <w:proofErr w:type="gramStart"/>
      <w:r>
        <w:rPr>
          <w:rFonts w:ascii="Arial" w:hAnsi="Arial" w:cs="Arial"/>
          <w:color w:val="000000"/>
          <w:sz w:val="21"/>
          <w:szCs w:val="21"/>
        </w:rPr>
        <w:t>&lt; 100</w:t>
      </w:r>
      <w:proofErr w:type="gramEnd"/>
      <w:r>
        <w:rPr>
          <w:rFonts w:ascii="Arial" w:hAnsi="Arial" w:cs="Arial"/>
          <w:color w:val="000000"/>
          <w:sz w:val="21"/>
          <w:szCs w:val="21"/>
        </w:rPr>
        <w:t xml:space="preserve"> °C, </w:t>
      </w:r>
      <w:proofErr w:type="spellStart"/>
      <w:r>
        <w:rPr>
          <w:rStyle w:val="form"/>
          <w:i/>
          <w:iCs/>
          <w:color w:val="000000"/>
          <w:sz w:val="26"/>
          <w:szCs w:val="26"/>
        </w:rPr>
        <w:t>c</w:t>
      </w:r>
      <w:r>
        <w:rPr>
          <w:rStyle w:val="form"/>
          <w:i/>
          <w:iCs/>
          <w:color w:val="000000"/>
          <w:sz w:val="26"/>
          <w:szCs w:val="26"/>
          <w:vertAlign w:val="subscript"/>
        </w:rPr>
        <w:t>т</w:t>
      </w:r>
      <w:proofErr w:type="spellEnd"/>
      <w:r>
        <w:rPr>
          <w:rStyle w:val="form"/>
          <w:i/>
          <w:iCs/>
          <w:color w:val="000000"/>
          <w:sz w:val="26"/>
          <w:szCs w:val="26"/>
        </w:rPr>
        <w:t> = 1,89 + 0,0053t</w:t>
      </w:r>
      <w:r>
        <w:rPr>
          <w:rStyle w:val="form"/>
          <w:i/>
          <w:iCs/>
          <w:color w:val="000000"/>
          <w:sz w:val="26"/>
          <w:szCs w:val="26"/>
          <w:vertAlign w:val="subscript"/>
        </w:rPr>
        <w:t>т</w:t>
      </w:r>
      <w:r>
        <w:rPr>
          <w:rFonts w:ascii="Arial" w:hAnsi="Arial" w:cs="Arial"/>
          <w:color w:val="000000"/>
          <w:sz w:val="21"/>
          <w:szCs w:val="21"/>
        </w:rPr>
        <w:t>, а при </w:t>
      </w:r>
      <w:proofErr w:type="spellStart"/>
      <w:r>
        <w:rPr>
          <w:rStyle w:val="form"/>
          <w:i/>
          <w:iCs/>
          <w:color w:val="000000"/>
          <w:sz w:val="26"/>
          <w:szCs w:val="26"/>
        </w:rPr>
        <w:t>t</w:t>
      </w:r>
      <w:r>
        <w:rPr>
          <w:rStyle w:val="form"/>
          <w:i/>
          <w:iCs/>
          <w:color w:val="000000"/>
          <w:sz w:val="26"/>
          <w:szCs w:val="26"/>
          <w:vertAlign w:val="subscript"/>
        </w:rPr>
        <w:t>т</w:t>
      </w:r>
      <w:proofErr w:type="spellEnd"/>
      <w:r>
        <w:rPr>
          <w:rFonts w:ascii="Arial" w:hAnsi="Arial" w:cs="Arial"/>
          <w:color w:val="000000"/>
          <w:sz w:val="21"/>
          <w:szCs w:val="21"/>
        </w:rPr>
        <w:t> = 100 - 150 °C, </w:t>
      </w:r>
      <w:proofErr w:type="spellStart"/>
      <w:r>
        <w:rPr>
          <w:rStyle w:val="form"/>
          <w:i/>
          <w:iCs/>
          <w:color w:val="000000"/>
          <w:sz w:val="26"/>
          <w:szCs w:val="26"/>
        </w:rPr>
        <w:t>c</w:t>
      </w:r>
      <w:r>
        <w:rPr>
          <w:rStyle w:val="form"/>
          <w:i/>
          <w:iCs/>
          <w:color w:val="000000"/>
          <w:sz w:val="26"/>
          <w:szCs w:val="26"/>
          <w:vertAlign w:val="subscript"/>
        </w:rPr>
        <w:t>т</w:t>
      </w:r>
      <w:proofErr w:type="spellEnd"/>
      <w:r>
        <w:rPr>
          <w:rStyle w:val="form"/>
          <w:i/>
          <w:iCs/>
          <w:color w:val="000000"/>
          <w:sz w:val="26"/>
          <w:szCs w:val="26"/>
        </w:rPr>
        <w:t> = 1,3 + 0,0112t</w:t>
      </w:r>
      <w:r>
        <w:rPr>
          <w:rStyle w:val="form"/>
          <w:i/>
          <w:iCs/>
          <w:color w:val="000000"/>
          <w:sz w:val="26"/>
          <w:szCs w:val="26"/>
          <w:vertAlign w:val="subscript"/>
        </w:rPr>
        <w:t>т</w:t>
      </w:r>
      <w:r>
        <w:rPr>
          <w:rFonts w:ascii="Arial" w:hAnsi="Arial" w:cs="Arial"/>
          <w:color w:val="000000"/>
          <w:sz w:val="21"/>
          <w:szCs w:val="21"/>
        </w:rPr>
        <w:t> кДж/(</w:t>
      </w:r>
      <w:proofErr w:type="spellStart"/>
      <w:r>
        <w:rPr>
          <w:rFonts w:ascii="Arial" w:hAnsi="Arial" w:cs="Arial"/>
          <w:color w:val="000000"/>
          <w:sz w:val="21"/>
          <w:szCs w:val="21"/>
        </w:rPr>
        <w:t>кгК</w:t>
      </w:r>
      <w:proofErr w:type="spellEnd"/>
      <w:r>
        <w:rPr>
          <w:rFonts w:ascii="Arial" w:hAnsi="Arial" w:cs="Arial"/>
          <w:color w:val="000000"/>
          <w:sz w:val="21"/>
          <w:szCs w:val="21"/>
        </w:rPr>
        <w:t>).</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Теплота, вносимая в топку паром при распылении мазута, кДж/кг,</w:t>
      </w:r>
    </w:p>
    <w:p w:rsidR="00241AC5" w:rsidRDefault="00241AC5" w:rsidP="00241AC5">
      <w:pPr>
        <w:shd w:val="clear" w:color="auto" w:fill="FFFFFF"/>
        <w:jc w:val="center"/>
        <w:rPr>
          <w:rFonts w:ascii="Arial" w:hAnsi="Arial" w:cs="Arial"/>
          <w:color w:val="000000"/>
          <w:sz w:val="21"/>
          <w:szCs w:val="21"/>
        </w:rPr>
      </w:pPr>
      <w:proofErr w:type="spellStart"/>
      <w:r>
        <w:rPr>
          <w:rStyle w:val="form"/>
          <w:i/>
          <w:iCs/>
          <w:color w:val="000000"/>
          <w:sz w:val="26"/>
          <w:szCs w:val="26"/>
        </w:rPr>
        <w:t>Q</w:t>
      </w:r>
      <w:r>
        <w:rPr>
          <w:rStyle w:val="form"/>
          <w:i/>
          <w:iCs/>
          <w:color w:val="000000"/>
          <w:sz w:val="26"/>
          <w:szCs w:val="26"/>
          <w:vertAlign w:val="subscript"/>
        </w:rPr>
        <w:t>ф</w:t>
      </w:r>
      <w:proofErr w:type="spellEnd"/>
      <w:r>
        <w:rPr>
          <w:rStyle w:val="form"/>
          <w:i/>
          <w:iCs/>
          <w:color w:val="000000"/>
          <w:sz w:val="26"/>
          <w:szCs w:val="26"/>
        </w:rPr>
        <w:t xml:space="preserve"> = </w:t>
      </w:r>
      <w:proofErr w:type="spellStart"/>
      <w:r>
        <w:rPr>
          <w:rStyle w:val="form"/>
          <w:i/>
          <w:iCs/>
          <w:color w:val="000000"/>
          <w:sz w:val="26"/>
          <w:szCs w:val="26"/>
        </w:rPr>
        <w:t>G</w:t>
      </w:r>
      <w:r>
        <w:rPr>
          <w:rStyle w:val="form"/>
          <w:i/>
          <w:iCs/>
          <w:color w:val="000000"/>
          <w:sz w:val="26"/>
          <w:szCs w:val="26"/>
          <w:vertAlign w:val="subscript"/>
        </w:rPr>
        <w:t>ф</w:t>
      </w:r>
      <w:proofErr w:type="spellEnd"/>
      <w:r>
        <w:rPr>
          <w:rStyle w:val="form"/>
          <w:i/>
          <w:iCs/>
          <w:color w:val="000000"/>
          <w:sz w:val="26"/>
          <w:szCs w:val="26"/>
        </w:rPr>
        <w:t> (</w:t>
      </w:r>
      <w:proofErr w:type="spellStart"/>
      <w:r>
        <w:rPr>
          <w:rStyle w:val="form"/>
          <w:i/>
          <w:iCs/>
          <w:color w:val="000000"/>
          <w:sz w:val="26"/>
          <w:szCs w:val="26"/>
        </w:rPr>
        <w:t>h</w:t>
      </w:r>
      <w:r>
        <w:rPr>
          <w:rStyle w:val="form"/>
          <w:i/>
          <w:iCs/>
          <w:color w:val="000000"/>
          <w:sz w:val="26"/>
          <w:szCs w:val="26"/>
          <w:vertAlign w:val="subscript"/>
        </w:rPr>
        <w:t>ф</w:t>
      </w:r>
      <w:proofErr w:type="spellEnd"/>
      <w:r>
        <w:rPr>
          <w:rStyle w:val="form"/>
          <w:i/>
          <w:iCs/>
          <w:color w:val="000000"/>
          <w:sz w:val="26"/>
          <w:szCs w:val="26"/>
        </w:rPr>
        <w:t> - 2750),</w:t>
      </w:r>
    </w:p>
    <w:p w:rsidR="00241AC5" w:rsidRDefault="00241AC5" w:rsidP="00241AC5">
      <w:pPr>
        <w:shd w:val="clear" w:color="auto" w:fill="FFFFFF"/>
        <w:jc w:val="right"/>
        <w:rPr>
          <w:rFonts w:ascii="Arial" w:hAnsi="Arial" w:cs="Arial"/>
          <w:color w:val="000000"/>
          <w:sz w:val="21"/>
          <w:szCs w:val="21"/>
        </w:rPr>
      </w:pPr>
      <w:r>
        <w:rPr>
          <w:rFonts w:ascii="Arial" w:hAnsi="Arial" w:cs="Arial"/>
          <w:color w:val="000000"/>
          <w:sz w:val="21"/>
          <w:szCs w:val="21"/>
        </w:rPr>
        <w:t>(4.4)</w:t>
      </w:r>
    </w:p>
    <w:p w:rsidR="00241AC5" w:rsidRDefault="00241AC5" w:rsidP="00241AC5">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G</w:t>
      </w:r>
      <w:r>
        <w:rPr>
          <w:rStyle w:val="form"/>
          <w:i/>
          <w:iCs/>
          <w:color w:val="000000"/>
          <w:sz w:val="26"/>
          <w:szCs w:val="26"/>
          <w:vertAlign w:val="subscript"/>
        </w:rPr>
        <w:t>ф</w:t>
      </w:r>
      <w:proofErr w:type="spellEnd"/>
      <w:r>
        <w:rPr>
          <w:rFonts w:ascii="Arial" w:hAnsi="Arial" w:cs="Arial"/>
          <w:color w:val="000000"/>
          <w:sz w:val="21"/>
          <w:szCs w:val="21"/>
        </w:rPr>
        <w:t> - расход пара через мазутную форсунку </w:t>
      </w:r>
      <w:proofErr w:type="spellStart"/>
      <w:r>
        <w:rPr>
          <w:rStyle w:val="form"/>
          <w:i/>
          <w:iCs/>
          <w:color w:val="000000"/>
          <w:sz w:val="26"/>
          <w:szCs w:val="26"/>
        </w:rPr>
        <w:t>G</w:t>
      </w:r>
      <w:r>
        <w:rPr>
          <w:rStyle w:val="form"/>
          <w:i/>
          <w:iCs/>
          <w:color w:val="000000"/>
          <w:sz w:val="26"/>
          <w:szCs w:val="26"/>
          <w:vertAlign w:val="subscript"/>
        </w:rPr>
        <w:t>ф</w:t>
      </w:r>
      <w:proofErr w:type="spellEnd"/>
      <w:r>
        <w:rPr>
          <w:rStyle w:val="form"/>
          <w:i/>
          <w:iCs/>
          <w:color w:val="000000"/>
          <w:sz w:val="26"/>
          <w:szCs w:val="26"/>
        </w:rPr>
        <w:t> ≈</w:t>
      </w:r>
      <w:r>
        <w:rPr>
          <w:rFonts w:ascii="Arial" w:hAnsi="Arial" w:cs="Arial"/>
          <w:color w:val="000000"/>
          <w:sz w:val="21"/>
          <w:szCs w:val="21"/>
        </w:rPr>
        <w:t> 0,3 кг/кг,</w:t>
      </w:r>
    </w:p>
    <w:p w:rsidR="00241AC5" w:rsidRDefault="00241AC5" w:rsidP="00241AC5">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h</w:t>
      </w:r>
      <w:r>
        <w:rPr>
          <w:rStyle w:val="form"/>
          <w:i/>
          <w:iCs/>
          <w:color w:val="000000"/>
          <w:sz w:val="26"/>
          <w:szCs w:val="26"/>
          <w:vertAlign w:val="subscript"/>
        </w:rPr>
        <w:t>ф</w:t>
      </w:r>
      <w:proofErr w:type="spellEnd"/>
      <w:r>
        <w:rPr>
          <w:rFonts w:ascii="Arial" w:hAnsi="Arial" w:cs="Arial"/>
          <w:color w:val="000000"/>
          <w:sz w:val="21"/>
          <w:szCs w:val="21"/>
        </w:rPr>
        <w:t> - удельная энтальпия пара, кДж/кг (давление пара при паровом распылении в зависимости от типа горелки составляет до 2 МПа);</w:t>
      </w:r>
    </w:p>
    <w:p w:rsidR="00241AC5" w:rsidRDefault="00241AC5" w:rsidP="00241AC5">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Fonts w:ascii="Arial" w:hAnsi="Arial" w:cs="Arial"/>
          <w:color w:val="000000"/>
          <w:sz w:val="21"/>
          <w:szCs w:val="21"/>
        </w:rPr>
        <w:t>2750 – примерное значение энтальпии водяного пара в уходящих газах, кДж/кг.</w:t>
      </w:r>
    </w:p>
    <w:p w:rsidR="00241AC5" w:rsidRDefault="00241AC5" w:rsidP="00241AC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Расчетный расход топлива в котле, кг/с (м</w:t>
      </w:r>
      <w:r>
        <w:rPr>
          <w:rFonts w:ascii="Arial" w:hAnsi="Arial" w:cs="Arial"/>
          <w:color w:val="000000"/>
          <w:sz w:val="21"/>
          <w:szCs w:val="21"/>
          <w:vertAlign w:val="superscript"/>
        </w:rPr>
        <w:t>3</w:t>
      </w:r>
      <w:r>
        <w:rPr>
          <w:rFonts w:ascii="Arial" w:hAnsi="Arial" w:cs="Arial"/>
          <w:color w:val="000000"/>
          <w:sz w:val="21"/>
          <w:szCs w:val="21"/>
        </w:rPr>
        <w:t>/с):</w:t>
      </w:r>
    </w:p>
    <w:p w:rsidR="00241AC5" w:rsidRDefault="00241AC5" w:rsidP="00241AC5">
      <w:pPr>
        <w:shd w:val="clear" w:color="auto" w:fill="FFFFFF"/>
        <w:jc w:val="center"/>
        <w:rPr>
          <w:rFonts w:ascii="Arial" w:hAnsi="Arial" w:cs="Arial"/>
          <w:color w:val="000000"/>
          <w:sz w:val="21"/>
          <w:szCs w:val="21"/>
        </w:rPr>
      </w:pPr>
      <w:proofErr w:type="spellStart"/>
      <w:r>
        <w:rPr>
          <w:rStyle w:val="form"/>
          <w:i/>
          <w:iCs/>
          <w:color w:val="000000"/>
          <w:sz w:val="26"/>
          <w:szCs w:val="26"/>
        </w:rPr>
        <w:t>В</w:t>
      </w:r>
      <w:r>
        <w:rPr>
          <w:rStyle w:val="form"/>
          <w:i/>
          <w:iCs/>
          <w:color w:val="000000"/>
          <w:sz w:val="26"/>
          <w:szCs w:val="26"/>
          <w:vertAlign w:val="subscript"/>
        </w:rPr>
        <w:t>р</w:t>
      </w:r>
      <w:proofErr w:type="spellEnd"/>
      <w:r>
        <w:rPr>
          <w:rStyle w:val="form"/>
          <w:i/>
          <w:iCs/>
          <w:color w:val="000000"/>
          <w:sz w:val="26"/>
          <w:szCs w:val="26"/>
        </w:rPr>
        <w:t xml:space="preserve"> = </w:t>
      </w:r>
      <w:proofErr w:type="spellStart"/>
      <w:r>
        <w:rPr>
          <w:rStyle w:val="form"/>
          <w:i/>
          <w:iCs/>
          <w:color w:val="000000"/>
          <w:sz w:val="26"/>
          <w:szCs w:val="26"/>
        </w:rPr>
        <w:t>Q</w:t>
      </w:r>
      <w:r>
        <w:rPr>
          <w:rStyle w:val="form"/>
          <w:i/>
          <w:iCs/>
          <w:color w:val="000000"/>
          <w:sz w:val="26"/>
          <w:szCs w:val="26"/>
          <w:vertAlign w:val="subscript"/>
        </w:rPr>
        <w:t>∑</w:t>
      </w:r>
      <w:r>
        <w:rPr>
          <w:rStyle w:val="form"/>
          <w:i/>
          <w:iCs/>
          <w:color w:val="000000"/>
          <w:sz w:val="26"/>
          <w:szCs w:val="26"/>
          <w:vertAlign w:val="superscript"/>
        </w:rPr>
        <w:t>расч</w:t>
      </w:r>
      <w:proofErr w:type="spellEnd"/>
      <w:r>
        <w:rPr>
          <w:rStyle w:val="form"/>
          <w:i/>
          <w:iCs/>
          <w:color w:val="000000"/>
          <w:sz w:val="26"/>
          <w:szCs w:val="26"/>
        </w:rPr>
        <w:t>/</w:t>
      </w:r>
      <w:proofErr w:type="spellStart"/>
      <w:r>
        <w:rPr>
          <w:rStyle w:val="form"/>
          <w:i/>
          <w:iCs/>
          <w:color w:val="000000"/>
          <w:sz w:val="26"/>
          <w:szCs w:val="26"/>
        </w:rPr>
        <w:t>nQ</w:t>
      </w:r>
      <w:r>
        <w:rPr>
          <w:rStyle w:val="form"/>
          <w:i/>
          <w:iCs/>
          <w:color w:val="000000"/>
          <w:sz w:val="26"/>
          <w:szCs w:val="26"/>
          <w:vertAlign w:val="subscript"/>
        </w:rPr>
        <w:t>р</w:t>
      </w:r>
      <w:r>
        <w:rPr>
          <w:rStyle w:val="form"/>
          <w:i/>
          <w:iCs/>
          <w:color w:val="000000"/>
          <w:sz w:val="26"/>
          <w:szCs w:val="26"/>
        </w:rPr>
        <w:t>η</w:t>
      </w:r>
      <w:r>
        <w:rPr>
          <w:rStyle w:val="form"/>
          <w:i/>
          <w:iCs/>
          <w:color w:val="000000"/>
          <w:sz w:val="26"/>
          <w:szCs w:val="26"/>
          <w:vertAlign w:val="subscript"/>
        </w:rPr>
        <w:t>к.у</w:t>
      </w:r>
      <w:r>
        <w:rPr>
          <w:rStyle w:val="form"/>
          <w:i/>
          <w:iCs/>
          <w:color w:val="000000"/>
          <w:sz w:val="26"/>
          <w:szCs w:val="26"/>
          <w:vertAlign w:val="superscript"/>
        </w:rPr>
        <w:t>бр</w:t>
      </w:r>
      <w:proofErr w:type="spellEnd"/>
    </w:p>
    <w:p w:rsidR="00241AC5" w:rsidRDefault="00522FB8" w:rsidP="00CC3DB9">
      <w:r>
        <w:rPr>
          <w:noProof/>
          <w:lang w:eastAsia="ru-RU"/>
        </w:rPr>
        <w:lastRenderedPageBreak/>
        <w:drawing>
          <wp:inline distT="0" distB="0" distL="0" distR="0" wp14:anchorId="4641732E" wp14:editId="0B5E3CE3">
            <wp:extent cx="6840855" cy="88328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840855" cy="883285"/>
                    </a:xfrm>
                    <a:prstGeom prst="rect">
                      <a:avLst/>
                    </a:prstGeom>
                  </pic:spPr>
                </pic:pic>
              </a:graphicData>
            </a:graphic>
          </wp:inline>
        </w:drawing>
      </w:r>
      <w:r>
        <w:rPr>
          <w:noProof/>
          <w:lang w:eastAsia="ru-RU"/>
        </w:rPr>
        <w:drawing>
          <wp:inline distT="0" distB="0" distL="0" distR="0" wp14:anchorId="118C3988" wp14:editId="484502BB">
            <wp:extent cx="6840855" cy="8148955"/>
            <wp:effectExtent l="0" t="0" r="0"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840855" cy="8148955"/>
                    </a:xfrm>
                    <a:prstGeom prst="rect">
                      <a:avLst/>
                    </a:prstGeom>
                  </pic:spPr>
                </pic:pic>
              </a:graphicData>
            </a:graphic>
          </wp:inline>
        </w:drawing>
      </w:r>
    </w:p>
    <w:p w:rsidR="00522FB8" w:rsidRDefault="00522FB8" w:rsidP="00522FB8">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 xml:space="preserve">5. Аэродинамический расчет </w:t>
      </w:r>
      <w:proofErr w:type="spellStart"/>
      <w:r>
        <w:rPr>
          <w:rFonts w:ascii="Arial" w:hAnsi="Arial" w:cs="Arial"/>
          <w:color w:val="FFFFFF"/>
          <w:sz w:val="36"/>
          <w:szCs w:val="36"/>
        </w:rPr>
        <w:t>газовоздушного</w:t>
      </w:r>
      <w:proofErr w:type="spellEnd"/>
      <w:r>
        <w:rPr>
          <w:rFonts w:ascii="Arial" w:hAnsi="Arial" w:cs="Arial"/>
          <w:color w:val="FFFFFF"/>
          <w:sz w:val="36"/>
          <w:szCs w:val="36"/>
        </w:rPr>
        <w:t xml:space="preserve"> тракта котельной установки</w:t>
      </w:r>
    </w:p>
    <w:p w:rsidR="00522FB8" w:rsidRDefault="00522FB8" w:rsidP="00522FB8">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 xml:space="preserve">5.1. Общие сведения о </w:t>
      </w:r>
      <w:proofErr w:type="spellStart"/>
      <w:r>
        <w:rPr>
          <w:rFonts w:ascii="Arial" w:hAnsi="Arial" w:cs="Arial"/>
          <w:color w:val="000000"/>
          <w:sz w:val="27"/>
          <w:szCs w:val="27"/>
        </w:rPr>
        <w:t>газовоздушном</w:t>
      </w:r>
      <w:proofErr w:type="spellEnd"/>
      <w:r>
        <w:rPr>
          <w:rFonts w:ascii="Arial" w:hAnsi="Arial" w:cs="Arial"/>
          <w:color w:val="000000"/>
          <w:sz w:val="27"/>
          <w:szCs w:val="27"/>
        </w:rPr>
        <w:t xml:space="preserve"> тракте</w:t>
      </w:r>
    </w:p>
    <w:p w:rsidR="00522FB8" w:rsidRDefault="00522FB8" w:rsidP="00522FB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Проектирование </w:t>
      </w:r>
      <w:proofErr w:type="spellStart"/>
      <w:r>
        <w:rPr>
          <w:rFonts w:ascii="Arial" w:hAnsi="Arial" w:cs="Arial"/>
          <w:color w:val="000000"/>
          <w:sz w:val="21"/>
          <w:szCs w:val="21"/>
        </w:rPr>
        <w:t>газовоздушного</w:t>
      </w:r>
      <w:proofErr w:type="spellEnd"/>
      <w:r>
        <w:rPr>
          <w:rFonts w:ascii="Arial" w:hAnsi="Arial" w:cs="Arial"/>
          <w:color w:val="000000"/>
          <w:sz w:val="21"/>
          <w:szCs w:val="21"/>
        </w:rPr>
        <w:t xml:space="preserve"> тракта </w:t>
      </w:r>
      <w:proofErr w:type="spellStart"/>
      <w:r>
        <w:rPr>
          <w:rFonts w:ascii="Arial" w:hAnsi="Arial" w:cs="Arial"/>
          <w:color w:val="000000"/>
          <w:sz w:val="21"/>
          <w:szCs w:val="21"/>
        </w:rPr>
        <w:t>котлоагрегата</w:t>
      </w:r>
      <w:proofErr w:type="spellEnd"/>
      <w:r>
        <w:rPr>
          <w:rFonts w:ascii="Arial" w:hAnsi="Arial" w:cs="Arial"/>
          <w:color w:val="000000"/>
          <w:sz w:val="21"/>
          <w:szCs w:val="21"/>
        </w:rPr>
        <w:t xml:space="preserve"> следует производить в соответствии с [18] по методу, разработанному ЦКТИ, и используется для подсчета аэродинамического сопротивления газового и воздушного трактов с целью выбора тягодутьевых устройств.</w:t>
      </w:r>
    </w:p>
    <w:p w:rsidR="00522FB8" w:rsidRDefault="00522FB8" w:rsidP="00522FB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зависимости от гидрогеологических условий и компоновочных решений котла наружные газоходы должны предусматриваться надземными или подземными. Ограждающие и несущие конструкции газоходов следует предусматривать из:</w:t>
      </w:r>
    </w:p>
    <w:p w:rsidR="00522FB8" w:rsidRDefault="00522FB8" w:rsidP="00522FB8">
      <w:pPr>
        <w:numPr>
          <w:ilvl w:val="0"/>
          <w:numId w:val="2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сборных железобетонных конструкций,</w:t>
      </w:r>
    </w:p>
    <w:p w:rsidR="00522FB8" w:rsidRDefault="00522FB8" w:rsidP="00522FB8">
      <w:pPr>
        <w:numPr>
          <w:ilvl w:val="0"/>
          <w:numId w:val="2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глиняного кирпича,</w:t>
      </w:r>
    </w:p>
    <w:p w:rsidR="00522FB8" w:rsidRDefault="00522FB8" w:rsidP="00522FB8">
      <w:pPr>
        <w:numPr>
          <w:ilvl w:val="0"/>
          <w:numId w:val="2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металла,</w:t>
      </w:r>
    </w:p>
    <w:p w:rsidR="00522FB8" w:rsidRDefault="00522FB8" w:rsidP="00522FB8">
      <w:pPr>
        <w:numPr>
          <w:ilvl w:val="0"/>
          <w:numId w:val="2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неметаллических материалов (пластмассы или керамики).</w:t>
      </w:r>
    </w:p>
    <w:p w:rsidR="00522FB8" w:rsidRDefault="00522FB8" w:rsidP="00522FB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котельных, работающих на сернистом топливе, при возможности образования в газоходах конденсата следует предусматривать защиту от коррозии внутренних поверхностей газоходов.</w:t>
      </w:r>
    </w:p>
    <w:p w:rsidR="00522FB8" w:rsidRDefault="00522FB8" w:rsidP="00522FB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котельных, оборудованных котельными установками, забирающими воздух непосредственно из помещения котельной для подачи воздуха на горение, следует предусматривать приточные установки или проемы в ограждающих конструкциях, расположенные, как правило, в верхней зоне помещения котельной. Размеры живого сечения проемов определяются исходя из обеспечения скорости воздуха в них не более 1,5 м/с.</w:t>
      </w:r>
    </w:p>
    <w:p w:rsidR="00522FB8" w:rsidRDefault="00522FB8" w:rsidP="00522FB8">
      <w:pPr>
        <w:pStyle w:val="otstup"/>
        <w:shd w:val="clear" w:color="auto" w:fill="FFFFFF"/>
        <w:ind w:left="150" w:right="150" w:firstLine="567"/>
        <w:jc w:val="both"/>
        <w:rPr>
          <w:rFonts w:ascii="Arial" w:hAnsi="Arial" w:cs="Arial"/>
          <w:color w:val="000000"/>
          <w:sz w:val="21"/>
          <w:szCs w:val="21"/>
        </w:rPr>
      </w:pPr>
      <w:proofErr w:type="spellStart"/>
      <w:r>
        <w:rPr>
          <w:rFonts w:ascii="Arial" w:hAnsi="Arial" w:cs="Arial"/>
          <w:color w:val="000000"/>
          <w:sz w:val="21"/>
          <w:szCs w:val="21"/>
        </w:rPr>
        <w:t>Газовоздухопроводы</w:t>
      </w:r>
      <w:proofErr w:type="spellEnd"/>
      <w:r>
        <w:rPr>
          <w:rFonts w:ascii="Arial" w:hAnsi="Arial" w:cs="Arial"/>
          <w:color w:val="000000"/>
          <w:sz w:val="21"/>
          <w:szCs w:val="21"/>
        </w:rPr>
        <w:t xml:space="preserve"> внутри котельной рекомендуется принимать стальными круглого сечения. </w:t>
      </w:r>
      <w:proofErr w:type="spellStart"/>
      <w:r>
        <w:rPr>
          <w:rFonts w:ascii="Arial" w:hAnsi="Arial" w:cs="Arial"/>
          <w:color w:val="000000"/>
          <w:sz w:val="21"/>
          <w:szCs w:val="21"/>
        </w:rPr>
        <w:t>Газовоздухопроводы</w:t>
      </w:r>
      <w:proofErr w:type="spellEnd"/>
      <w:r>
        <w:rPr>
          <w:rFonts w:ascii="Arial" w:hAnsi="Arial" w:cs="Arial"/>
          <w:color w:val="000000"/>
          <w:sz w:val="21"/>
          <w:szCs w:val="21"/>
        </w:rPr>
        <w:t xml:space="preserve"> прямоугольного сечения допускается предусматривать в местах примыкания их к прямоугольным элементам оборудования. На </w:t>
      </w:r>
      <w:proofErr w:type="spellStart"/>
      <w:r>
        <w:rPr>
          <w:rFonts w:ascii="Arial" w:hAnsi="Arial" w:cs="Arial"/>
          <w:color w:val="000000"/>
          <w:sz w:val="21"/>
          <w:szCs w:val="21"/>
        </w:rPr>
        <w:t>газовоздухопроводах</w:t>
      </w:r>
      <w:proofErr w:type="spellEnd"/>
      <w:r>
        <w:rPr>
          <w:rFonts w:ascii="Arial" w:hAnsi="Arial" w:cs="Arial"/>
          <w:color w:val="000000"/>
          <w:sz w:val="21"/>
          <w:szCs w:val="21"/>
        </w:rPr>
        <w:t xml:space="preserve"> должны быть предусмотрены устройства для установки контрольно-измерительных приборов и крепления изоляции.</w:t>
      </w:r>
    </w:p>
    <w:p w:rsidR="00522FB8" w:rsidRDefault="00522FB8" w:rsidP="00522FB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участках газоходов, в которых возможно отложение золы, следует предусматривать устройства для их очистки и лючки с крышками для их осмотра.</w:t>
      </w:r>
    </w:p>
    <w:p w:rsidR="00522FB8" w:rsidRDefault="00522FB8" w:rsidP="00522FB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Полное аэродинамическое сопротивление газового тракта установки </w:t>
      </w:r>
      <w:proofErr w:type="spellStart"/>
      <w:r>
        <w:rPr>
          <w:rStyle w:val="form"/>
          <w:i/>
          <w:iCs/>
          <w:color w:val="000000"/>
          <w:sz w:val="26"/>
          <w:szCs w:val="26"/>
        </w:rPr>
        <w:t>ΔP</w:t>
      </w:r>
      <w:r>
        <w:rPr>
          <w:rStyle w:val="form"/>
          <w:i/>
          <w:iCs/>
          <w:color w:val="000000"/>
          <w:sz w:val="26"/>
          <w:szCs w:val="26"/>
          <w:vertAlign w:val="subscript"/>
        </w:rPr>
        <w:t>уст</w:t>
      </w:r>
      <w:proofErr w:type="spellEnd"/>
      <w:r>
        <w:rPr>
          <w:rFonts w:ascii="Arial" w:hAnsi="Arial" w:cs="Arial"/>
          <w:color w:val="000000"/>
          <w:sz w:val="21"/>
          <w:szCs w:val="21"/>
        </w:rPr>
        <w:t xml:space="preserve">, Па, складывается </w:t>
      </w:r>
      <w:proofErr w:type="gramStart"/>
      <w:r>
        <w:rPr>
          <w:rFonts w:ascii="Arial" w:hAnsi="Arial" w:cs="Arial"/>
          <w:color w:val="000000"/>
          <w:sz w:val="21"/>
          <w:szCs w:val="21"/>
        </w:rPr>
        <w:t>из сопротивлении</w:t>
      </w:r>
      <w:proofErr w:type="gramEnd"/>
      <w:r>
        <w:rPr>
          <w:rFonts w:ascii="Arial" w:hAnsi="Arial" w:cs="Arial"/>
          <w:color w:val="000000"/>
          <w:sz w:val="21"/>
          <w:szCs w:val="21"/>
        </w:rPr>
        <w:t xml:space="preserve"> отдельных элементов:</w:t>
      </w:r>
    </w:p>
    <w:p w:rsidR="00522FB8" w:rsidRDefault="00522FB8" w:rsidP="00522FB8">
      <w:pPr>
        <w:shd w:val="clear" w:color="auto" w:fill="FFFFFF"/>
        <w:jc w:val="center"/>
        <w:rPr>
          <w:rFonts w:ascii="Arial" w:hAnsi="Arial" w:cs="Arial"/>
          <w:color w:val="000000"/>
          <w:sz w:val="21"/>
          <w:szCs w:val="21"/>
        </w:rPr>
      </w:pPr>
      <w:proofErr w:type="spellStart"/>
      <w:r>
        <w:rPr>
          <w:rStyle w:val="form"/>
          <w:i/>
          <w:iCs/>
          <w:color w:val="000000"/>
          <w:sz w:val="26"/>
          <w:szCs w:val="26"/>
        </w:rPr>
        <w:t>ΔР</w:t>
      </w:r>
      <w:r>
        <w:rPr>
          <w:rStyle w:val="form"/>
          <w:i/>
          <w:iCs/>
          <w:color w:val="000000"/>
          <w:sz w:val="26"/>
          <w:szCs w:val="26"/>
          <w:vertAlign w:val="subscript"/>
        </w:rPr>
        <w:t>уст</w:t>
      </w:r>
      <w:proofErr w:type="spellEnd"/>
      <w:r>
        <w:rPr>
          <w:rStyle w:val="form"/>
          <w:i/>
          <w:iCs/>
          <w:color w:val="000000"/>
          <w:sz w:val="26"/>
          <w:szCs w:val="26"/>
        </w:rPr>
        <w:t xml:space="preserve"> = </w:t>
      </w:r>
      <w:proofErr w:type="spellStart"/>
      <w:r>
        <w:rPr>
          <w:rStyle w:val="form"/>
          <w:i/>
          <w:iCs/>
          <w:color w:val="000000"/>
          <w:sz w:val="26"/>
          <w:szCs w:val="26"/>
        </w:rPr>
        <w:t>ΔР</w:t>
      </w:r>
      <w:r>
        <w:rPr>
          <w:rStyle w:val="form"/>
          <w:i/>
          <w:iCs/>
          <w:color w:val="000000"/>
          <w:sz w:val="26"/>
          <w:szCs w:val="26"/>
          <w:vertAlign w:val="subscript"/>
        </w:rPr>
        <w:t>m</w:t>
      </w:r>
      <w:proofErr w:type="spellEnd"/>
      <w:r>
        <w:rPr>
          <w:rStyle w:val="form"/>
          <w:i/>
          <w:iCs/>
          <w:color w:val="000000"/>
          <w:sz w:val="26"/>
          <w:szCs w:val="26"/>
        </w:rPr>
        <w:t xml:space="preserve"> + </w:t>
      </w:r>
      <w:proofErr w:type="spellStart"/>
      <w:r>
        <w:rPr>
          <w:rStyle w:val="form"/>
          <w:i/>
          <w:iCs/>
          <w:color w:val="000000"/>
          <w:sz w:val="26"/>
          <w:szCs w:val="26"/>
        </w:rPr>
        <w:t>ΔР</w:t>
      </w:r>
      <w:r>
        <w:rPr>
          <w:rStyle w:val="form"/>
          <w:i/>
          <w:iCs/>
          <w:color w:val="000000"/>
          <w:sz w:val="26"/>
          <w:szCs w:val="26"/>
          <w:vertAlign w:val="subscript"/>
        </w:rPr>
        <w:t>к</w:t>
      </w:r>
      <w:proofErr w:type="spellEnd"/>
      <w:r>
        <w:rPr>
          <w:rStyle w:val="form"/>
          <w:i/>
          <w:iCs/>
          <w:color w:val="000000"/>
          <w:sz w:val="26"/>
          <w:szCs w:val="26"/>
        </w:rPr>
        <w:t xml:space="preserve"> + </w:t>
      </w:r>
      <w:proofErr w:type="spellStart"/>
      <w:r>
        <w:rPr>
          <w:rStyle w:val="form"/>
          <w:i/>
          <w:iCs/>
          <w:color w:val="000000"/>
          <w:sz w:val="26"/>
          <w:szCs w:val="26"/>
        </w:rPr>
        <w:t>ΔР</w:t>
      </w:r>
      <w:r>
        <w:rPr>
          <w:rStyle w:val="form"/>
          <w:i/>
          <w:iCs/>
          <w:color w:val="000000"/>
          <w:sz w:val="26"/>
          <w:szCs w:val="26"/>
          <w:vertAlign w:val="subscript"/>
        </w:rPr>
        <w:t>эк</w:t>
      </w:r>
      <w:proofErr w:type="spellEnd"/>
      <w:r>
        <w:rPr>
          <w:rStyle w:val="form"/>
          <w:i/>
          <w:iCs/>
          <w:color w:val="000000"/>
          <w:sz w:val="26"/>
          <w:szCs w:val="26"/>
        </w:rPr>
        <w:t xml:space="preserve"> + </w:t>
      </w:r>
      <w:proofErr w:type="spellStart"/>
      <w:r>
        <w:rPr>
          <w:rStyle w:val="form"/>
          <w:i/>
          <w:iCs/>
          <w:color w:val="000000"/>
          <w:sz w:val="26"/>
          <w:szCs w:val="26"/>
        </w:rPr>
        <w:t>ΔР</w:t>
      </w:r>
      <w:r>
        <w:rPr>
          <w:rStyle w:val="form"/>
          <w:i/>
          <w:iCs/>
          <w:color w:val="000000"/>
          <w:sz w:val="26"/>
          <w:szCs w:val="26"/>
          <w:vertAlign w:val="subscript"/>
        </w:rPr>
        <w:t>возд</w:t>
      </w:r>
      <w:proofErr w:type="spellEnd"/>
      <w:r>
        <w:rPr>
          <w:rStyle w:val="form"/>
          <w:i/>
          <w:iCs/>
          <w:color w:val="000000"/>
          <w:sz w:val="26"/>
          <w:szCs w:val="26"/>
        </w:rPr>
        <w:t xml:space="preserve"> + </w:t>
      </w:r>
      <w:proofErr w:type="spellStart"/>
      <w:r>
        <w:rPr>
          <w:rStyle w:val="form"/>
          <w:i/>
          <w:iCs/>
          <w:color w:val="000000"/>
          <w:sz w:val="26"/>
          <w:szCs w:val="26"/>
        </w:rPr>
        <w:t>ΔР</w:t>
      </w:r>
      <w:r>
        <w:rPr>
          <w:rStyle w:val="form"/>
          <w:i/>
          <w:iCs/>
          <w:color w:val="000000"/>
          <w:sz w:val="26"/>
          <w:szCs w:val="26"/>
          <w:vertAlign w:val="subscript"/>
        </w:rPr>
        <w:t>зол</w:t>
      </w:r>
      <w:proofErr w:type="spellEnd"/>
      <w:r>
        <w:rPr>
          <w:rStyle w:val="form"/>
          <w:i/>
          <w:iCs/>
          <w:color w:val="000000"/>
          <w:sz w:val="26"/>
          <w:szCs w:val="26"/>
        </w:rPr>
        <w:t xml:space="preserve"> + </w:t>
      </w:r>
      <w:proofErr w:type="spellStart"/>
      <w:r>
        <w:rPr>
          <w:rStyle w:val="form"/>
          <w:i/>
          <w:iCs/>
          <w:color w:val="000000"/>
          <w:sz w:val="26"/>
          <w:szCs w:val="26"/>
        </w:rPr>
        <w:t>ΔР</w:t>
      </w:r>
      <w:r>
        <w:rPr>
          <w:rStyle w:val="form"/>
          <w:i/>
          <w:iCs/>
          <w:color w:val="000000"/>
          <w:sz w:val="26"/>
          <w:szCs w:val="26"/>
          <w:vertAlign w:val="subscript"/>
        </w:rPr>
        <w:t>газох</w:t>
      </w:r>
      <w:proofErr w:type="spellEnd"/>
      <w:r>
        <w:rPr>
          <w:rStyle w:val="form"/>
          <w:i/>
          <w:iCs/>
          <w:color w:val="000000"/>
          <w:sz w:val="26"/>
          <w:szCs w:val="26"/>
        </w:rPr>
        <w:t xml:space="preserve"> + </w:t>
      </w:r>
      <w:proofErr w:type="spellStart"/>
      <w:r>
        <w:rPr>
          <w:rStyle w:val="form"/>
          <w:i/>
          <w:iCs/>
          <w:color w:val="000000"/>
          <w:sz w:val="26"/>
          <w:szCs w:val="26"/>
        </w:rPr>
        <w:t>ΔР</w:t>
      </w:r>
      <w:r>
        <w:rPr>
          <w:rStyle w:val="form"/>
          <w:i/>
          <w:iCs/>
          <w:color w:val="000000"/>
          <w:sz w:val="26"/>
          <w:szCs w:val="26"/>
          <w:vertAlign w:val="subscript"/>
        </w:rPr>
        <w:t>шиб</w:t>
      </w:r>
      <w:proofErr w:type="spellEnd"/>
      <w:r>
        <w:rPr>
          <w:rStyle w:val="form"/>
          <w:i/>
          <w:iCs/>
          <w:color w:val="000000"/>
          <w:sz w:val="26"/>
          <w:szCs w:val="26"/>
        </w:rPr>
        <w:t xml:space="preserve"> + </w:t>
      </w:r>
      <w:proofErr w:type="spellStart"/>
      <w:r>
        <w:rPr>
          <w:rStyle w:val="form"/>
          <w:i/>
          <w:iCs/>
          <w:color w:val="000000"/>
          <w:sz w:val="26"/>
          <w:szCs w:val="26"/>
        </w:rPr>
        <w:t>ΔР</w:t>
      </w:r>
      <w:r>
        <w:rPr>
          <w:rStyle w:val="form"/>
          <w:i/>
          <w:iCs/>
          <w:color w:val="000000"/>
          <w:sz w:val="26"/>
          <w:szCs w:val="26"/>
          <w:vertAlign w:val="subscript"/>
        </w:rPr>
        <w:t>трубы</w:t>
      </w:r>
      <w:proofErr w:type="spellEnd"/>
      <w:r>
        <w:rPr>
          <w:rFonts w:ascii="Arial" w:hAnsi="Arial" w:cs="Arial"/>
          <w:color w:val="000000"/>
          <w:sz w:val="21"/>
          <w:szCs w:val="21"/>
        </w:rPr>
        <w:t>,</w:t>
      </w:r>
    </w:p>
    <w:p w:rsidR="00522FB8" w:rsidRDefault="00522FB8" w:rsidP="00522FB8">
      <w:pPr>
        <w:shd w:val="clear" w:color="auto" w:fill="FFFFFF"/>
        <w:jc w:val="right"/>
        <w:rPr>
          <w:rFonts w:ascii="Arial" w:hAnsi="Arial" w:cs="Arial"/>
          <w:color w:val="000000"/>
          <w:sz w:val="21"/>
          <w:szCs w:val="21"/>
        </w:rPr>
      </w:pPr>
      <w:r>
        <w:rPr>
          <w:rFonts w:ascii="Arial" w:hAnsi="Arial" w:cs="Arial"/>
          <w:color w:val="000000"/>
          <w:sz w:val="21"/>
          <w:szCs w:val="21"/>
        </w:rPr>
        <w:t>(5.1.)</w:t>
      </w:r>
    </w:p>
    <w:p w:rsidR="00522FB8" w:rsidRDefault="00522FB8" w:rsidP="00522FB8">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 </w:t>
      </w:r>
      <w:proofErr w:type="spellStart"/>
      <w:r>
        <w:rPr>
          <w:rStyle w:val="form"/>
          <w:i/>
          <w:iCs/>
          <w:color w:val="000000"/>
          <w:sz w:val="26"/>
          <w:szCs w:val="26"/>
        </w:rPr>
        <w:t>ΔР</w:t>
      </w:r>
      <w:r>
        <w:rPr>
          <w:rStyle w:val="form"/>
          <w:i/>
          <w:iCs/>
          <w:color w:val="000000"/>
          <w:sz w:val="26"/>
          <w:szCs w:val="26"/>
          <w:vertAlign w:val="subscript"/>
        </w:rPr>
        <w:t>m</w:t>
      </w:r>
      <w:proofErr w:type="spellEnd"/>
      <w:r>
        <w:rPr>
          <w:rFonts w:ascii="Arial" w:hAnsi="Arial" w:cs="Arial"/>
          <w:color w:val="000000"/>
          <w:sz w:val="21"/>
          <w:szCs w:val="21"/>
        </w:rPr>
        <w:t>, Па - разряжение, которое должно быть создано в топке котла при сжигании топлива с искусственным дутьем воздуха: </w:t>
      </w:r>
      <w:proofErr w:type="spellStart"/>
      <w:r>
        <w:rPr>
          <w:rStyle w:val="form"/>
          <w:i/>
          <w:iCs/>
          <w:color w:val="000000"/>
          <w:sz w:val="26"/>
          <w:szCs w:val="26"/>
        </w:rPr>
        <w:t>ΔР</w:t>
      </w:r>
      <w:r>
        <w:rPr>
          <w:rStyle w:val="form"/>
          <w:i/>
          <w:iCs/>
          <w:color w:val="000000"/>
          <w:sz w:val="26"/>
          <w:szCs w:val="26"/>
          <w:vertAlign w:val="subscript"/>
        </w:rPr>
        <w:t>m</w:t>
      </w:r>
      <w:proofErr w:type="spellEnd"/>
      <w:r>
        <w:rPr>
          <w:rFonts w:ascii="Arial" w:hAnsi="Arial" w:cs="Arial"/>
          <w:color w:val="000000"/>
          <w:sz w:val="21"/>
          <w:szCs w:val="21"/>
        </w:rPr>
        <w:t> = 20 ÷ 30 Па</w:t>
      </w:r>
    </w:p>
    <w:p w:rsidR="00522FB8" w:rsidRDefault="00522FB8" w:rsidP="00522FB8">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ΔP</w:t>
      </w:r>
      <w:r>
        <w:rPr>
          <w:rStyle w:val="form"/>
          <w:i/>
          <w:iCs/>
          <w:color w:val="000000"/>
          <w:sz w:val="26"/>
          <w:szCs w:val="26"/>
          <w:vertAlign w:val="subscript"/>
        </w:rPr>
        <w:t>к</w:t>
      </w:r>
      <w:proofErr w:type="spellEnd"/>
      <w:r>
        <w:rPr>
          <w:rFonts w:ascii="Arial" w:hAnsi="Arial" w:cs="Arial"/>
          <w:color w:val="000000"/>
          <w:sz w:val="21"/>
          <w:szCs w:val="21"/>
        </w:rPr>
        <w:t>, Па - аэродинамическое сопротивление котла, определяется расчетом или может быть принято по таблице 5.1;</w:t>
      </w:r>
    </w:p>
    <w:p w:rsidR="00522FB8" w:rsidRDefault="00522FB8" w:rsidP="00522FB8">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ΔР</w:t>
      </w:r>
      <w:r>
        <w:rPr>
          <w:rStyle w:val="form"/>
          <w:i/>
          <w:iCs/>
          <w:color w:val="000000"/>
          <w:sz w:val="26"/>
          <w:szCs w:val="26"/>
          <w:vertAlign w:val="subscript"/>
        </w:rPr>
        <w:t>эк</w:t>
      </w:r>
      <w:proofErr w:type="spellEnd"/>
      <w:r>
        <w:rPr>
          <w:rFonts w:ascii="Arial" w:hAnsi="Arial" w:cs="Arial"/>
          <w:color w:val="000000"/>
          <w:sz w:val="21"/>
          <w:szCs w:val="21"/>
        </w:rPr>
        <w:t>, Па - аэродинамическое сопротивление чугунного водяного экономайзера, для чугунных экономайзеров серий ЭБ1 и ЭБ2: </w:t>
      </w:r>
      <w:proofErr w:type="spellStart"/>
      <w:r>
        <w:rPr>
          <w:rStyle w:val="form"/>
          <w:i/>
          <w:iCs/>
          <w:color w:val="000000"/>
          <w:sz w:val="26"/>
          <w:szCs w:val="26"/>
        </w:rPr>
        <w:t>ΔР</w:t>
      </w:r>
      <w:r>
        <w:rPr>
          <w:rStyle w:val="form"/>
          <w:i/>
          <w:iCs/>
          <w:color w:val="000000"/>
          <w:sz w:val="26"/>
          <w:szCs w:val="26"/>
          <w:vertAlign w:val="subscript"/>
        </w:rPr>
        <w:t>эк</w:t>
      </w:r>
      <w:proofErr w:type="spellEnd"/>
      <w:r>
        <w:rPr>
          <w:rFonts w:ascii="Arial" w:hAnsi="Arial" w:cs="Arial"/>
          <w:color w:val="000000"/>
          <w:sz w:val="21"/>
          <w:szCs w:val="21"/>
        </w:rPr>
        <w:t> = 343 Па</w:t>
      </w:r>
    </w:p>
    <w:p w:rsidR="00522FB8" w:rsidRDefault="00522FB8" w:rsidP="00522FB8">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ΔР</w:t>
      </w:r>
      <w:r>
        <w:rPr>
          <w:rStyle w:val="form"/>
          <w:i/>
          <w:iCs/>
          <w:color w:val="000000"/>
          <w:sz w:val="26"/>
          <w:szCs w:val="26"/>
          <w:vertAlign w:val="subscript"/>
        </w:rPr>
        <w:t>возд</w:t>
      </w:r>
      <w:proofErr w:type="spellEnd"/>
      <w:r>
        <w:rPr>
          <w:rFonts w:ascii="Arial" w:hAnsi="Arial" w:cs="Arial"/>
          <w:color w:val="000000"/>
          <w:sz w:val="21"/>
          <w:szCs w:val="21"/>
        </w:rPr>
        <w:t xml:space="preserve">, Па - аэродинамическое сопротивление воздухонагревателя, если он присутствует в составе </w:t>
      </w:r>
      <w:proofErr w:type="spellStart"/>
      <w:r>
        <w:rPr>
          <w:rFonts w:ascii="Arial" w:hAnsi="Arial" w:cs="Arial"/>
          <w:color w:val="000000"/>
          <w:sz w:val="21"/>
          <w:szCs w:val="21"/>
        </w:rPr>
        <w:t>котлоагрегата</w:t>
      </w:r>
      <w:proofErr w:type="spellEnd"/>
      <w:r>
        <w:rPr>
          <w:rFonts w:ascii="Arial" w:hAnsi="Arial" w:cs="Arial"/>
          <w:color w:val="000000"/>
          <w:sz w:val="21"/>
          <w:szCs w:val="21"/>
        </w:rPr>
        <w:t>;</w:t>
      </w:r>
    </w:p>
    <w:p w:rsidR="00522FB8" w:rsidRDefault="00522FB8" w:rsidP="00522FB8">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ΔР</w:t>
      </w:r>
      <w:r>
        <w:rPr>
          <w:rStyle w:val="form"/>
          <w:i/>
          <w:iCs/>
          <w:color w:val="000000"/>
          <w:sz w:val="26"/>
          <w:szCs w:val="26"/>
          <w:vertAlign w:val="subscript"/>
        </w:rPr>
        <w:t>зол</w:t>
      </w:r>
      <w:proofErr w:type="spellEnd"/>
      <w:r>
        <w:rPr>
          <w:rFonts w:ascii="Arial" w:hAnsi="Arial" w:cs="Arial"/>
          <w:color w:val="000000"/>
          <w:sz w:val="21"/>
          <w:szCs w:val="21"/>
        </w:rPr>
        <w:t>, Па - аэродинамическое сопротивление золоуловителей, предназначенных для очистки продуктов сгорания от золы и твердых примесей при работе котельной на твердом топливе. Конструктивные характеристики и аэродинамические сопротивления сухих и мокрых золоуловителей приведены в [19], стр. 81-90.</w:t>
      </w:r>
    </w:p>
    <w:p w:rsidR="00522FB8" w:rsidRDefault="00522FB8" w:rsidP="00522FB8">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ΔР</w:t>
      </w:r>
      <w:r>
        <w:rPr>
          <w:rStyle w:val="form"/>
          <w:i/>
          <w:iCs/>
          <w:color w:val="000000"/>
          <w:sz w:val="26"/>
          <w:szCs w:val="26"/>
          <w:vertAlign w:val="subscript"/>
        </w:rPr>
        <w:t>газох</w:t>
      </w:r>
      <w:proofErr w:type="spellEnd"/>
      <w:r>
        <w:rPr>
          <w:rFonts w:ascii="Arial" w:hAnsi="Arial" w:cs="Arial"/>
          <w:color w:val="000000"/>
          <w:sz w:val="21"/>
          <w:szCs w:val="21"/>
        </w:rPr>
        <w:t> и </w:t>
      </w:r>
      <w:proofErr w:type="spellStart"/>
      <w:r>
        <w:rPr>
          <w:rStyle w:val="form"/>
          <w:i/>
          <w:iCs/>
          <w:color w:val="000000"/>
          <w:sz w:val="26"/>
          <w:szCs w:val="26"/>
        </w:rPr>
        <w:t>ΔР</w:t>
      </w:r>
      <w:r>
        <w:rPr>
          <w:rStyle w:val="form"/>
          <w:i/>
          <w:iCs/>
          <w:color w:val="000000"/>
          <w:sz w:val="26"/>
          <w:szCs w:val="26"/>
          <w:vertAlign w:val="subscript"/>
        </w:rPr>
        <w:t>шиб</w:t>
      </w:r>
      <w:proofErr w:type="spellEnd"/>
      <w:r>
        <w:rPr>
          <w:rFonts w:ascii="Arial" w:hAnsi="Arial" w:cs="Arial"/>
          <w:color w:val="000000"/>
          <w:sz w:val="21"/>
          <w:szCs w:val="21"/>
        </w:rPr>
        <w:t xml:space="preserve"> - аэродинамическое сопротивление газохода и шибера при искусственной тяге не учитываются. При естественной тяге их сопротивления можно принимать в пределах от 5 до 10Па на каждый шибер или заслонку. Так же поступают и при расчете сопротивления на трение газопроводов: если </w:t>
      </w:r>
      <w:r>
        <w:rPr>
          <w:rFonts w:ascii="Arial" w:hAnsi="Arial" w:cs="Arial"/>
          <w:color w:val="000000"/>
          <w:sz w:val="21"/>
          <w:szCs w:val="21"/>
        </w:rPr>
        <w:lastRenderedPageBreak/>
        <w:t>скорость газа в них меньше 12 м/с, то сопротивление равно примерно 1 Па на 1 м длины; при искусственной тяге и указанных скоростях эти сопротивления не учитываются.</w:t>
      </w:r>
    </w:p>
    <w:p w:rsidR="00522FB8" w:rsidRDefault="00522FB8" w:rsidP="00522FB8">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ΔР</w:t>
      </w:r>
      <w:r>
        <w:rPr>
          <w:rStyle w:val="form"/>
          <w:i/>
          <w:iCs/>
          <w:color w:val="000000"/>
          <w:sz w:val="26"/>
          <w:szCs w:val="26"/>
          <w:vertAlign w:val="subscript"/>
        </w:rPr>
        <w:t>трубы</w:t>
      </w:r>
      <w:proofErr w:type="spellEnd"/>
      <w:r>
        <w:rPr>
          <w:rStyle w:val="form"/>
          <w:i/>
          <w:iCs/>
          <w:color w:val="000000"/>
          <w:sz w:val="26"/>
          <w:szCs w:val="26"/>
        </w:rPr>
        <w:t>,</w:t>
      </w:r>
      <w:r>
        <w:rPr>
          <w:rFonts w:ascii="Arial" w:hAnsi="Arial" w:cs="Arial"/>
          <w:color w:val="000000"/>
          <w:sz w:val="21"/>
          <w:szCs w:val="21"/>
        </w:rPr>
        <w:t> Па - аэродинамическое сопротивление дымовой трубы, определяется после выбора высоты и расчета трубы.</w:t>
      </w:r>
    </w:p>
    <w:tbl>
      <w:tblPr>
        <w:tblW w:w="13500" w:type="dxa"/>
        <w:tblCellSpacing w:w="15" w:type="dxa"/>
        <w:tblCellMar>
          <w:top w:w="15" w:type="dxa"/>
          <w:left w:w="15" w:type="dxa"/>
          <w:bottom w:w="15" w:type="dxa"/>
          <w:right w:w="15" w:type="dxa"/>
        </w:tblCellMar>
        <w:tblLook w:val="04A0" w:firstRow="1" w:lastRow="0" w:firstColumn="1" w:lastColumn="0" w:noHBand="0" w:noVBand="1"/>
      </w:tblPr>
      <w:tblGrid>
        <w:gridCol w:w="1214"/>
        <w:gridCol w:w="1732"/>
        <w:gridCol w:w="1548"/>
        <w:gridCol w:w="3002"/>
        <w:gridCol w:w="3474"/>
        <w:gridCol w:w="2530"/>
      </w:tblGrid>
      <w:tr w:rsidR="00522FB8" w:rsidTr="00522FB8">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rsidR="00522FB8" w:rsidRDefault="00522FB8">
            <w:pPr>
              <w:spacing w:before="100" w:beforeAutospacing="1" w:after="150" w:line="288" w:lineRule="atLeast"/>
              <w:jc w:val="right"/>
              <w:rPr>
                <w:i/>
                <w:iCs/>
                <w:sz w:val="21"/>
                <w:szCs w:val="21"/>
              </w:rPr>
            </w:pPr>
            <w:r>
              <w:rPr>
                <w:i/>
                <w:iCs/>
                <w:sz w:val="21"/>
                <w:szCs w:val="21"/>
              </w:rPr>
              <w:t>Таблица 5.1 - Сопротивления отдельных элементов газового и воздушного трактов серийных паровых котлов</w:t>
            </w:r>
          </w:p>
        </w:tc>
      </w:tr>
      <w:tr w:rsidR="00522FB8" w:rsidTr="00522FB8">
        <w:trPr>
          <w:tblCellSpacing w:w="15" w:type="dxa"/>
        </w:trPr>
        <w:tc>
          <w:tcPr>
            <w:tcW w:w="1169" w:type="dxa"/>
            <w:shd w:val="clear" w:color="auto" w:fill="87CEFA"/>
            <w:tcMar>
              <w:top w:w="105" w:type="dxa"/>
              <w:left w:w="15" w:type="dxa"/>
              <w:bottom w:w="105" w:type="dxa"/>
              <w:right w:w="15" w:type="dxa"/>
            </w:tcMar>
            <w:vAlign w:val="center"/>
            <w:hideMark/>
          </w:tcPr>
          <w:p w:rsidR="00522FB8" w:rsidRDefault="00522FB8">
            <w:pPr>
              <w:spacing w:before="100" w:beforeAutospacing="1" w:after="150" w:line="288" w:lineRule="atLeast"/>
              <w:jc w:val="center"/>
              <w:rPr>
                <w:b/>
                <w:bCs/>
                <w:color w:val="981917"/>
                <w:sz w:val="21"/>
                <w:szCs w:val="21"/>
              </w:rPr>
            </w:pPr>
            <w:r>
              <w:rPr>
                <w:b/>
                <w:bCs/>
                <w:color w:val="981917"/>
                <w:sz w:val="21"/>
                <w:szCs w:val="21"/>
              </w:rPr>
              <w:t>Тип котла</w:t>
            </w:r>
          </w:p>
        </w:tc>
        <w:tc>
          <w:tcPr>
            <w:tcW w:w="1702" w:type="dxa"/>
            <w:shd w:val="clear" w:color="auto" w:fill="87CEFA"/>
            <w:tcMar>
              <w:top w:w="105" w:type="dxa"/>
              <w:left w:w="15" w:type="dxa"/>
              <w:bottom w:w="105" w:type="dxa"/>
              <w:right w:w="15" w:type="dxa"/>
            </w:tcMar>
            <w:vAlign w:val="center"/>
            <w:hideMark/>
          </w:tcPr>
          <w:p w:rsidR="00522FB8" w:rsidRDefault="00522FB8">
            <w:pPr>
              <w:spacing w:before="100" w:beforeAutospacing="1" w:after="150" w:line="288" w:lineRule="atLeast"/>
              <w:jc w:val="center"/>
              <w:rPr>
                <w:b/>
                <w:bCs/>
                <w:color w:val="981917"/>
                <w:sz w:val="21"/>
                <w:szCs w:val="21"/>
              </w:rPr>
            </w:pPr>
            <w:r>
              <w:rPr>
                <w:b/>
                <w:bCs/>
                <w:color w:val="981917"/>
                <w:sz w:val="21"/>
                <w:szCs w:val="21"/>
              </w:rPr>
              <w:t>Тип горелки</w:t>
            </w:r>
          </w:p>
        </w:tc>
        <w:tc>
          <w:tcPr>
            <w:tcW w:w="1518" w:type="dxa"/>
            <w:shd w:val="clear" w:color="auto" w:fill="87CEFA"/>
            <w:tcMar>
              <w:top w:w="105" w:type="dxa"/>
              <w:left w:w="15" w:type="dxa"/>
              <w:bottom w:w="105" w:type="dxa"/>
              <w:right w:w="15" w:type="dxa"/>
            </w:tcMar>
            <w:vAlign w:val="center"/>
            <w:hideMark/>
          </w:tcPr>
          <w:p w:rsidR="00522FB8" w:rsidRDefault="00522FB8">
            <w:pPr>
              <w:spacing w:before="100" w:beforeAutospacing="1" w:after="150" w:line="288" w:lineRule="atLeast"/>
              <w:jc w:val="center"/>
              <w:rPr>
                <w:b/>
                <w:bCs/>
                <w:color w:val="981917"/>
                <w:sz w:val="21"/>
                <w:szCs w:val="21"/>
              </w:rPr>
            </w:pPr>
            <w:r>
              <w:rPr>
                <w:b/>
                <w:bCs/>
                <w:color w:val="981917"/>
                <w:sz w:val="21"/>
                <w:szCs w:val="21"/>
              </w:rPr>
              <w:t>Топливо</w:t>
            </w:r>
          </w:p>
        </w:tc>
        <w:tc>
          <w:tcPr>
            <w:tcW w:w="2972" w:type="dxa"/>
            <w:shd w:val="clear" w:color="auto" w:fill="87CEFA"/>
            <w:tcMar>
              <w:top w:w="105" w:type="dxa"/>
              <w:left w:w="15" w:type="dxa"/>
              <w:bottom w:w="105" w:type="dxa"/>
              <w:right w:w="15" w:type="dxa"/>
            </w:tcMar>
            <w:vAlign w:val="center"/>
            <w:hideMark/>
          </w:tcPr>
          <w:p w:rsidR="00522FB8" w:rsidRDefault="00522FB8">
            <w:pPr>
              <w:spacing w:before="100" w:beforeAutospacing="1" w:after="150" w:line="288" w:lineRule="atLeast"/>
              <w:jc w:val="center"/>
              <w:rPr>
                <w:b/>
                <w:bCs/>
                <w:color w:val="981917"/>
                <w:sz w:val="21"/>
                <w:szCs w:val="21"/>
              </w:rPr>
            </w:pPr>
            <w:r>
              <w:rPr>
                <w:b/>
                <w:bCs/>
                <w:color w:val="981917"/>
                <w:sz w:val="21"/>
                <w:szCs w:val="21"/>
              </w:rPr>
              <w:t>Аэродинамическое сопротивление газового тракта/золоуловителя, Па</w:t>
            </w:r>
          </w:p>
        </w:tc>
        <w:tc>
          <w:tcPr>
            <w:tcW w:w="3444" w:type="dxa"/>
            <w:shd w:val="clear" w:color="auto" w:fill="87CEFA"/>
            <w:tcMar>
              <w:top w:w="105" w:type="dxa"/>
              <w:left w:w="15" w:type="dxa"/>
              <w:bottom w:w="105" w:type="dxa"/>
              <w:right w:w="15" w:type="dxa"/>
            </w:tcMar>
            <w:vAlign w:val="center"/>
            <w:hideMark/>
          </w:tcPr>
          <w:p w:rsidR="00522FB8" w:rsidRDefault="00522FB8">
            <w:pPr>
              <w:spacing w:before="100" w:beforeAutospacing="1" w:after="150" w:line="288" w:lineRule="atLeast"/>
              <w:jc w:val="center"/>
              <w:rPr>
                <w:b/>
                <w:bCs/>
                <w:color w:val="981917"/>
                <w:sz w:val="21"/>
                <w:szCs w:val="21"/>
              </w:rPr>
            </w:pPr>
            <w:r>
              <w:rPr>
                <w:b/>
                <w:bCs/>
                <w:color w:val="981917"/>
                <w:sz w:val="21"/>
                <w:szCs w:val="21"/>
              </w:rPr>
              <w:t>Аэродинамическое сопротивление воздушного тракта, Па</w:t>
            </w:r>
          </w:p>
        </w:tc>
        <w:tc>
          <w:tcPr>
            <w:tcW w:w="2485" w:type="dxa"/>
            <w:shd w:val="clear" w:color="auto" w:fill="87CEFA"/>
            <w:tcMar>
              <w:top w:w="105" w:type="dxa"/>
              <w:left w:w="15" w:type="dxa"/>
              <w:bottom w:w="105" w:type="dxa"/>
              <w:right w:w="15" w:type="dxa"/>
            </w:tcMar>
            <w:vAlign w:val="center"/>
            <w:hideMark/>
          </w:tcPr>
          <w:p w:rsidR="00522FB8" w:rsidRDefault="00522FB8">
            <w:pPr>
              <w:spacing w:before="100" w:beforeAutospacing="1" w:after="150" w:line="288" w:lineRule="atLeast"/>
              <w:jc w:val="center"/>
              <w:rPr>
                <w:b/>
                <w:bCs/>
                <w:color w:val="981917"/>
                <w:sz w:val="21"/>
                <w:szCs w:val="21"/>
              </w:rPr>
            </w:pPr>
            <w:r>
              <w:rPr>
                <w:b/>
                <w:bCs/>
                <w:color w:val="981917"/>
                <w:sz w:val="21"/>
                <w:szCs w:val="21"/>
              </w:rPr>
              <w:t>Аэродинамическое сопротивление горелки, Па</w:t>
            </w:r>
          </w:p>
        </w:tc>
      </w:tr>
      <w:tr w:rsidR="00522FB8" w:rsidTr="00522FB8">
        <w:trPr>
          <w:tblCellSpacing w:w="15" w:type="dxa"/>
        </w:trPr>
        <w:tc>
          <w:tcPr>
            <w:tcW w:w="1169"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КЕ 2,5-14</w:t>
            </w:r>
          </w:p>
        </w:tc>
        <w:tc>
          <w:tcPr>
            <w:tcW w:w="1702"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 </w:t>
            </w:r>
          </w:p>
        </w:tc>
        <w:tc>
          <w:tcPr>
            <w:tcW w:w="1518" w:type="dxa"/>
            <w:vMerge w:val="restart"/>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Твердое топливо</w:t>
            </w:r>
          </w:p>
        </w:tc>
        <w:tc>
          <w:tcPr>
            <w:tcW w:w="2972"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1173/590</w:t>
            </w:r>
          </w:p>
        </w:tc>
        <w:tc>
          <w:tcPr>
            <w:tcW w:w="3444"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400</w:t>
            </w:r>
          </w:p>
        </w:tc>
        <w:tc>
          <w:tcPr>
            <w:tcW w:w="2485"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700</w:t>
            </w:r>
          </w:p>
        </w:tc>
      </w:tr>
      <w:tr w:rsidR="00522FB8" w:rsidTr="00522FB8">
        <w:trPr>
          <w:tblCellSpacing w:w="15" w:type="dxa"/>
        </w:trPr>
        <w:tc>
          <w:tcPr>
            <w:tcW w:w="1169"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КЕ 4-14</w:t>
            </w:r>
          </w:p>
        </w:tc>
        <w:tc>
          <w:tcPr>
            <w:tcW w:w="1702"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 </w:t>
            </w:r>
          </w:p>
        </w:tc>
        <w:tc>
          <w:tcPr>
            <w:tcW w:w="0" w:type="auto"/>
            <w:vMerge/>
            <w:shd w:val="clear" w:color="auto" w:fill="FAF0E6"/>
            <w:vAlign w:val="center"/>
            <w:hideMark/>
          </w:tcPr>
          <w:p w:rsidR="00522FB8" w:rsidRDefault="00522FB8">
            <w:pPr>
              <w:spacing w:before="100" w:beforeAutospacing="1" w:after="150" w:line="288" w:lineRule="atLeast"/>
              <w:rPr>
                <w:sz w:val="18"/>
                <w:szCs w:val="18"/>
              </w:rPr>
            </w:pPr>
          </w:p>
        </w:tc>
        <w:tc>
          <w:tcPr>
            <w:tcW w:w="2972"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1287/640</w:t>
            </w:r>
          </w:p>
        </w:tc>
        <w:tc>
          <w:tcPr>
            <w:tcW w:w="3444"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500</w:t>
            </w:r>
          </w:p>
        </w:tc>
        <w:tc>
          <w:tcPr>
            <w:tcW w:w="2485"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840</w:t>
            </w:r>
          </w:p>
        </w:tc>
      </w:tr>
      <w:tr w:rsidR="00522FB8" w:rsidTr="00522FB8">
        <w:trPr>
          <w:tblCellSpacing w:w="15" w:type="dxa"/>
        </w:trPr>
        <w:tc>
          <w:tcPr>
            <w:tcW w:w="1169"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КЕ6,5-14</w:t>
            </w:r>
          </w:p>
        </w:tc>
        <w:tc>
          <w:tcPr>
            <w:tcW w:w="1702"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 </w:t>
            </w:r>
          </w:p>
        </w:tc>
        <w:tc>
          <w:tcPr>
            <w:tcW w:w="0" w:type="auto"/>
            <w:vMerge/>
            <w:shd w:val="clear" w:color="auto" w:fill="FAEBD7"/>
            <w:vAlign w:val="center"/>
            <w:hideMark/>
          </w:tcPr>
          <w:p w:rsidR="00522FB8" w:rsidRDefault="00522FB8">
            <w:pPr>
              <w:spacing w:before="100" w:beforeAutospacing="1" w:after="150" w:line="288" w:lineRule="atLeast"/>
              <w:rPr>
                <w:sz w:val="18"/>
                <w:szCs w:val="18"/>
              </w:rPr>
            </w:pPr>
          </w:p>
        </w:tc>
        <w:tc>
          <w:tcPr>
            <w:tcW w:w="2972"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1303/630</w:t>
            </w:r>
          </w:p>
        </w:tc>
        <w:tc>
          <w:tcPr>
            <w:tcW w:w="3444"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500</w:t>
            </w:r>
          </w:p>
        </w:tc>
        <w:tc>
          <w:tcPr>
            <w:tcW w:w="2485"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1000</w:t>
            </w:r>
          </w:p>
        </w:tc>
      </w:tr>
      <w:tr w:rsidR="00522FB8" w:rsidTr="00522FB8">
        <w:trPr>
          <w:tblCellSpacing w:w="15" w:type="dxa"/>
        </w:trPr>
        <w:tc>
          <w:tcPr>
            <w:tcW w:w="1169"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КЕ10-14</w:t>
            </w:r>
          </w:p>
        </w:tc>
        <w:tc>
          <w:tcPr>
            <w:tcW w:w="1702"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 </w:t>
            </w:r>
          </w:p>
        </w:tc>
        <w:tc>
          <w:tcPr>
            <w:tcW w:w="0" w:type="auto"/>
            <w:vMerge/>
            <w:shd w:val="clear" w:color="auto" w:fill="FAF0E6"/>
            <w:vAlign w:val="center"/>
            <w:hideMark/>
          </w:tcPr>
          <w:p w:rsidR="00522FB8" w:rsidRDefault="00522FB8">
            <w:pPr>
              <w:spacing w:before="100" w:beforeAutospacing="1" w:after="150" w:line="288" w:lineRule="atLeast"/>
              <w:rPr>
                <w:sz w:val="18"/>
                <w:szCs w:val="18"/>
              </w:rPr>
            </w:pPr>
          </w:p>
        </w:tc>
        <w:tc>
          <w:tcPr>
            <w:tcW w:w="2972"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1406/580</w:t>
            </w:r>
          </w:p>
        </w:tc>
        <w:tc>
          <w:tcPr>
            <w:tcW w:w="3444"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800</w:t>
            </w:r>
          </w:p>
        </w:tc>
        <w:tc>
          <w:tcPr>
            <w:tcW w:w="2485"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1600</w:t>
            </w:r>
          </w:p>
        </w:tc>
      </w:tr>
      <w:tr w:rsidR="00522FB8" w:rsidTr="00522FB8">
        <w:trPr>
          <w:tblCellSpacing w:w="15" w:type="dxa"/>
        </w:trPr>
        <w:tc>
          <w:tcPr>
            <w:tcW w:w="1169"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КЕ16-14</w:t>
            </w:r>
          </w:p>
        </w:tc>
        <w:tc>
          <w:tcPr>
            <w:tcW w:w="1702"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 </w:t>
            </w:r>
          </w:p>
        </w:tc>
        <w:tc>
          <w:tcPr>
            <w:tcW w:w="0" w:type="auto"/>
            <w:vMerge/>
            <w:shd w:val="clear" w:color="auto" w:fill="FAEBD7"/>
            <w:vAlign w:val="center"/>
            <w:hideMark/>
          </w:tcPr>
          <w:p w:rsidR="00522FB8" w:rsidRDefault="00522FB8">
            <w:pPr>
              <w:spacing w:before="100" w:beforeAutospacing="1" w:after="150" w:line="288" w:lineRule="atLeast"/>
              <w:rPr>
                <w:sz w:val="18"/>
                <w:szCs w:val="18"/>
              </w:rPr>
            </w:pPr>
          </w:p>
        </w:tc>
        <w:tc>
          <w:tcPr>
            <w:tcW w:w="2972"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1456/640</w:t>
            </w:r>
          </w:p>
        </w:tc>
        <w:tc>
          <w:tcPr>
            <w:tcW w:w="3444"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800</w:t>
            </w:r>
          </w:p>
        </w:tc>
        <w:tc>
          <w:tcPr>
            <w:tcW w:w="2485"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1650</w:t>
            </w:r>
          </w:p>
        </w:tc>
      </w:tr>
      <w:tr w:rsidR="00522FB8" w:rsidTr="00522FB8">
        <w:trPr>
          <w:tblCellSpacing w:w="15" w:type="dxa"/>
        </w:trPr>
        <w:tc>
          <w:tcPr>
            <w:tcW w:w="1169"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КЕ25-14</w:t>
            </w:r>
          </w:p>
        </w:tc>
        <w:tc>
          <w:tcPr>
            <w:tcW w:w="1702"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 </w:t>
            </w:r>
          </w:p>
        </w:tc>
        <w:tc>
          <w:tcPr>
            <w:tcW w:w="0" w:type="auto"/>
            <w:vMerge/>
            <w:shd w:val="clear" w:color="auto" w:fill="FAF0E6"/>
            <w:vAlign w:val="center"/>
            <w:hideMark/>
          </w:tcPr>
          <w:p w:rsidR="00522FB8" w:rsidRDefault="00522FB8">
            <w:pPr>
              <w:spacing w:before="100" w:beforeAutospacing="1" w:after="150" w:line="288" w:lineRule="atLeast"/>
              <w:rPr>
                <w:sz w:val="18"/>
                <w:szCs w:val="18"/>
              </w:rPr>
            </w:pPr>
          </w:p>
        </w:tc>
        <w:tc>
          <w:tcPr>
            <w:tcW w:w="2972"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1527/640</w:t>
            </w:r>
          </w:p>
        </w:tc>
        <w:tc>
          <w:tcPr>
            <w:tcW w:w="3444"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900</w:t>
            </w:r>
          </w:p>
        </w:tc>
        <w:tc>
          <w:tcPr>
            <w:tcW w:w="2485"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1710</w:t>
            </w:r>
          </w:p>
        </w:tc>
      </w:tr>
      <w:tr w:rsidR="00522FB8" w:rsidTr="00522FB8">
        <w:trPr>
          <w:tblCellSpacing w:w="15" w:type="dxa"/>
        </w:trPr>
        <w:tc>
          <w:tcPr>
            <w:tcW w:w="1169"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ДЕ4-14</w:t>
            </w:r>
          </w:p>
        </w:tc>
        <w:tc>
          <w:tcPr>
            <w:tcW w:w="1702"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ГМ2,5</w:t>
            </w:r>
          </w:p>
        </w:tc>
        <w:tc>
          <w:tcPr>
            <w:tcW w:w="1518" w:type="dxa"/>
            <w:vMerge w:val="restart"/>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Природный газ и мазут</w:t>
            </w:r>
          </w:p>
        </w:tc>
        <w:tc>
          <w:tcPr>
            <w:tcW w:w="2972"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546</w:t>
            </w:r>
          </w:p>
        </w:tc>
        <w:tc>
          <w:tcPr>
            <w:tcW w:w="3444"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940</w:t>
            </w:r>
          </w:p>
        </w:tc>
        <w:tc>
          <w:tcPr>
            <w:tcW w:w="2485"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1200</w:t>
            </w:r>
          </w:p>
        </w:tc>
      </w:tr>
      <w:tr w:rsidR="00522FB8" w:rsidTr="00522FB8">
        <w:trPr>
          <w:tblCellSpacing w:w="15" w:type="dxa"/>
        </w:trPr>
        <w:tc>
          <w:tcPr>
            <w:tcW w:w="1169"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ДЕ 6,5-14</w:t>
            </w:r>
          </w:p>
        </w:tc>
        <w:tc>
          <w:tcPr>
            <w:tcW w:w="1702"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ГМ4,5</w:t>
            </w:r>
          </w:p>
        </w:tc>
        <w:tc>
          <w:tcPr>
            <w:tcW w:w="0" w:type="auto"/>
            <w:vMerge/>
            <w:shd w:val="clear" w:color="auto" w:fill="FAF0E6"/>
            <w:vAlign w:val="center"/>
            <w:hideMark/>
          </w:tcPr>
          <w:p w:rsidR="00522FB8" w:rsidRDefault="00522FB8">
            <w:pPr>
              <w:spacing w:before="100" w:beforeAutospacing="1" w:after="150" w:line="288" w:lineRule="atLeast"/>
              <w:rPr>
                <w:sz w:val="18"/>
                <w:szCs w:val="18"/>
              </w:rPr>
            </w:pPr>
          </w:p>
        </w:tc>
        <w:tc>
          <w:tcPr>
            <w:tcW w:w="2972"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1100</w:t>
            </w:r>
          </w:p>
        </w:tc>
        <w:tc>
          <w:tcPr>
            <w:tcW w:w="3444"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1140</w:t>
            </w:r>
          </w:p>
        </w:tc>
        <w:tc>
          <w:tcPr>
            <w:tcW w:w="2485"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1200</w:t>
            </w:r>
          </w:p>
        </w:tc>
      </w:tr>
      <w:tr w:rsidR="00522FB8" w:rsidTr="00522FB8">
        <w:trPr>
          <w:tblCellSpacing w:w="15" w:type="dxa"/>
        </w:trPr>
        <w:tc>
          <w:tcPr>
            <w:tcW w:w="1169"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ДЕ10-14</w:t>
            </w:r>
          </w:p>
        </w:tc>
        <w:tc>
          <w:tcPr>
            <w:tcW w:w="1702"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ГМ7</w:t>
            </w:r>
          </w:p>
        </w:tc>
        <w:tc>
          <w:tcPr>
            <w:tcW w:w="0" w:type="auto"/>
            <w:vMerge/>
            <w:shd w:val="clear" w:color="auto" w:fill="FAEBD7"/>
            <w:vAlign w:val="center"/>
            <w:hideMark/>
          </w:tcPr>
          <w:p w:rsidR="00522FB8" w:rsidRDefault="00522FB8">
            <w:pPr>
              <w:spacing w:before="100" w:beforeAutospacing="1" w:after="150" w:line="288" w:lineRule="atLeast"/>
              <w:rPr>
                <w:sz w:val="18"/>
                <w:szCs w:val="18"/>
              </w:rPr>
            </w:pPr>
          </w:p>
        </w:tc>
        <w:tc>
          <w:tcPr>
            <w:tcW w:w="2972"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1680</w:t>
            </w:r>
          </w:p>
        </w:tc>
        <w:tc>
          <w:tcPr>
            <w:tcW w:w="3444"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1240</w:t>
            </w:r>
          </w:p>
        </w:tc>
        <w:tc>
          <w:tcPr>
            <w:tcW w:w="2485"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2000</w:t>
            </w:r>
          </w:p>
        </w:tc>
      </w:tr>
      <w:tr w:rsidR="00522FB8" w:rsidTr="00522FB8">
        <w:trPr>
          <w:tblCellSpacing w:w="15" w:type="dxa"/>
        </w:trPr>
        <w:tc>
          <w:tcPr>
            <w:tcW w:w="1169"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ДЕ16-14</w:t>
            </w:r>
          </w:p>
        </w:tc>
        <w:tc>
          <w:tcPr>
            <w:tcW w:w="1702"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ГМ10</w:t>
            </w:r>
          </w:p>
        </w:tc>
        <w:tc>
          <w:tcPr>
            <w:tcW w:w="0" w:type="auto"/>
            <w:vMerge/>
            <w:shd w:val="clear" w:color="auto" w:fill="FAF0E6"/>
            <w:vAlign w:val="center"/>
            <w:hideMark/>
          </w:tcPr>
          <w:p w:rsidR="00522FB8" w:rsidRDefault="00522FB8">
            <w:pPr>
              <w:spacing w:before="100" w:beforeAutospacing="1" w:after="150" w:line="288" w:lineRule="atLeast"/>
              <w:rPr>
                <w:sz w:val="18"/>
                <w:szCs w:val="18"/>
              </w:rPr>
            </w:pPr>
          </w:p>
        </w:tc>
        <w:tc>
          <w:tcPr>
            <w:tcW w:w="2972"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1960</w:t>
            </w:r>
          </w:p>
        </w:tc>
        <w:tc>
          <w:tcPr>
            <w:tcW w:w="3444"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1730</w:t>
            </w:r>
          </w:p>
        </w:tc>
        <w:tc>
          <w:tcPr>
            <w:tcW w:w="2485" w:type="dxa"/>
            <w:shd w:val="clear" w:color="auto" w:fill="FAF0E6"/>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2500</w:t>
            </w:r>
          </w:p>
        </w:tc>
      </w:tr>
      <w:tr w:rsidR="00522FB8" w:rsidTr="00522FB8">
        <w:trPr>
          <w:tblCellSpacing w:w="15" w:type="dxa"/>
        </w:trPr>
        <w:tc>
          <w:tcPr>
            <w:tcW w:w="1169"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ДЕ25-14</w:t>
            </w:r>
          </w:p>
        </w:tc>
        <w:tc>
          <w:tcPr>
            <w:tcW w:w="1702"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ГМП16</w:t>
            </w:r>
          </w:p>
        </w:tc>
        <w:tc>
          <w:tcPr>
            <w:tcW w:w="0" w:type="auto"/>
            <w:vMerge/>
            <w:shd w:val="clear" w:color="auto" w:fill="FAEBD7"/>
            <w:vAlign w:val="center"/>
            <w:hideMark/>
          </w:tcPr>
          <w:p w:rsidR="00522FB8" w:rsidRDefault="00522FB8">
            <w:pPr>
              <w:spacing w:before="100" w:beforeAutospacing="1" w:after="150" w:line="288" w:lineRule="atLeast"/>
              <w:rPr>
                <w:sz w:val="18"/>
                <w:szCs w:val="18"/>
              </w:rPr>
            </w:pPr>
          </w:p>
        </w:tc>
        <w:tc>
          <w:tcPr>
            <w:tcW w:w="2972"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2700</w:t>
            </w:r>
          </w:p>
        </w:tc>
        <w:tc>
          <w:tcPr>
            <w:tcW w:w="3444"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1860</w:t>
            </w:r>
          </w:p>
        </w:tc>
        <w:tc>
          <w:tcPr>
            <w:tcW w:w="2485" w:type="dxa"/>
            <w:shd w:val="clear" w:color="auto" w:fill="FAEBD7"/>
            <w:tcMar>
              <w:top w:w="30" w:type="dxa"/>
              <w:left w:w="75" w:type="dxa"/>
              <w:bottom w:w="30" w:type="dxa"/>
              <w:right w:w="75" w:type="dxa"/>
            </w:tcMar>
            <w:vAlign w:val="center"/>
            <w:hideMark/>
          </w:tcPr>
          <w:p w:rsidR="00522FB8" w:rsidRDefault="00522FB8">
            <w:pPr>
              <w:spacing w:before="100" w:beforeAutospacing="1" w:after="150" w:line="288" w:lineRule="atLeast"/>
              <w:jc w:val="center"/>
              <w:rPr>
                <w:sz w:val="18"/>
                <w:szCs w:val="18"/>
              </w:rPr>
            </w:pPr>
            <w:r>
              <w:rPr>
                <w:sz w:val="18"/>
                <w:szCs w:val="18"/>
              </w:rPr>
              <w:t>3500</w:t>
            </w:r>
          </w:p>
        </w:tc>
      </w:tr>
    </w:tbl>
    <w:p w:rsidR="00522FB8" w:rsidRDefault="00522FB8" w:rsidP="00CC3DB9">
      <w:r>
        <w:rPr>
          <w:noProof/>
          <w:lang w:eastAsia="ru-RU"/>
        </w:rPr>
        <w:drawing>
          <wp:inline distT="0" distB="0" distL="0" distR="0" wp14:anchorId="25DE593A" wp14:editId="2FD48546">
            <wp:extent cx="6840855" cy="945515"/>
            <wp:effectExtent l="0" t="0" r="0" b="698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840855" cy="945515"/>
                    </a:xfrm>
                    <a:prstGeom prst="rect">
                      <a:avLst/>
                    </a:prstGeom>
                  </pic:spPr>
                </pic:pic>
              </a:graphicData>
            </a:graphic>
          </wp:inline>
        </w:drawing>
      </w:r>
      <w:r>
        <w:rPr>
          <w:noProof/>
          <w:lang w:eastAsia="ru-RU"/>
        </w:rPr>
        <w:drawing>
          <wp:inline distT="0" distB="0" distL="0" distR="0" wp14:anchorId="595BCBB6" wp14:editId="3E71B9DB">
            <wp:extent cx="6840855" cy="1202245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840855" cy="12022455"/>
                    </a:xfrm>
                    <a:prstGeom prst="rect">
                      <a:avLst/>
                    </a:prstGeom>
                  </pic:spPr>
                </pic:pic>
              </a:graphicData>
            </a:graphic>
          </wp:inline>
        </w:drawing>
      </w:r>
    </w:p>
    <w:p w:rsidR="00522FB8" w:rsidRDefault="00522FB8" w:rsidP="00CC3DB9">
      <w:r>
        <w:rPr>
          <w:noProof/>
          <w:lang w:eastAsia="ru-RU"/>
        </w:rPr>
        <w:lastRenderedPageBreak/>
        <w:drawing>
          <wp:inline distT="0" distB="0" distL="0" distR="0" wp14:anchorId="223E409E" wp14:editId="34C4C852">
            <wp:extent cx="6840855" cy="1541653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840855" cy="15416530"/>
                    </a:xfrm>
                    <a:prstGeom prst="rect">
                      <a:avLst/>
                    </a:prstGeom>
                  </pic:spPr>
                </pic:pic>
              </a:graphicData>
            </a:graphic>
          </wp:inline>
        </w:drawing>
      </w:r>
    </w:p>
    <w:p w:rsidR="00522FB8" w:rsidRDefault="00522FB8" w:rsidP="00522FB8">
      <w:r>
        <w:rPr>
          <w:noProof/>
          <w:lang w:eastAsia="ru-RU"/>
        </w:rPr>
        <w:lastRenderedPageBreak/>
        <w:drawing>
          <wp:inline distT="0" distB="0" distL="0" distR="0" wp14:anchorId="3EB1367C" wp14:editId="429F4DD0">
            <wp:extent cx="6840855" cy="1459738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840855" cy="14597380"/>
                    </a:xfrm>
                    <a:prstGeom prst="rect">
                      <a:avLst/>
                    </a:prstGeom>
                  </pic:spPr>
                </pic:pic>
              </a:graphicData>
            </a:graphic>
          </wp:inline>
        </w:drawing>
      </w:r>
    </w:p>
    <w:p w:rsidR="00522FB8" w:rsidRDefault="00522FB8" w:rsidP="00522FB8">
      <w:r>
        <w:rPr>
          <w:noProof/>
          <w:lang w:eastAsia="ru-RU"/>
        </w:rPr>
        <w:lastRenderedPageBreak/>
        <w:drawing>
          <wp:inline distT="0" distB="0" distL="0" distR="0" wp14:anchorId="45F01D91" wp14:editId="11816BE6">
            <wp:extent cx="6840855" cy="7860030"/>
            <wp:effectExtent l="0" t="0" r="0" b="762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840855" cy="7860030"/>
                    </a:xfrm>
                    <a:prstGeom prst="rect">
                      <a:avLst/>
                    </a:prstGeom>
                  </pic:spPr>
                </pic:pic>
              </a:graphicData>
            </a:graphic>
          </wp:inline>
        </w:drawing>
      </w:r>
    </w:p>
    <w:p w:rsidR="00522FB8" w:rsidRDefault="00895105" w:rsidP="00522FB8">
      <w:r>
        <w:rPr>
          <w:noProof/>
          <w:lang w:eastAsia="ru-RU"/>
        </w:rPr>
        <w:drawing>
          <wp:inline distT="0" distB="0" distL="0" distR="0" wp14:anchorId="51E2F7D0" wp14:editId="536028C5">
            <wp:extent cx="6840855" cy="55308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840855" cy="553085"/>
                    </a:xfrm>
                    <a:prstGeom prst="rect">
                      <a:avLst/>
                    </a:prstGeom>
                  </pic:spPr>
                </pic:pic>
              </a:graphicData>
            </a:graphic>
          </wp:inline>
        </w:drawing>
      </w:r>
      <w:r>
        <w:rPr>
          <w:noProof/>
          <w:lang w:eastAsia="ru-RU"/>
        </w:rPr>
        <w:drawing>
          <wp:inline distT="0" distB="0" distL="0" distR="0" wp14:anchorId="58F2F150" wp14:editId="059F9B48">
            <wp:extent cx="6840855" cy="9672955"/>
            <wp:effectExtent l="0" t="0" r="0" b="444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840855" cy="9672955"/>
                    </a:xfrm>
                    <a:prstGeom prst="rect">
                      <a:avLst/>
                    </a:prstGeom>
                  </pic:spPr>
                </pic:pic>
              </a:graphicData>
            </a:graphic>
          </wp:inline>
        </w:drawing>
      </w:r>
    </w:p>
    <w:p w:rsidR="00145484" w:rsidRDefault="00145484" w:rsidP="0014548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 xml:space="preserve">7. </w:t>
      </w:r>
      <w:proofErr w:type="spellStart"/>
      <w:r>
        <w:rPr>
          <w:rFonts w:ascii="Arial" w:hAnsi="Arial" w:cs="Arial"/>
          <w:color w:val="FFFFFF"/>
          <w:sz w:val="36"/>
          <w:szCs w:val="36"/>
        </w:rPr>
        <w:t>Компановка</w:t>
      </w:r>
      <w:proofErr w:type="spellEnd"/>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При проектировании зданий и сооружений котельных следует руководствоваться требованиями, приведенными в [27], [28</w:t>
      </w:r>
      <w:proofErr w:type="gramStart"/>
      <w:r>
        <w:rPr>
          <w:rFonts w:ascii="Arial" w:hAnsi="Arial" w:cs="Arial"/>
          <w:color w:val="000000"/>
          <w:sz w:val="21"/>
          <w:szCs w:val="21"/>
        </w:rPr>
        <w:t>] ,</w:t>
      </w:r>
      <w:proofErr w:type="gramEnd"/>
      <w:r>
        <w:rPr>
          <w:rFonts w:ascii="Arial" w:hAnsi="Arial" w:cs="Arial"/>
          <w:color w:val="000000"/>
          <w:sz w:val="21"/>
          <w:szCs w:val="21"/>
        </w:rPr>
        <w:t xml:space="preserve"> [29], [30], [1] и [26].</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Геометрические параметры зданий и сооружений, размеры пролетов, шагов колонн и высот этажей должны соответствовать требованиям, приведенным в [31].</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Размеры пролетов этажерок допускается принимать кратными 1,5 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Высоту встроенных антресолей или площадок под оборудование следует принимать по технологическим требованиям и назначать их кратными 0,3 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Устройство помещений и чердачных перекрытий над котлами не допускается. Данное требование не распространяется на котлы, установленные в производственных помещениях.</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Место установки котлов в производственных помещениях должно быть отделено от остальной части помещения несгораемыми перегородками по всей высоте котла, но не ниже 2 м, с устройством дверей.</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здании котельной следует предусматривать бытовые и служебные помещения.</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каждом этаже помещения котельной должно быть не менее двух выходов, расположенных в противоположных сторонах помещения. Допускается один выход, если площадь этажа менее 200 м</w:t>
      </w:r>
      <w:r>
        <w:rPr>
          <w:rFonts w:ascii="Arial" w:hAnsi="Arial" w:cs="Arial"/>
          <w:color w:val="000000"/>
          <w:sz w:val="21"/>
          <w:szCs w:val="21"/>
          <w:vertAlign w:val="superscript"/>
        </w:rPr>
        <w:t>2</w:t>
      </w:r>
      <w:r>
        <w:rPr>
          <w:rFonts w:ascii="Arial" w:hAnsi="Arial" w:cs="Arial"/>
          <w:color w:val="000000"/>
          <w:sz w:val="21"/>
          <w:szCs w:val="21"/>
        </w:rPr>
        <w:t> и имеется второй эвакуационный выход на наружную стационарную лестницу, а в одноэтажных котельных - при длине помещения по фронту котлов не более 12 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 ворот помещения котельной, через которые производится подача топлива и удаление золы и шлака, необходимо устраивать тамбур или воздушную тепловую завесу. Размеры тамбура должны обеспечивать безопасность и удобство обслуживания при подаче топлива или удалении золы и шлака.</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Отметку чистого пола котельного зала следует принимать на 0,15 м выше планировочной отметки земли у здания котельной. Размещение приямков в зоне расположения котла не допускается. Разрешается устраивать приямки под котлами, если такая необходимость вызвана условиями обслуживания котла. В этом случае должна быть предусмотрена вентиляция приямка.</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Расстояние от площадок или верхней части обмуровки котла, с которых производится обслуживание арматуры, гарнитуры, контрольно-измерительных приборов, до низа выступающих конструкций перекрытия (покрытия) котельной должно быть не менее 2 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Расстояние от пола до низа площадок обслуживания и коммуникаций в местах проходов под ними должно быть не менее 2 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котел не обслуживается в верхней части обмуровки и нет необходимости перехода по верху котла, через барабан, сухопарник или экономайзер, то расстояние от верхней части обмуровки до низа выступающих конструкций перекрытия (покрытия) должно быть не менее 0,7 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Размещение котлов и вспомогательного оборудования в котельных, работающих с постоянным присутствием обслуживающего персонала (расстояние между котлами и строительными конструкциями, ширина проходов), а также устройство площадок и лестниц для обслуживания оборудования в зависимости от параметров теплоносителя следует предусматривать в соответствии с [18]. Для </w:t>
      </w:r>
      <w:proofErr w:type="spellStart"/>
      <w:r>
        <w:rPr>
          <w:rFonts w:ascii="Arial" w:hAnsi="Arial" w:cs="Arial"/>
          <w:color w:val="000000"/>
          <w:sz w:val="21"/>
          <w:szCs w:val="21"/>
        </w:rPr>
        <w:t>блочно</w:t>
      </w:r>
      <w:proofErr w:type="spellEnd"/>
      <w:r>
        <w:rPr>
          <w:rFonts w:ascii="Arial" w:hAnsi="Arial" w:cs="Arial"/>
          <w:color w:val="000000"/>
          <w:sz w:val="21"/>
          <w:szCs w:val="21"/>
        </w:rPr>
        <w:t>-модульных котельных и котельных, работающих без постоянного присутствия обслуживающего персонала, размеры проходов принимаются с учетом конструктивных особенностей блок-модуля, позволяющих соблюсти указанные выше нормы и обеспечить свободный доступ к оборудованию при техническом обслуживании, монтаже и демонтаже оборудования и за счет легкосъемных конструкций блок-модуля.</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Расстояние от фронта котлов или выступающих частей топки до противоположной стены котельной должно составлять не менее 3 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котлов, имеющих длину колосниковой решетки (обслуживаемой с фронта) не более 1 м, а также для котлов, работающих </w:t>
      </w:r>
      <w:proofErr w:type="gramStart"/>
      <w:r>
        <w:rPr>
          <w:rFonts w:ascii="Arial" w:hAnsi="Arial" w:cs="Arial"/>
          <w:color w:val="000000"/>
          <w:sz w:val="21"/>
          <w:szCs w:val="21"/>
        </w:rPr>
        <w:t>на жидком</w:t>
      </w:r>
      <w:proofErr w:type="gramEnd"/>
      <w:r>
        <w:rPr>
          <w:rFonts w:ascii="Arial" w:hAnsi="Arial" w:cs="Arial"/>
          <w:color w:val="000000"/>
          <w:sz w:val="21"/>
          <w:szCs w:val="21"/>
        </w:rPr>
        <w:t xml:space="preserve"> и газообразном топливе, это расстояние может быть уменьшено до 2 м. При этом для котлов, оборудованных газовыми горелками и горелками для жидкого топлива, расстояние от выступающих частей горелок до противоположной стены должно быть не менее 1 м, а для котлов, оборудованных механизированными топками, расстояние от выступающих частей топок должно быть не менее 2 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проектировании котельных с паровыми и водогрейными котлами с давлением пара не более 0,07 МПа (0,7 кгс/см</w:t>
      </w:r>
      <w:r>
        <w:rPr>
          <w:rFonts w:ascii="Arial" w:hAnsi="Arial" w:cs="Arial"/>
          <w:color w:val="000000"/>
          <w:sz w:val="21"/>
          <w:szCs w:val="21"/>
          <w:vertAlign w:val="superscript"/>
        </w:rPr>
        <w:t>2</w:t>
      </w:r>
      <w:r>
        <w:rPr>
          <w:rFonts w:ascii="Arial" w:hAnsi="Arial" w:cs="Arial"/>
          <w:color w:val="000000"/>
          <w:sz w:val="21"/>
          <w:szCs w:val="21"/>
        </w:rPr>
        <w:t>) и с температурой воды не выше 115 °C должны быть обеспечены:</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ширина проходов между котлами, между котлом и стеной помещения должна быть не менее 1 м, ширина проходов между отдельными выступающими частями котлов, а также между этими частями и выступающими частями здания, лестницами, рабочими площадками и другими выступающими конструкциями - не менее 0,7 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установке котлов, требующих бокового обслуживания, ширина проходов между котлами или между котлом и стеной помещения должна быть не менее 1,5 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отсутствии необходимого бокового обслуживания котлов обязательно устройство хотя бы одного прохода между котлами или между крайним котлом и стеной котельной. Ширина этих проходов, а также ширина между котлами и задней стеной помещения котельной должна составлять не менее 1 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установке котлов вблизи стен или колонн обмуровка котлов не должна вплотную примыкать к стене котельного помещения, а отстоять от нее не менее чем на 70 мм;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расстояние между котлами не менее 5 м, если фронт котлов или выступающих частей топок расположен один против другого, то расстояние между ними должно составлять не менее 5 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котельных, работающих на жидком или газообразном топливе, расстояние между фронтами котлов должно быть не менее 4 м, а расстояние между горелками - не менее 2 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Примечание. Перед фронтом котлов допускается устанавливать насосы, вентиляторы, а также хранить запасы твердого топлива не более чем для одной смены работы котлов. При этом ширина свободных проходов вдоль фронта котлов должна быть не менее 1,5 м, а установленное оборудование и топливо не должны мешать обслуживанию топок и котлов.</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проектировании котельных с паровыми и водогрейными котлами с давлением пара более 0,07 МПа (0,7 кгс/см</w:t>
      </w:r>
      <w:r>
        <w:rPr>
          <w:rFonts w:ascii="Arial" w:hAnsi="Arial" w:cs="Arial"/>
          <w:color w:val="000000"/>
          <w:sz w:val="21"/>
          <w:szCs w:val="21"/>
          <w:vertAlign w:val="superscript"/>
        </w:rPr>
        <w:t>2</w:t>
      </w:r>
      <w:r>
        <w:rPr>
          <w:rFonts w:ascii="Arial" w:hAnsi="Arial" w:cs="Arial"/>
          <w:color w:val="000000"/>
          <w:sz w:val="21"/>
          <w:szCs w:val="21"/>
        </w:rPr>
        <w:t>) и с температурой воды выше 115 °C расстояния от фронта котлов или выступающих частей топок до противоположной стены здания котельной, расстояния между фронтом котлов и выступающими частями топок, расположенных друг против друга, ширину проходов следует выполнять согласно [</w:t>
      </w:r>
      <w:hyperlink r:id="rId32" w:tgtFrame="_blank" w:history="1">
        <w:r>
          <w:rPr>
            <w:rStyle w:val="a3"/>
            <w:rFonts w:ascii="Arial" w:hAnsi="Arial" w:cs="Arial"/>
            <w:color w:val="551A8B"/>
            <w:sz w:val="21"/>
            <w:szCs w:val="21"/>
          </w:rPr>
          <w:t>Приказу от 25 марта 2014 года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w:t>
        </w:r>
      </w:hyperlink>
      <w:r>
        <w:rPr>
          <w:rFonts w:ascii="Arial" w:hAnsi="Arial" w:cs="Arial"/>
          <w:color w:val="000000"/>
          <w:sz w:val="21"/>
          <w:szCs w:val="21"/>
        </w:rPr>
        <w:t>].</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Ширина площадок, предназначенных для обслуживания арматуры, контрольно-измерительных и регулирующих приборов, должна быть не менее 800 мм, а остальных площадок - не менее 600 мм.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Расстояние по вертикали от площадок обслуживания водоуказательных приборов до середины водоуказательных стенок должно быть не менее 1 м и не более 1,5 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Площадки и верхняя часть обмуровки котлов, с которых производится обслуживание, должны иметь металлические перила высотой не менее 0,9 м со сплошной обшивкой понизу на высоту не менее 100 мм.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Полы котельного помещения необходимо выполнять из негорючих материалов с негладкой и нескользкой поверхностью; они должны быть ровными и иметь устройства для отвода воды в канализацию.</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Каналы в котельном помещении должны закрываться съемными плитами на уровне чистого пола.</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Металлические перекрытия каналов должны быть выполнены из рифленой стали.</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Приямки и углубления, которые не закрываются, должны ограждаться перилами высотой не менее 0,9 м.</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Ворота котельной, через которые производится подача топлива, удаление золы и шлаков, должны иметь тамбур или воздушную тепловую завесу в соответствии с требованиями, приведенными в [32].</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Внутренние поверхности ограждающих конструкций помещений топливоподачи, пылеприготовления и помещений котельных при сжигании твердого топлива должны быть гладкими и окрашенными влагостойкими и огнестойкими красками в светлые тона. Имеющиеся выступы и подоконники должны выполняться с откосами под углом 60° к горизонту и окрашиваться влагостойкими красками.</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Конвейерные галереи в местах их примыкания к зданиям котельных не должны опираться на каркас и ограждающие конструкции здания.</w:t>
      </w:r>
    </w:p>
    <w:p w:rsidR="00145484" w:rsidRDefault="00145484" w:rsidP="0014548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Отапливаемые надземные конвейерные галереи должны располагаться над несущими конструкциями эстакад.</w:t>
      </w:r>
    </w:p>
    <w:p w:rsidR="00FB2CC5" w:rsidRPr="00FB2CC5" w:rsidRDefault="00FB2CC5" w:rsidP="00FB2CC5">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FB2CC5">
        <w:rPr>
          <w:rFonts w:ascii="Arial" w:eastAsia="Times New Roman" w:hAnsi="Arial" w:cs="Arial"/>
          <w:b/>
          <w:bCs/>
          <w:color w:val="FFFFFF"/>
          <w:kern w:val="36"/>
          <w:sz w:val="36"/>
          <w:szCs w:val="36"/>
          <w:lang w:eastAsia="ru-RU"/>
        </w:rPr>
        <w:t>Список рекомендуемой литературы</w:t>
      </w:r>
    </w:p>
    <w:p w:rsidR="00FB2CC5" w:rsidRPr="00FB2CC5" w:rsidRDefault="00FB2CC5" w:rsidP="00FB2CC5">
      <w:pPr>
        <w:numPr>
          <w:ilvl w:val="0"/>
          <w:numId w:val="2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hyperlink r:id="rId33" w:tgtFrame="_blank" w:history="1">
        <w:r w:rsidRPr="00FB2CC5">
          <w:rPr>
            <w:rFonts w:ascii="Arial" w:eastAsia="Times New Roman" w:hAnsi="Arial" w:cs="Arial"/>
            <w:color w:val="551A8B"/>
            <w:sz w:val="21"/>
            <w:szCs w:val="21"/>
            <w:u w:val="single"/>
            <w:lang w:eastAsia="ru-RU"/>
          </w:rPr>
          <w:t>СП 89.13330.2016 «СНиП II-35-76. «Котельные установки»»</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34" w:tgtFrame="_blank" w:history="1">
        <w:r w:rsidRPr="00FB2CC5">
          <w:rPr>
            <w:rFonts w:ascii="Arial" w:eastAsia="Times New Roman" w:hAnsi="Arial" w:cs="Arial"/>
            <w:color w:val="551A8B"/>
            <w:sz w:val="21"/>
            <w:szCs w:val="21"/>
            <w:u w:val="single"/>
            <w:lang w:eastAsia="ru-RU"/>
          </w:rPr>
          <w:t>СП 74.13330.2012 «СНиП 2.04.07-86*. Тепловые сети»</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35" w:tgtFrame="_blank" w:history="1">
        <w:r w:rsidRPr="00FB2CC5">
          <w:rPr>
            <w:rFonts w:ascii="Arial" w:eastAsia="Times New Roman" w:hAnsi="Arial" w:cs="Arial"/>
            <w:color w:val="551A8B"/>
            <w:sz w:val="21"/>
            <w:szCs w:val="21"/>
            <w:u w:val="single"/>
            <w:lang w:eastAsia="ru-RU"/>
          </w:rPr>
          <w:t>Федеральный закон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36" w:tgtFrame="_blank" w:history="1">
        <w:r w:rsidRPr="00FB2CC5">
          <w:rPr>
            <w:rFonts w:ascii="Arial" w:eastAsia="Times New Roman" w:hAnsi="Arial" w:cs="Arial"/>
            <w:color w:val="551A8B"/>
            <w:sz w:val="21"/>
            <w:szCs w:val="21"/>
            <w:u w:val="single"/>
            <w:lang w:eastAsia="ru-RU"/>
          </w:rPr>
          <w:t>СП 131.13330.2012 «СНиП 23-01-99. Строительная климатология»</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37" w:tgtFrame="_blank" w:history="1">
        <w:r w:rsidRPr="00FB2CC5">
          <w:rPr>
            <w:rFonts w:ascii="Arial" w:eastAsia="Times New Roman" w:hAnsi="Arial" w:cs="Arial"/>
            <w:color w:val="551A8B"/>
            <w:sz w:val="21"/>
            <w:szCs w:val="21"/>
            <w:u w:val="single"/>
            <w:lang w:eastAsia="ru-RU"/>
          </w:rPr>
          <w:t>Орехов А.Н. Расчет тепловой схемы производственно-отопительной котельной: методические указания по выполнению курсовой работы. – Архангельск: Изд-во АГТУ, 2005.-40с.</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38" w:tgtFrame="_blank" w:history="1">
        <w:r w:rsidRPr="00FB2CC5">
          <w:rPr>
            <w:rFonts w:ascii="Arial" w:eastAsia="Times New Roman" w:hAnsi="Arial" w:cs="Arial"/>
            <w:color w:val="551A8B"/>
            <w:sz w:val="21"/>
            <w:szCs w:val="21"/>
            <w:u w:val="single"/>
            <w:lang w:eastAsia="ru-RU"/>
          </w:rPr>
          <w:t>ГОСТ 21204-97 «Горелки газовые промышленные. Общие технические требования»</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39" w:tgtFrame="_blank" w:history="1">
        <w:r w:rsidRPr="00FB2CC5">
          <w:rPr>
            <w:rFonts w:ascii="Arial" w:eastAsia="Times New Roman" w:hAnsi="Arial" w:cs="Arial"/>
            <w:color w:val="551A8B"/>
            <w:sz w:val="21"/>
            <w:szCs w:val="21"/>
            <w:u w:val="single"/>
            <w:lang w:eastAsia="ru-RU"/>
          </w:rPr>
          <w:t>ГОСТ 20995-75*. Котлы паровые стационарные давлением до 3,9 МПа. Показатели качества питательной воды и пара</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40" w:tgtFrame="_blank" w:history="1">
        <w:r w:rsidRPr="00FB2CC5">
          <w:rPr>
            <w:rFonts w:ascii="Arial" w:eastAsia="Times New Roman" w:hAnsi="Arial" w:cs="Arial"/>
            <w:color w:val="551A8B"/>
            <w:sz w:val="21"/>
            <w:szCs w:val="21"/>
            <w:u w:val="single"/>
            <w:lang w:eastAsia="ru-RU"/>
          </w:rPr>
          <w:t>ГОСТ 16860-88*. Деаэраторы термические. Типы, основные параметры, приемка, методы контроля</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41" w:tgtFrame="_blank" w:history="1">
        <w:r w:rsidRPr="00FB2CC5">
          <w:rPr>
            <w:rFonts w:ascii="Arial" w:eastAsia="Times New Roman" w:hAnsi="Arial" w:cs="Arial"/>
            <w:color w:val="551A8B"/>
            <w:sz w:val="21"/>
            <w:szCs w:val="21"/>
            <w:u w:val="single"/>
            <w:lang w:eastAsia="ru-RU"/>
          </w:rPr>
          <w:t>Федеральный закон от 30 июля 2010 г. N 190-ФЗ "О теплоснабжении".</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42" w:tgtFrame="_blank" w:history="1">
        <w:r w:rsidRPr="00FB2CC5">
          <w:rPr>
            <w:rFonts w:ascii="Arial" w:eastAsia="Times New Roman" w:hAnsi="Arial" w:cs="Arial"/>
            <w:color w:val="551A8B"/>
            <w:sz w:val="21"/>
            <w:szCs w:val="21"/>
            <w:u w:val="single"/>
            <w:lang w:eastAsia="ru-RU"/>
          </w:rPr>
          <w:t>Постановление Правительства Российской Федерации от 17 мая 2002 г. N 317 "Об утверждении Правил пользования газом и предоставления услуг по газоснабжению в Российской Федерации".</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43" w:tgtFrame="_blank" w:history="1">
        <w:r w:rsidRPr="00FB2CC5">
          <w:rPr>
            <w:rFonts w:ascii="Arial" w:eastAsia="Times New Roman" w:hAnsi="Arial" w:cs="Arial"/>
            <w:color w:val="551A8B"/>
            <w:sz w:val="21"/>
            <w:szCs w:val="21"/>
            <w:u w:val="single"/>
            <w:lang w:eastAsia="ru-RU"/>
          </w:rPr>
          <w:t>ГОСТ 9544-2015 Арматура трубопроводов запорная. Нормы герметичности затворов.</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44" w:tgtFrame="_blank" w:history="1">
        <w:r w:rsidRPr="00FB2CC5">
          <w:rPr>
            <w:rFonts w:ascii="Arial" w:eastAsia="Times New Roman" w:hAnsi="Arial" w:cs="Arial"/>
            <w:color w:val="551A8B"/>
            <w:sz w:val="21"/>
            <w:szCs w:val="21"/>
            <w:u w:val="single"/>
            <w:lang w:eastAsia="ru-RU"/>
          </w:rPr>
          <w:t xml:space="preserve">Правила безопасности систем газораспределения и </w:t>
        </w:r>
        <w:proofErr w:type="spellStart"/>
        <w:r w:rsidRPr="00FB2CC5">
          <w:rPr>
            <w:rFonts w:ascii="Arial" w:eastAsia="Times New Roman" w:hAnsi="Arial" w:cs="Arial"/>
            <w:color w:val="551A8B"/>
            <w:sz w:val="21"/>
            <w:szCs w:val="21"/>
            <w:u w:val="single"/>
            <w:lang w:eastAsia="ru-RU"/>
          </w:rPr>
          <w:t>газопотребления</w:t>
        </w:r>
        <w:proofErr w:type="spellEnd"/>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45" w:tgtFrame="_blank" w:history="1">
        <w:r w:rsidRPr="00FB2CC5">
          <w:rPr>
            <w:rFonts w:ascii="Arial" w:eastAsia="Times New Roman" w:hAnsi="Arial" w:cs="Arial"/>
            <w:color w:val="551A8B"/>
            <w:sz w:val="21"/>
            <w:szCs w:val="21"/>
            <w:u w:val="single"/>
            <w:lang w:eastAsia="ru-RU"/>
          </w:rPr>
          <w:t xml:space="preserve">Постановление Правительства Российской Федерации от 29 октября 2010 г. N 870 "Технический регламент о безопасности сетей газораспределения и </w:t>
        </w:r>
        <w:proofErr w:type="spellStart"/>
        <w:r w:rsidRPr="00FB2CC5">
          <w:rPr>
            <w:rFonts w:ascii="Arial" w:eastAsia="Times New Roman" w:hAnsi="Arial" w:cs="Arial"/>
            <w:color w:val="551A8B"/>
            <w:sz w:val="21"/>
            <w:szCs w:val="21"/>
            <w:u w:val="single"/>
            <w:lang w:eastAsia="ru-RU"/>
          </w:rPr>
          <w:t>газопотребления</w:t>
        </w:r>
        <w:proofErr w:type="spellEnd"/>
        <w:r w:rsidRPr="00FB2CC5">
          <w:rPr>
            <w:rFonts w:ascii="Arial" w:eastAsia="Times New Roman" w:hAnsi="Arial" w:cs="Arial"/>
            <w:color w:val="551A8B"/>
            <w:sz w:val="21"/>
            <w:szCs w:val="21"/>
            <w:u w:val="single"/>
            <w:lang w:eastAsia="ru-RU"/>
          </w:rPr>
          <w:t>"</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46" w:tgtFrame="_blank" w:history="1">
        <w:r w:rsidRPr="00FB2CC5">
          <w:rPr>
            <w:rFonts w:ascii="Arial" w:eastAsia="Times New Roman" w:hAnsi="Arial" w:cs="Arial"/>
            <w:color w:val="551A8B"/>
            <w:sz w:val="21"/>
            <w:szCs w:val="21"/>
            <w:u w:val="single"/>
            <w:lang w:eastAsia="ru-RU"/>
          </w:rPr>
          <w:t>СП 62.13330.2011 "СНиП 41-02-2003. Газораспределительные системы".</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47" w:tgtFrame="_blank" w:history="1">
        <w:r w:rsidRPr="00FB2CC5">
          <w:rPr>
            <w:rFonts w:ascii="Arial" w:eastAsia="Times New Roman" w:hAnsi="Arial" w:cs="Arial"/>
            <w:color w:val="551A8B"/>
            <w:sz w:val="21"/>
            <w:szCs w:val="21"/>
            <w:u w:val="single"/>
            <w:lang w:eastAsia="ru-RU"/>
          </w:rPr>
          <w:t>СП 4.13130.2013 Система противопожарной защиты. Ограничение распространения пожара на объектах защиты. Требования к объемно-планировочным и конструктивным решениям</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48" w:tgtFrame="_blank" w:history="1">
        <w:r w:rsidRPr="00FB2CC5">
          <w:rPr>
            <w:rFonts w:ascii="Arial" w:eastAsia="Times New Roman" w:hAnsi="Arial" w:cs="Arial"/>
            <w:color w:val="551A8B"/>
            <w:sz w:val="21"/>
            <w:szCs w:val="21"/>
            <w:u w:val="single"/>
            <w:lang w:eastAsia="ru-RU"/>
          </w:rPr>
          <w:t xml:space="preserve">Правила безопасности систем газораспределения и </w:t>
        </w:r>
        <w:proofErr w:type="spellStart"/>
        <w:r w:rsidRPr="00FB2CC5">
          <w:rPr>
            <w:rFonts w:ascii="Arial" w:eastAsia="Times New Roman" w:hAnsi="Arial" w:cs="Arial"/>
            <w:color w:val="551A8B"/>
            <w:sz w:val="21"/>
            <w:szCs w:val="21"/>
            <w:u w:val="single"/>
            <w:lang w:eastAsia="ru-RU"/>
          </w:rPr>
          <w:t>газопотребления</w:t>
        </w:r>
        <w:proofErr w:type="spellEnd"/>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B2CC5">
        <w:rPr>
          <w:rFonts w:ascii="Arial" w:eastAsia="Times New Roman" w:hAnsi="Arial" w:cs="Arial"/>
          <w:color w:val="000000"/>
          <w:sz w:val="21"/>
          <w:szCs w:val="21"/>
          <w:lang w:eastAsia="ru-RU"/>
        </w:rPr>
        <w:t xml:space="preserve">Тепловой расчет котельного агрегата (нормативный метод), под редакцией Н.В. Кузнецова, В.В. </w:t>
      </w:r>
      <w:proofErr w:type="spellStart"/>
      <w:r w:rsidRPr="00FB2CC5">
        <w:rPr>
          <w:rFonts w:ascii="Arial" w:eastAsia="Times New Roman" w:hAnsi="Arial" w:cs="Arial"/>
          <w:color w:val="000000"/>
          <w:sz w:val="21"/>
          <w:szCs w:val="21"/>
          <w:lang w:eastAsia="ru-RU"/>
        </w:rPr>
        <w:t>Митора</w:t>
      </w:r>
      <w:proofErr w:type="spellEnd"/>
      <w:r w:rsidRPr="00FB2CC5">
        <w:rPr>
          <w:rFonts w:ascii="Arial" w:eastAsia="Times New Roman" w:hAnsi="Arial" w:cs="Arial"/>
          <w:color w:val="000000"/>
          <w:sz w:val="21"/>
          <w:szCs w:val="21"/>
          <w:lang w:eastAsia="ru-RU"/>
        </w:rPr>
        <w:t xml:space="preserve">, И.Е. </w:t>
      </w:r>
      <w:proofErr w:type="spellStart"/>
      <w:r w:rsidRPr="00FB2CC5">
        <w:rPr>
          <w:rFonts w:ascii="Arial" w:eastAsia="Times New Roman" w:hAnsi="Arial" w:cs="Arial"/>
          <w:color w:val="000000"/>
          <w:sz w:val="21"/>
          <w:szCs w:val="21"/>
          <w:lang w:eastAsia="ru-RU"/>
        </w:rPr>
        <w:t>Дубовицкого</w:t>
      </w:r>
      <w:proofErr w:type="spellEnd"/>
      <w:r w:rsidRPr="00FB2CC5">
        <w:rPr>
          <w:rFonts w:ascii="Arial" w:eastAsia="Times New Roman" w:hAnsi="Arial" w:cs="Arial"/>
          <w:color w:val="000000"/>
          <w:sz w:val="21"/>
          <w:szCs w:val="21"/>
          <w:lang w:eastAsia="ru-RU"/>
        </w:rPr>
        <w:t xml:space="preserve"> и др.- 2-е изд., переработанное- М.: Энергия. 1973.-295с.</w:t>
      </w:r>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49" w:tgtFrame="_blank" w:history="1">
        <w:r w:rsidRPr="00FB2CC5">
          <w:rPr>
            <w:rFonts w:ascii="Arial" w:eastAsia="Times New Roman" w:hAnsi="Arial" w:cs="Arial"/>
            <w:color w:val="551A8B"/>
            <w:sz w:val="21"/>
            <w:szCs w:val="21"/>
            <w:u w:val="single"/>
            <w:lang w:eastAsia="ru-RU"/>
          </w:rPr>
          <w:t>Приказ от 25 марта 2014 года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B2CC5">
        <w:rPr>
          <w:rFonts w:ascii="Arial" w:eastAsia="Times New Roman" w:hAnsi="Arial" w:cs="Arial"/>
          <w:color w:val="000000"/>
          <w:sz w:val="21"/>
          <w:szCs w:val="21"/>
          <w:lang w:eastAsia="ru-RU"/>
        </w:rPr>
        <w:t xml:space="preserve">Аэродинамический расчет котельных установок </w:t>
      </w:r>
      <w:proofErr w:type="gramStart"/>
      <w:r w:rsidRPr="00FB2CC5">
        <w:rPr>
          <w:rFonts w:ascii="Arial" w:eastAsia="Times New Roman" w:hAnsi="Arial" w:cs="Arial"/>
          <w:color w:val="000000"/>
          <w:sz w:val="21"/>
          <w:szCs w:val="21"/>
          <w:lang w:eastAsia="ru-RU"/>
        </w:rPr>
        <w:t>( нормативный</w:t>
      </w:r>
      <w:proofErr w:type="gramEnd"/>
      <w:r w:rsidRPr="00FB2CC5">
        <w:rPr>
          <w:rFonts w:ascii="Arial" w:eastAsia="Times New Roman" w:hAnsi="Arial" w:cs="Arial"/>
          <w:color w:val="000000"/>
          <w:sz w:val="21"/>
          <w:szCs w:val="21"/>
          <w:lang w:eastAsia="ru-RU"/>
        </w:rPr>
        <w:t xml:space="preserve"> метод ) под редакцией </w:t>
      </w:r>
      <w:proofErr w:type="spellStart"/>
      <w:r w:rsidRPr="00FB2CC5">
        <w:rPr>
          <w:rFonts w:ascii="Arial" w:eastAsia="Times New Roman" w:hAnsi="Arial" w:cs="Arial"/>
          <w:color w:val="000000"/>
          <w:sz w:val="21"/>
          <w:szCs w:val="21"/>
          <w:lang w:eastAsia="ru-RU"/>
        </w:rPr>
        <w:t>Мочана</w:t>
      </w:r>
      <w:proofErr w:type="spellEnd"/>
      <w:r w:rsidRPr="00FB2CC5">
        <w:rPr>
          <w:rFonts w:ascii="Arial" w:eastAsia="Times New Roman" w:hAnsi="Arial" w:cs="Arial"/>
          <w:color w:val="000000"/>
          <w:sz w:val="21"/>
          <w:szCs w:val="21"/>
          <w:lang w:eastAsia="ru-RU"/>
        </w:rPr>
        <w:t xml:space="preserve"> С.И. - Ленинград.: Энергия, 1997. - 255 с.</w:t>
      </w:r>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50" w:tgtFrame="_blank" w:history="1">
        <w:r w:rsidRPr="00FB2CC5">
          <w:rPr>
            <w:rFonts w:ascii="Arial" w:eastAsia="Times New Roman" w:hAnsi="Arial" w:cs="Arial"/>
            <w:color w:val="551A8B"/>
            <w:sz w:val="21"/>
            <w:szCs w:val="21"/>
            <w:u w:val="single"/>
            <w:lang w:eastAsia="ru-RU"/>
          </w:rPr>
          <w:t>СП 43.13330.2012 "СНиП 2.09.03-85. Сооружения промышленных предприятий"</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51" w:tgtFrame="_blank" w:history="1">
        <w:r w:rsidRPr="00FB2CC5">
          <w:rPr>
            <w:rFonts w:ascii="Arial" w:eastAsia="Times New Roman" w:hAnsi="Arial" w:cs="Arial"/>
            <w:color w:val="551A8B"/>
            <w:sz w:val="21"/>
            <w:szCs w:val="21"/>
            <w:u w:val="single"/>
            <w:lang w:eastAsia="ru-RU"/>
          </w:rPr>
          <w:t>Федеральный закон от 30 декабря 2009 г. N 384-ФЗ "Технический регламент о безопасности зданий и сооружений"</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52" w:tgtFrame="_blank" w:history="1">
        <w:r w:rsidRPr="00FB2CC5">
          <w:rPr>
            <w:rFonts w:ascii="Arial" w:eastAsia="Times New Roman" w:hAnsi="Arial" w:cs="Arial"/>
            <w:color w:val="551A8B"/>
            <w:sz w:val="21"/>
            <w:szCs w:val="21"/>
            <w:u w:val="single"/>
            <w:lang w:eastAsia="ru-RU"/>
          </w:rPr>
          <w:t>ОНД-86. Методика расчета концентраций в атмосферном воздухе вредных веществ</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B2CC5">
        <w:rPr>
          <w:rFonts w:ascii="Arial" w:eastAsia="Times New Roman" w:hAnsi="Arial" w:cs="Arial"/>
          <w:color w:val="000000"/>
          <w:sz w:val="21"/>
          <w:szCs w:val="21"/>
          <w:lang w:eastAsia="ru-RU"/>
        </w:rPr>
        <w:t xml:space="preserve">Делягин Г.Н., Лебедев В.И-, Пермяков В.А. Теплогенерирующие установки: учебник для вузов. - М.: </w:t>
      </w:r>
      <w:proofErr w:type="spellStart"/>
      <w:r w:rsidRPr="00FB2CC5">
        <w:rPr>
          <w:rFonts w:ascii="Arial" w:eastAsia="Times New Roman" w:hAnsi="Arial" w:cs="Arial"/>
          <w:color w:val="000000"/>
          <w:sz w:val="21"/>
          <w:szCs w:val="21"/>
          <w:lang w:eastAsia="ru-RU"/>
        </w:rPr>
        <w:t>Стройиздат</w:t>
      </w:r>
      <w:proofErr w:type="spellEnd"/>
      <w:r w:rsidRPr="00FB2CC5">
        <w:rPr>
          <w:rFonts w:ascii="Arial" w:eastAsia="Times New Roman" w:hAnsi="Arial" w:cs="Arial"/>
          <w:color w:val="000000"/>
          <w:sz w:val="21"/>
          <w:szCs w:val="21"/>
          <w:lang w:eastAsia="ru-RU"/>
        </w:rPr>
        <w:t>, 1986. - 559 с.</w:t>
      </w:r>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FB2CC5">
        <w:rPr>
          <w:rFonts w:ascii="Arial" w:eastAsia="Times New Roman" w:hAnsi="Arial" w:cs="Arial"/>
          <w:color w:val="000000"/>
          <w:sz w:val="21"/>
          <w:szCs w:val="21"/>
          <w:lang w:eastAsia="ru-RU"/>
        </w:rPr>
        <w:t>Роддатис</w:t>
      </w:r>
      <w:proofErr w:type="spellEnd"/>
      <w:r w:rsidRPr="00FB2CC5">
        <w:rPr>
          <w:rFonts w:ascii="Arial" w:eastAsia="Times New Roman" w:hAnsi="Arial" w:cs="Arial"/>
          <w:color w:val="000000"/>
          <w:sz w:val="21"/>
          <w:szCs w:val="21"/>
          <w:lang w:eastAsia="ru-RU"/>
        </w:rPr>
        <w:t xml:space="preserve"> К.Ф., </w:t>
      </w:r>
      <w:proofErr w:type="spellStart"/>
      <w:r w:rsidRPr="00FB2CC5">
        <w:rPr>
          <w:rFonts w:ascii="Arial" w:eastAsia="Times New Roman" w:hAnsi="Arial" w:cs="Arial"/>
          <w:color w:val="000000"/>
          <w:sz w:val="21"/>
          <w:szCs w:val="21"/>
          <w:lang w:eastAsia="ru-RU"/>
        </w:rPr>
        <w:t>Полтарецкий</w:t>
      </w:r>
      <w:proofErr w:type="spellEnd"/>
      <w:r w:rsidRPr="00FB2CC5">
        <w:rPr>
          <w:rFonts w:ascii="Arial" w:eastAsia="Times New Roman" w:hAnsi="Arial" w:cs="Arial"/>
          <w:color w:val="000000"/>
          <w:sz w:val="21"/>
          <w:szCs w:val="21"/>
          <w:lang w:eastAsia="ru-RU"/>
        </w:rPr>
        <w:t xml:space="preserve"> А.Н. Справочник по котельным установкам малой производительности. - М.: </w:t>
      </w:r>
      <w:proofErr w:type="spellStart"/>
      <w:r w:rsidRPr="00FB2CC5">
        <w:rPr>
          <w:rFonts w:ascii="Arial" w:eastAsia="Times New Roman" w:hAnsi="Arial" w:cs="Arial"/>
          <w:color w:val="000000"/>
          <w:sz w:val="21"/>
          <w:szCs w:val="21"/>
          <w:lang w:eastAsia="ru-RU"/>
        </w:rPr>
        <w:t>Энергоатомиздат</w:t>
      </w:r>
      <w:proofErr w:type="spellEnd"/>
      <w:r w:rsidRPr="00FB2CC5">
        <w:rPr>
          <w:rFonts w:ascii="Arial" w:eastAsia="Times New Roman" w:hAnsi="Arial" w:cs="Arial"/>
          <w:color w:val="000000"/>
          <w:sz w:val="21"/>
          <w:szCs w:val="21"/>
          <w:lang w:eastAsia="ru-RU"/>
        </w:rPr>
        <w:t>, 1989. - 487 с.</w:t>
      </w:r>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FB2CC5">
        <w:rPr>
          <w:rFonts w:ascii="Arial" w:eastAsia="Times New Roman" w:hAnsi="Arial" w:cs="Arial"/>
          <w:color w:val="000000"/>
          <w:sz w:val="21"/>
          <w:szCs w:val="21"/>
          <w:lang w:eastAsia="ru-RU"/>
        </w:rPr>
        <w:t>Бузников</w:t>
      </w:r>
      <w:proofErr w:type="spellEnd"/>
      <w:r w:rsidRPr="00FB2CC5">
        <w:rPr>
          <w:rFonts w:ascii="Arial" w:eastAsia="Times New Roman" w:hAnsi="Arial" w:cs="Arial"/>
          <w:color w:val="000000"/>
          <w:sz w:val="21"/>
          <w:szCs w:val="21"/>
          <w:lang w:eastAsia="ru-RU"/>
        </w:rPr>
        <w:t xml:space="preserve"> Е.Ф., </w:t>
      </w:r>
      <w:proofErr w:type="spellStart"/>
      <w:r w:rsidRPr="00FB2CC5">
        <w:rPr>
          <w:rFonts w:ascii="Arial" w:eastAsia="Times New Roman" w:hAnsi="Arial" w:cs="Arial"/>
          <w:color w:val="000000"/>
          <w:sz w:val="21"/>
          <w:szCs w:val="21"/>
          <w:lang w:eastAsia="ru-RU"/>
        </w:rPr>
        <w:t>Роддатис</w:t>
      </w:r>
      <w:proofErr w:type="spellEnd"/>
      <w:r w:rsidRPr="00FB2CC5">
        <w:rPr>
          <w:rFonts w:ascii="Arial" w:eastAsia="Times New Roman" w:hAnsi="Arial" w:cs="Arial"/>
          <w:color w:val="000000"/>
          <w:sz w:val="21"/>
          <w:szCs w:val="21"/>
          <w:lang w:eastAsia="ru-RU"/>
        </w:rPr>
        <w:t xml:space="preserve"> К.Ф., Березин Э.Я. Производственные и отопительные котельные: Учебное пособие для вузов. - М: </w:t>
      </w:r>
      <w:proofErr w:type="spellStart"/>
      <w:r w:rsidRPr="00FB2CC5">
        <w:rPr>
          <w:rFonts w:ascii="Arial" w:eastAsia="Times New Roman" w:hAnsi="Arial" w:cs="Arial"/>
          <w:color w:val="000000"/>
          <w:sz w:val="21"/>
          <w:szCs w:val="21"/>
          <w:lang w:eastAsia="ru-RU"/>
        </w:rPr>
        <w:t>Энергоиздат</w:t>
      </w:r>
      <w:proofErr w:type="spellEnd"/>
      <w:r w:rsidRPr="00FB2CC5">
        <w:rPr>
          <w:rFonts w:ascii="Arial" w:eastAsia="Times New Roman" w:hAnsi="Arial" w:cs="Arial"/>
          <w:color w:val="000000"/>
          <w:sz w:val="21"/>
          <w:szCs w:val="21"/>
          <w:lang w:eastAsia="ru-RU"/>
        </w:rPr>
        <w:t xml:space="preserve">, </w:t>
      </w:r>
      <w:proofErr w:type="gramStart"/>
      <w:r w:rsidRPr="00FB2CC5">
        <w:rPr>
          <w:rFonts w:ascii="Arial" w:eastAsia="Times New Roman" w:hAnsi="Arial" w:cs="Arial"/>
          <w:color w:val="000000"/>
          <w:sz w:val="21"/>
          <w:szCs w:val="21"/>
          <w:lang w:eastAsia="ru-RU"/>
        </w:rPr>
        <w:t>1984.-</w:t>
      </w:r>
      <w:proofErr w:type="gramEnd"/>
      <w:r w:rsidRPr="00FB2CC5">
        <w:rPr>
          <w:rFonts w:ascii="Arial" w:eastAsia="Times New Roman" w:hAnsi="Arial" w:cs="Arial"/>
          <w:color w:val="000000"/>
          <w:sz w:val="21"/>
          <w:szCs w:val="21"/>
          <w:lang w:eastAsia="ru-RU"/>
        </w:rPr>
        <w:t>231 с.</w:t>
      </w:r>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53" w:tgtFrame="_blank" w:history="1">
        <w:r w:rsidRPr="00FB2CC5">
          <w:rPr>
            <w:rFonts w:ascii="Arial" w:eastAsia="Times New Roman" w:hAnsi="Arial" w:cs="Arial"/>
            <w:color w:val="551A8B"/>
            <w:sz w:val="21"/>
            <w:szCs w:val="21"/>
            <w:u w:val="single"/>
            <w:lang w:eastAsia="ru-RU"/>
          </w:rPr>
          <w:t>СП 42.13330.2016 "СНиП 2.07.01-89*. Градостроительство. Планировка и застройка городских и сельских поселений"</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54" w:tgtFrame="_blank" w:history="1">
        <w:r w:rsidRPr="00FB2CC5">
          <w:rPr>
            <w:rFonts w:ascii="Arial" w:eastAsia="Times New Roman" w:hAnsi="Arial" w:cs="Arial"/>
            <w:color w:val="0099FF"/>
            <w:sz w:val="21"/>
            <w:szCs w:val="21"/>
            <w:u w:val="single"/>
            <w:lang w:eastAsia="ru-RU"/>
          </w:rPr>
          <w:t>СП 110.13330.2012 "СНиП 2.11.03-93. Склады нефти и нефтепродуктов. Противопожарные нормы"</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55" w:tgtFrame="_blank" w:history="1">
        <w:r w:rsidRPr="00FB2CC5">
          <w:rPr>
            <w:rFonts w:ascii="Arial" w:eastAsia="Times New Roman" w:hAnsi="Arial" w:cs="Arial"/>
            <w:color w:val="551A8B"/>
            <w:sz w:val="21"/>
            <w:szCs w:val="21"/>
            <w:u w:val="single"/>
            <w:lang w:eastAsia="ru-RU"/>
          </w:rPr>
          <w:t>СП 56.13330.2011 "СНиП 31-03-2001. Производственные здания"</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56" w:tgtFrame="_blank" w:history="1">
        <w:r w:rsidRPr="00FB2CC5">
          <w:rPr>
            <w:rFonts w:ascii="Arial" w:eastAsia="Times New Roman" w:hAnsi="Arial" w:cs="Arial"/>
            <w:color w:val="551A8B"/>
            <w:sz w:val="21"/>
            <w:szCs w:val="21"/>
            <w:u w:val="single"/>
            <w:lang w:eastAsia="ru-RU"/>
          </w:rPr>
          <w:t>СП 43.13330.2012 "СНиП 2.09.03-85. Сооружения промышленных предприятий"</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57" w:tgtFrame="_blank" w:history="1">
        <w:r w:rsidRPr="00FB2CC5">
          <w:rPr>
            <w:rFonts w:ascii="Arial" w:eastAsia="Times New Roman" w:hAnsi="Arial" w:cs="Arial"/>
            <w:color w:val="551A8B"/>
            <w:sz w:val="21"/>
            <w:szCs w:val="21"/>
            <w:u w:val="single"/>
            <w:lang w:eastAsia="ru-RU"/>
          </w:rPr>
          <w:t>ГОСТ 23838-89 Здания предприятий. Параметры.</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58" w:tgtFrame="_blank" w:history="1">
        <w:r w:rsidRPr="00FB2CC5">
          <w:rPr>
            <w:rFonts w:ascii="Arial" w:eastAsia="Times New Roman" w:hAnsi="Arial" w:cs="Arial"/>
            <w:color w:val="551A8B"/>
            <w:sz w:val="21"/>
            <w:szCs w:val="21"/>
            <w:u w:val="single"/>
            <w:lang w:eastAsia="ru-RU"/>
          </w:rPr>
          <w:t>СП 60.13330.2012 "СНиП 41-01-2003. Отопление, вентиляция и кондиционирование".</w:t>
        </w:r>
      </w:hyperlink>
    </w:p>
    <w:p w:rsidR="00FB2CC5" w:rsidRPr="00FB2CC5" w:rsidRDefault="00FB2CC5" w:rsidP="00FB2CC5">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59" w:tgtFrame="_blank" w:history="1">
        <w:r w:rsidRPr="00FB2CC5">
          <w:rPr>
            <w:rFonts w:ascii="Arial" w:eastAsia="Times New Roman" w:hAnsi="Arial" w:cs="Arial"/>
            <w:color w:val="551A8B"/>
            <w:sz w:val="21"/>
            <w:szCs w:val="21"/>
            <w:u w:val="single"/>
            <w:lang w:eastAsia="ru-RU"/>
          </w:rPr>
          <w:t>ГОСТ 2.201-80 ЕСКД</w:t>
        </w:r>
      </w:hyperlink>
    </w:p>
    <w:p w:rsidR="00145484" w:rsidRDefault="00145484" w:rsidP="00522FB8"/>
    <w:p w:rsidR="00FB2CC5" w:rsidRPr="00522FB8" w:rsidRDefault="00FB2CC5" w:rsidP="00522FB8">
      <w:bookmarkStart w:id="0" w:name="_GoBack"/>
      <w:bookmarkEnd w:id="0"/>
    </w:p>
    <w:sectPr w:rsidR="00FB2CC5" w:rsidRPr="00522FB8" w:rsidSect="00CC3DB9">
      <w:pgSz w:w="11907" w:h="31185" w:code="9"/>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70F5A"/>
    <w:multiLevelType w:val="multilevel"/>
    <w:tmpl w:val="614E4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331B2E"/>
    <w:multiLevelType w:val="multilevel"/>
    <w:tmpl w:val="E480A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A83D56"/>
    <w:multiLevelType w:val="multilevel"/>
    <w:tmpl w:val="76983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C21EEA"/>
    <w:multiLevelType w:val="multilevel"/>
    <w:tmpl w:val="81005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3C7EDE"/>
    <w:multiLevelType w:val="multilevel"/>
    <w:tmpl w:val="99FE4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202CCF"/>
    <w:multiLevelType w:val="multilevel"/>
    <w:tmpl w:val="964A1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B10695"/>
    <w:multiLevelType w:val="multilevel"/>
    <w:tmpl w:val="5BB6E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437BE2"/>
    <w:multiLevelType w:val="multilevel"/>
    <w:tmpl w:val="C0DA1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622211"/>
    <w:multiLevelType w:val="multilevel"/>
    <w:tmpl w:val="30A0D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D533EE"/>
    <w:multiLevelType w:val="multilevel"/>
    <w:tmpl w:val="02802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A4537B"/>
    <w:multiLevelType w:val="multilevel"/>
    <w:tmpl w:val="9BB63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755537"/>
    <w:multiLevelType w:val="multilevel"/>
    <w:tmpl w:val="D89429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820B9E"/>
    <w:multiLevelType w:val="multilevel"/>
    <w:tmpl w:val="CE58AE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D72532"/>
    <w:multiLevelType w:val="multilevel"/>
    <w:tmpl w:val="46EAC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CA78A7"/>
    <w:multiLevelType w:val="multilevel"/>
    <w:tmpl w:val="C7B04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D72CEF"/>
    <w:multiLevelType w:val="multilevel"/>
    <w:tmpl w:val="09009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4B30346"/>
    <w:multiLevelType w:val="multilevel"/>
    <w:tmpl w:val="99225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5E1BAA"/>
    <w:multiLevelType w:val="multilevel"/>
    <w:tmpl w:val="FDA2F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3A46AF"/>
    <w:multiLevelType w:val="multilevel"/>
    <w:tmpl w:val="AF9C9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382065"/>
    <w:multiLevelType w:val="multilevel"/>
    <w:tmpl w:val="046AB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E73FCB"/>
    <w:multiLevelType w:val="multilevel"/>
    <w:tmpl w:val="278E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0A606F"/>
    <w:multiLevelType w:val="multilevel"/>
    <w:tmpl w:val="ADE22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672F89"/>
    <w:multiLevelType w:val="multilevel"/>
    <w:tmpl w:val="B01A8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9E46AC"/>
    <w:multiLevelType w:val="multilevel"/>
    <w:tmpl w:val="E3EA3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6"/>
  </w:num>
  <w:num w:numId="3">
    <w:abstractNumId w:val="12"/>
  </w:num>
  <w:num w:numId="4">
    <w:abstractNumId w:val="23"/>
  </w:num>
  <w:num w:numId="5">
    <w:abstractNumId w:val="15"/>
  </w:num>
  <w:num w:numId="6">
    <w:abstractNumId w:val="9"/>
  </w:num>
  <w:num w:numId="7">
    <w:abstractNumId w:val="19"/>
  </w:num>
  <w:num w:numId="8">
    <w:abstractNumId w:val="1"/>
  </w:num>
  <w:num w:numId="9">
    <w:abstractNumId w:val="10"/>
  </w:num>
  <w:num w:numId="10">
    <w:abstractNumId w:val="11"/>
  </w:num>
  <w:num w:numId="11">
    <w:abstractNumId w:val="7"/>
  </w:num>
  <w:num w:numId="12">
    <w:abstractNumId w:val="18"/>
  </w:num>
  <w:num w:numId="13">
    <w:abstractNumId w:val="0"/>
  </w:num>
  <w:num w:numId="14">
    <w:abstractNumId w:val="3"/>
  </w:num>
  <w:num w:numId="15">
    <w:abstractNumId w:val="4"/>
  </w:num>
  <w:num w:numId="16">
    <w:abstractNumId w:val="8"/>
  </w:num>
  <w:num w:numId="17">
    <w:abstractNumId w:val="2"/>
  </w:num>
  <w:num w:numId="18">
    <w:abstractNumId w:val="14"/>
  </w:num>
  <w:num w:numId="19">
    <w:abstractNumId w:val="21"/>
  </w:num>
  <w:num w:numId="20">
    <w:abstractNumId w:val="17"/>
  </w:num>
  <w:num w:numId="21">
    <w:abstractNumId w:val="22"/>
  </w:num>
  <w:num w:numId="22">
    <w:abstractNumId w:val="5"/>
  </w:num>
  <w:num w:numId="23">
    <w:abstractNumId w:val="13"/>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4FD"/>
    <w:rsid w:val="00141EAF"/>
    <w:rsid w:val="00145484"/>
    <w:rsid w:val="001E54FD"/>
    <w:rsid w:val="00241AC5"/>
    <w:rsid w:val="00522FB8"/>
    <w:rsid w:val="00895105"/>
    <w:rsid w:val="00C47CD1"/>
    <w:rsid w:val="00CC3DB9"/>
    <w:rsid w:val="00D327A0"/>
    <w:rsid w:val="00FB2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C545F"/>
  <w15:chartTrackingRefBased/>
  <w15:docId w15:val="{77D3E5F9-ACB3-482A-987C-9E885801A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C3DB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CC3DB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3DB9"/>
    <w:rPr>
      <w:rFonts w:ascii="Times New Roman" w:eastAsia="Times New Roman" w:hAnsi="Times New Roman" w:cs="Times New Roman"/>
      <w:b/>
      <w:bCs/>
      <w:kern w:val="36"/>
      <w:sz w:val="48"/>
      <w:szCs w:val="48"/>
      <w:lang w:eastAsia="ru-RU"/>
    </w:rPr>
  </w:style>
  <w:style w:type="paragraph" w:customStyle="1" w:styleId="otstup">
    <w:name w:val="otstup"/>
    <w:basedOn w:val="a"/>
    <w:rsid w:val="00CC3D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CC3DB9"/>
    <w:rPr>
      <w:rFonts w:asciiTheme="majorHAnsi" w:eastAsiaTheme="majorEastAsia" w:hAnsiTheme="majorHAnsi" w:cstheme="majorBidi"/>
      <w:color w:val="2E74B5" w:themeColor="accent1" w:themeShade="BF"/>
      <w:sz w:val="26"/>
      <w:szCs w:val="26"/>
    </w:rPr>
  </w:style>
  <w:style w:type="character" w:styleId="a3">
    <w:name w:val="Hyperlink"/>
    <w:basedOn w:val="a0"/>
    <w:uiPriority w:val="99"/>
    <w:semiHidden/>
    <w:unhideWhenUsed/>
    <w:rsid w:val="00CC3DB9"/>
    <w:rPr>
      <w:color w:val="0000FF"/>
      <w:u w:val="single"/>
    </w:rPr>
  </w:style>
  <w:style w:type="character" w:styleId="a4">
    <w:name w:val="Strong"/>
    <w:basedOn w:val="a0"/>
    <w:uiPriority w:val="22"/>
    <w:qFormat/>
    <w:rsid w:val="00CC3DB9"/>
    <w:rPr>
      <w:b/>
      <w:bCs/>
    </w:rPr>
  </w:style>
  <w:style w:type="character" w:customStyle="1" w:styleId="form">
    <w:name w:val="form"/>
    <w:basedOn w:val="a0"/>
    <w:rsid w:val="00CC3DB9"/>
  </w:style>
  <w:style w:type="paragraph" w:customStyle="1" w:styleId="gde">
    <w:name w:val="gde"/>
    <w:basedOn w:val="a"/>
    <w:rsid w:val="00241A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de1">
    <w:name w:val="gde1"/>
    <w:basedOn w:val="a0"/>
    <w:rsid w:val="00241AC5"/>
  </w:style>
  <w:style w:type="character" w:customStyle="1" w:styleId="otstup1">
    <w:name w:val="otstup1"/>
    <w:basedOn w:val="a0"/>
    <w:rsid w:val="00241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364951">
      <w:bodyDiv w:val="1"/>
      <w:marLeft w:val="0"/>
      <w:marRight w:val="0"/>
      <w:marTop w:val="0"/>
      <w:marBottom w:val="0"/>
      <w:divBdr>
        <w:top w:val="none" w:sz="0" w:space="0" w:color="auto"/>
        <w:left w:val="none" w:sz="0" w:space="0" w:color="auto"/>
        <w:bottom w:val="none" w:sz="0" w:space="0" w:color="auto"/>
        <w:right w:val="none" w:sz="0" w:space="0" w:color="auto"/>
      </w:divBdr>
      <w:divsChild>
        <w:div w:id="229774670">
          <w:marLeft w:val="0"/>
          <w:marRight w:val="0"/>
          <w:marTop w:val="100"/>
          <w:marBottom w:val="100"/>
          <w:divBdr>
            <w:top w:val="none" w:sz="0" w:space="0" w:color="auto"/>
            <w:left w:val="single" w:sz="24" w:space="0" w:color="FFFFFF"/>
            <w:bottom w:val="none" w:sz="0" w:space="0" w:color="auto"/>
            <w:right w:val="single" w:sz="24" w:space="0" w:color="FFFFFF"/>
          </w:divBdr>
        </w:div>
        <w:div w:id="1994335855">
          <w:marLeft w:val="0"/>
          <w:marRight w:val="0"/>
          <w:marTop w:val="100"/>
          <w:marBottom w:val="0"/>
          <w:divBdr>
            <w:top w:val="none" w:sz="0" w:space="0" w:color="auto"/>
            <w:left w:val="single" w:sz="24" w:space="0" w:color="FFFFFF"/>
            <w:bottom w:val="none" w:sz="0" w:space="0" w:color="auto"/>
            <w:right w:val="single" w:sz="24" w:space="0" w:color="FFFFFF"/>
          </w:divBdr>
        </w:div>
      </w:divsChild>
    </w:div>
    <w:div w:id="310713459">
      <w:bodyDiv w:val="1"/>
      <w:marLeft w:val="0"/>
      <w:marRight w:val="0"/>
      <w:marTop w:val="0"/>
      <w:marBottom w:val="0"/>
      <w:divBdr>
        <w:top w:val="none" w:sz="0" w:space="0" w:color="auto"/>
        <w:left w:val="none" w:sz="0" w:space="0" w:color="auto"/>
        <w:bottom w:val="none" w:sz="0" w:space="0" w:color="auto"/>
        <w:right w:val="none" w:sz="0" w:space="0" w:color="auto"/>
      </w:divBdr>
      <w:divsChild>
        <w:div w:id="1779174701">
          <w:marLeft w:val="0"/>
          <w:marRight w:val="0"/>
          <w:marTop w:val="100"/>
          <w:marBottom w:val="100"/>
          <w:divBdr>
            <w:top w:val="none" w:sz="0" w:space="0" w:color="auto"/>
            <w:left w:val="single" w:sz="24" w:space="0" w:color="FFFFFF"/>
            <w:bottom w:val="none" w:sz="0" w:space="0" w:color="auto"/>
            <w:right w:val="single" w:sz="24" w:space="0" w:color="FFFFFF"/>
          </w:divBdr>
        </w:div>
        <w:div w:id="254558139">
          <w:marLeft w:val="0"/>
          <w:marRight w:val="0"/>
          <w:marTop w:val="100"/>
          <w:marBottom w:val="0"/>
          <w:divBdr>
            <w:top w:val="none" w:sz="0" w:space="0" w:color="auto"/>
            <w:left w:val="single" w:sz="24" w:space="0" w:color="FFFFFF"/>
            <w:bottom w:val="none" w:sz="0" w:space="0" w:color="auto"/>
            <w:right w:val="single" w:sz="24" w:space="0" w:color="FFFFFF"/>
          </w:divBdr>
        </w:div>
      </w:divsChild>
    </w:div>
    <w:div w:id="883249048">
      <w:bodyDiv w:val="1"/>
      <w:marLeft w:val="0"/>
      <w:marRight w:val="0"/>
      <w:marTop w:val="0"/>
      <w:marBottom w:val="0"/>
      <w:divBdr>
        <w:top w:val="none" w:sz="0" w:space="0" w:color="auto"/>
        <w:left w:val="none" w:sz="0" w:space="0" w:color="auto"/>
        <w:bottom w:val="none" w:sz="0" w:space="0" w:color="auto"/>
        <w:right w:val="none" w:sz="0" w:space="0" w:color="auto"/>
      </w:divBdr>
    </w:div>
    <w:div w:id="961499284">
      <w:bodyDiv w:val="1"/>
      <w:marLeft w:val="0"/>
      <w:marRight w:val="0"/>
      <w:marTop w:val="0"/>
      <w:marBottom w:val="0"/>
      <w:divBdr>
        <w:top w:val="none" w:sz="0" w:space="0" w:color="auto"/>
        <w:left w:val="none" w:sz="0" w:space="0" w:color="auto"/>
        <w:bottom w:val="none" w:sz="0" w:space="0" w:color="auto"/>
        <w:right w:val="none" w:sz="0" w:space="0" w:color="auto"/>
      </w:divBdr>
      <w:divsChild>
        <w:div w:id="139273576">
          <w:marLeft w:val="0"/>
          <w:marRight w:val="0"/>
          <w:marTop w:val="100"/>
          <w:marBottom w:val="100"/>
          <w:divBdr>
            <w:top w:val="none" w:sz="0" w:space="0" w:color="auto"/>
            <w:left w:val="single" w:sz="24" w:space="0" w:color="FFFFFF"/>
            <w:bottom w:val="none" w:sz="0" w:space="0" w:color="auto"/>
            <w:right w:val="single" w:sz="24" w:space="0" w:color="FFFFFF"/>
          </w:divBdr>
        </w:div>
        <w:div w:id="214392767">
          <w:marLeft w:val="0"/>
          <w:marRight w:val="0"/>
          <w:marTop w:val="100"/>
          <w:marBottom w:val="0"/>
          <w:divBdr>
            <w:top w:val="none" w:sz="0" w:space="0" w:color="auto"/>
            <w:left w:val="single" w:sz="24" w:space="0" w:color="FFFFFF"/>
            <w:bottom w:val="none" w:sz="0" w:space="0" w:color="auto"/>
            <w:right w:val="single" w:sz="24" w:space="0" w:color="FFFFFF"/>
          </w:divBdr>
          <w:divsChild>
            <w:div w:id="525219633">
              <w:marLeft w:val="0"/>
              <w:marRight w:val="0"/>
              <w:marTop w:val="100"/>
              <w:marBottom w:val="100"/>
              <w:divBdr>
                <w:top w:val="none" w:sz="0" w:space="0" w:color="auto"/>
                <w:left w:val="none" w:sz="0" w:space="0" w:color="auto"/>
                <w:bottom w:val="none" w:sz="0" w:space="0" w:color="auto"/>
                <w:right w:val="none" w:sz="0" w:space="0" w:color="auto"/>
              </w:divBdr>
            </w:div>
            <w:div w:id="1920824943">
              <w:marLeft w:val="0"/>
              <w:marRight w:val="0"/>
              <w:marTop w:val="100"/>
              <w:marBottom w:val="100"/>
              <w:divBdr>
                <w:top w:val="none" w:sz="0" w:space="0" w:color="auto"/>
                <w:left w:val="none" w:sz="0" w:space="0" w:color="auto"/>
                <w:bottom w:val="none" w:sz="0" w:space="0" w:color="auto"/>
                <w:right w:val="none" w:sz="0" w:space="0" w:color="auto"/>
              </w:divBdr>
            </w:div>
            <w:div w:id="1372651571">
              <w:marLeft w:val="0"/>
              <w:marRight w:val="0"/>
              <w:marTop w:val="100"/>
              <w:marBottom w:val="100"/>
              <w:divBdr>
                <w:top w:val="none" w:sz="0" w:space="0" w:color="auto"/>
                <w:left w:val="none" w:sz="0" w:space="0" w:color="auto"/>
                <w:bottom w:val="none" w:sz="0" w:space="0" w:color="auto"/>
                <w:right w:val="none" w:sz="0" w:space="0" w:color="auto"/>
              </w:divBdr>
            </w:div>
            <w:div w:id="47834817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49569780">
      <w:bodyDiv w:val="1"/>
      <w:marLeft w:val="0"/>
      <w:marRight w:val="0"/>
      <w:marTop w:val="0"/>
      <w:marBottom w:val="0"/>
      <w:divBdr>
        <w:top w:val="none" w:sz="0" w:space="0" w:color="auto"/>
        <w:left w:val="none" w:sz="0" w:space="0" w:color="auto"/>
        <w:bottom w:val="none" w:sz="0" w:space="0" w:color="auto"/>
        <w:right w:val="none" w:sz="0" w:space="0" w:color="auto"/>
      </w:divBdr>
      <w:divsChild>
        <w:div w:id="147291634">
          <w:marLeft w:val="0"/>
          <w:marRight w:val="0"/>
          <w:marTop w:val="100"/>
          <w:marBottom w:val="100"/>
          <w:divBdr>
            <w:top w:val="none" w:sz="0" w:space="0" w:color="auto"/>
            <w:left w:val="single" w:sz="24" w:space="0" w:color="FFFFFF"/>
            <w:bottom w:val="none" w:sz="0" w:space="0" w:color="auto"/>
            <w:right w:val="single" w:sz="24" w:space="0" w:color="FFFFFF"/>
          </w:divBdr>
        </w:div>
        <w:div w:id="41366793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96945921">
      <w:bodyDiv w:val="1"/>
      <w:marLeft w:val="0"/>
      <w:marRight w:val="0"/>
      <w:marTop w:val="0"/>
      <w:marBottom w:val="0"/>
      <w:divBdr>
        <w:top w:val="none" w:sz="0" w:space="0" w:color="auto"/>
        <w:left w:val="none" w:sz="0" w:space="0" w:color="auto"/>
        <w:bottom w:val="none" w:sz="0" w:space="0" w:color="auto"/>
        <w:right w:val="none" w:sz="0" w:space="0" w:color="auto"/>
      </w:divBdr>
      <w:divsChild>
        <w:div w:id="1201283012">
          <w:marLeft w:val="0"/>
          <w:marRight w:val="0"/>
          <w:marTop w:val="100"/>
          <w:marBottom w:val="100"/>
          <w:divBdr>
            <w:top w:val="none" w:sz="0" w:space="0" w:color="auto"/>
            <w:left w:val="single" w:sz="24" w:space="0" w:color="FFFFFF"/>
            <w:bottom w:val="none" w:sz="0" w:space="0" w:color="auto"/>
            <w:right w:val="single" w:sz="24" w:space="0" w:color="FFFFFF"/>
          </w:divBdr>
        </w:div>
        <w:div w:id="1426347119">
          <w:marLeft w:val="0"/>
          <w:marRight w:val="0"/>
          <w:marTop w:val="100"/>
          <w:marBottom w:val="0"/>
          <w:divBdr>
            <w:top w:val="none" w:sz="0" w:space="0" w:color="auto"/>
            <w:left w:val="single" w:sz="24" w:space="0" w:color="FFFFFF"/>
            <w:bottom w:val="none" w:sz="0" w:space="0" w:color="auto"/>
            <w:right w:val="single" w:sz="24" w:space="0" w:color="FFFFFF"/>
          </w:divBdr>
          <w:divsChild>
            <w:div w:id="47418038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358002155">
      <w:bodyDiv w:val="1"/>
      <w:marLeft w:val="0"/>
      <w:marRight w:val="0"/>
      <w:marTop w:val="0"/>
      <w:marBottom w:val="0"/>
      <w:divBdr>
        <w:top w:val="none" w:sz="0" w:space="0" w:color="auto"/>
        <w:left w:val="none" w:sz="0" w:space="0" w:color="auto"/>
        <w:bottom w:val="none" w:sz="0" w:space="0" w:color="auto"/>
        <w:right w:val="none" w:sz="0" w:space="0" w:color="auto"/>
      </w:divBdr>
      <w:divsChild>
        <w:div w:id="1452479050">
          <w:marLeft w:val="0"/>
          <w:marRight w:val="0"/>
          <w:marTop w:val="100"/>
          <w:marBottom w:val="100"/>
          <w:divBdr>
            <w:top w:val="none" w:sz="0" w:space="0" w:color="auto"/>
            <w:left w:val="single" w:sz="24" w:space="0" w:color="FFFFFF"/>
            <w:bottom w:val="none" w:sz="0" w:space="0" w:color="auto"/>
            <w:right w:val="single" w:sz="24" w:space="0" w:color="FFFFFF"/>
          </w:divBdr>
        </w:div>
        <w:div w:id="92996695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56256351">
      <w:bodyDiv w:val="1"/>
      <w:marLeft w:val="0"/>
      <w:marRight w:val="0"/>
      <w:marTop w:val="0"/>
      <w:marBottom w:val="0"/>
      <w:divBdr>
        <w:top w:val="none" w:sz="0" w:space="0" w:color="auto"/>
        <w:left w:val="none" w:sz="0" w:space="0" w:color="auto"/>
        <w:bottom w:val="none" w:sz="0" w:space="0" w:color="auto"/>
        <w:right w:val="none" w:sz="0" w:space="0" w:color="auto"/>
      </w:divBdr>
      <w:divsChild>
        <w:div w:id="2080904313">
          <w:marLeft w:val="0"/>
          <w:marRight w:val="0"/>
          <w:marTop w:val="100"/>
          <w:marBottom w:val="100"/>
          <w:divBdr>
            <w:top w:val="none" w:sz="0" w:space="0" w:color="auto"/>
            <w:left w:val="single" w:sz="24" w:space="0" w:color="FFFFFF"/>
            <w:bottom w:val="none" w:sz="0" w:space="0" w:color="auto"/>
            <w:right w:val="single" w:sz="24" w:space="0" w:color="FFFFFF"/>
          </w:divBdr>
        </w:div>
        <w:div w:id="67248886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76580921">
      <w:bodyDiv w:val="1"/>
      <w:marLeft w:val="0"/>
      <w:marRight w:val="0"/>
      <w:marTop w:val="0"/>
      <w:marBottom w:val="0"/>
      <w:divBdr>
        <w:top w:val="none" w:sz="0" w:space="0" w:color="auto"/>
        <w:left w:val="none" w:sz="0" w:space="0" w:color="auto"/>
        <w:bottom w:val="none" w:sz="0" w:space="0" w:color="auto"/>
        <w:right w:val="none" w:sz="0" w:space="0" w:color="auto"/>
      </w:divBdr>
      <w:divsChild>
        <w:div w:id="1113013911">
          <w:marLeft w:val="0"/>
          <w:marRight w:val="0"/>
          <w:marTop w:val="100"/>
          <w:marBottom w:val="100"/>
          <w:divBdr>
            <w:top w:val="none" w:sz="0" w:space="0" w:color="auto"/>
            <w:left w:val="single" w:sz="24" w:space="0" w:color="FFFFFF"/>
            <w:bottom w:val="none" w:sz="0" w:space="0" w:color="auto"/>
            <w:right w:val="single" w:sz="24" w:space="0" w:color="FFFFFF"/>
          </w:divBdr>
        </w:div>
        <w:div w:id="1911697684">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29472581">
      <w:bodyDiv w:val="1"/>
      <w:marLeft w:val="0"/>
      <w:marRight w:val="0"/>
      <w:marTop w:val="0"/>
      <w:marBottom w:val="0"/>
      <w:divBdr>
        <w:top w:val="none" w:sz="0" w:space="0" w:color="auto"/>
        <w:left w:val="none" w:sz="0" w:space="0" w:color="auto"/>
        <w:bottom w:val="none" w:sz="0" w:space="0" w:color="auto"/>
        <w:right w:val="none" w:sz="0" w:space="0" w:color="auto"/>
      </w:divBdr>
      <w:divsChild>
        <w:div w:id="1993677621">
          <w:marLeft w:val="0"/>
          <w:marRight w:val="0"/>
          <w:marTop w:val="100"/>
          <w:marBottom w:val="100"/>
          <w:divBdr>
            <w:top w:val="none" w:sz="0" w:space="0" w:color="auto"/>
            <w:left w:val="single" w:sz="24" w:space="0" w:color="FFFFFF"/>
            <w:bottom w:val="none" w:sz="0" w:space="0" w:color="auto"/>
            <w:right w:val="single" w:sz="24" w:space="0" w:color="FFFFFF"/>
          </w:divBdr>
        </w:div>
        <w:div w:id="1316496797">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docs.cntd.ru/document/1200011611" TargetMode="External"/><Relationship Id="rId21" Type="http://schemas.openxmlformats.org/officeDocument/2006/relationships/image" Target="media/image14.png"/><Relationship Id="rId34" Type="http://schemas.openxmlformats.org/officeDocument/2006/relationships/hyperlink" Target="http://docs.cntd.ru/document/1200095545" TargetMode="External"/><Relationship Id="rId42" Type="http://schemas.openxmlformats.org/officeDocument/2006/relationships/hyperlink" Target="http://docs.cntd.ru/document/901818008" TargetMode="External"/><Relationship Id="rId47" Type="http://schemas.openxmlformats.org/officeDocument/2006/relationships/hyperlink" Target="http://docs.cntd.ru/document/1200101593" TargetMode="External"/><Relationship Id="rId50" Type="http://schemas.openxmlformats.org/officeDocument/2006/relationships/hyperlink" Target="http://docs.cntd.ru/document/1200092709" TargetMode="External"/><Relationship Id="rId55" Type="http://schemas.openxmlformats.org/officeDocument/2006/relationships/hyperlink" Target="http://docs.cntd.ru/document/1200085105"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docs.cntd.ru/document/499086260" TargetMode="External"/><Relationship Id="rId37" Type="http://schemas.openxmlformats.org/officeDocument/2006/relationships/hyperlink" Target="https://i-institute.tsu.tula.ru/moodle/pluginfile.php/96957/mod_resource/content/4/Heat-generating_installation2/kr/kr_11/raschet.pdf" TargetMode="External"/><Relationship Id="rId40" Type="http://schemas.openxmlformats.org/officeDocument/2006/relationships/hyperlink" Target="http://docs.cntd.ru/document/1200011642" TargetMode="External"/><Relationship Id="rId45" Type="http://schemas.openxmlformats.org/officeDocument/2006/relationships/hyperlink" Target="http://docs.cntd.ru/document/902243701" TargetMode="External"/><Relationship Id="rId53" Type="http://schemas.openxmlformats.org/officeDocument/2006/relationships/hyperlink" Target="http://docs.cntd.ru/document/456069179" TargetMode="External"/><Relationship Id="rId58" Type="http://schemas.openxmlformats.org/officeDocument/2006/relationships/hyperlink" Target="http://docs.cntd.ru/document/1200095527" TargetMode="External"/><Relationship Id="rId5" Type="http://schemas.openxmlformats.org/officeDocument/2006/relationships/hyperlink" Target="https://i-institute.tsu.tula.ru/moodle/pluginfile.php/96957/mod_resource/content/4/Heat-generating_installation2/kr/kr_10/kr_10_1.html" TargetMode="External"/><Relationship Id="rId61" Type="http://schemas.openxmlformats.org/officeDocument/2006/relationships/theme" Target="theme/theme1.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yperlink" Target="http://docs.cntd.ru/document/902186281" TargetMode="External"/><Relationship Id="rId43" Type="http://schemas.openxmlformats.org/officeDocument/2006/relationships/hyperlink" Target="http://docs.cntd.ru/document/1200122470" TargetMode="External"/><Relationship Id="rId48" Type="http://schemas.openxmlformats.org/officeDocument/2006/relationships/hyperlink" Target="http://docs.cntd.ru/document/499061806" TargetMode="External"/><Relationship Id="rId56" Type="http://schemas.openxmlformats.org/officeDocument/2006/relationships/hyperlink" Target="http://docs.cntd.ru/document/1200092709" TargetMode="External"/><Relationship Id="rId8" Type="http://schemas.openxmlformats.org/officeDocument/2006/relationships/hyperlink" Target="https://i-institute.tsu.tula.ru/moodle/pluginfile.php/96957/mod_resource/content/4/Heat-generating_installation2/kr/kr_10/pril_1.docx" TargetMode="External"/><Relationship Id="rId51" Type="http://schemas.openxmlformats.org/officeDocument/2006/relationships/hyperlink" Target="http://docs.cntd.ru/document/902192610"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docs.cntd.ru/document/456049574" TargetMode="External"/><Relationship Id="rId38" Type="http://schemas.openxmlformats.org/officeDocument/2006/relationships/hyperlink" Target="http://docs.cntd.ru/document/1200001295" TargetMode="External"/><Relationship Id="rId46" Type="http://schemas.openxmlformats.org/officeDocument/2006/relationships/hyperlink" Target="http://docs.cntd.ru/document/1200084535" TargetMode="External"/><Relationship Id="rId59" Type="http://schemas.openxmlformats.org/officeDocument/2006/relationships/hyperlink" Target="http://docs.cntd.ru/document/1200008241" TargetMode="External"/><Relationship Id="rId20" Type="http://schemas.openxmlformats.org/officeDocument/2006/relationships/image" Target="media/image13.png"/><Relationship Id="rId41" Type="http://schemas.openxmlformats.org/officeDocument/2006/relationships/hyperlink" Target="http://docs.cntd.ru/document/902227764" TargetMode="External"/><Relationship Id="rId54" Type="http://schemas.openxmlformats.org/officeDocument/2006/relationships/hyperlink" Target="http://docs.cntd.ru/document/871001020" TargetMode="External"/><Relationship Id="rId1" Type="http://schemas.openxmlformats.org/officeDocument/2006/relationships/numbering" Target="numbering.xml"/><Relationship Id="rId6" Type="http://schemas.openxmlformats.org/officeDocument/2006/relationships/hyperlink" Target="https://i-institute.tsu.tula.ru/moodle/pluginfile.php/96957/mod_resource/content/4/Heat-generating_installation2/kr/kr_3/posobie.pdf" TargetMode="Externa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docs.cntd.ru/document/1200095546" TargetMode="External"/><Relationship Id="rId49" Type="http://schemas.openxmlformats.org/officeDocument/2006/relationships/hyperlink" Target="http://docs.cntd.ru/document/499086260" TargetMode="External"/><Relationship Id="rId57" Type="http://schemas.openxmlformats.org/officeDocument/2006/relationships/hyperlink" Target="http://docs.cntd.ru/document/1200003899" TargetMode="Externa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hyperlink" Target="http://docs.cntd.ru/document/499061806" TargetMode="External"/><Relationship Id="rId52" Type="http://schemas.openxmlformats.org/officeDocument/2006/relationships/hyperlink" Target="http://docs.cntd.ru/document/1200000112"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22</Pages>
  <Words>8050</Words>
  <Characters>45890</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9</cp:revision>
  <dcterms:created xsi:type="dcterms:W3CDTF">2022-01-27T14:25:00Z</dcterms:created>
  <dcterms:modified xsi:type="dcterms:W3CDTF">2022-01-27T14:49:00Z</dcterms:modified>
</cp:coreProperties>
</file>