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3"/>
        <w:ind w:left="-567" w:right="283"/>
        <w:jc w:val="center"/>
        <w:spacing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ind w:left="-567" w:right="283"/>
        <w:jc w:val="center"/>
        <w:spacing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Автономная некоммерческая организация высшего образования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ind w:left="-567" w:right="283"/>
        <w:jc w:val="center"/>
        <w:spacing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«Поволжский православный институт имени Святителя Алексия,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ind w:left="-567" w:right="283"/>
        <w:jc w:val="center"/>
        <w:spacing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митрополита Московского»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i/>
          <w:color w:val="000000"/>
          <w:spacing w:val="-3"/>
          <w:sz w:val="28"/>
          <w:szCs w:val="28"/>
        </w:rPr>
      </w:pPr>
      <w:r>
        <w:rPr>
          <w:bCs/>
          <w:i/>
          <w:color w:val="000000"/>
          <w:spacing w:val="-3"/>
          <w:sz w:val="28"/>
          <w:szCs w:val="28"/>
        </w:rPr>
        <w:t xml:space="preserve">Кафедра теологии, философии, </w:t>
      </w:r>
      <w:r>
        <w:rPr>
          <w:bCs/>
          <w:i/>
          <w:color w:val="000000"/>
          <w:spacing w:val="-3"/>
          <w:sz w:val="28"/>
          <w:szCs w:val="28"/>
        </w:rPr>
        <w:t xml:space="preserve">истории</w:t>
      </w:r>
      <w:r>
        <w:rPr>
          <w:bCs/>
          <w:i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40"/>
          <w:szCs w:val="40"/>
        </w:rPr>
      </w:pPr>
      <w:r>
        <w:rPr>
          <w:bCs/>
          <w:color w:val="000000"/>
          <w:spacing w:val="-3"/>
          <w:sz w:val="40"/>
          <w:szCs w:val="40"/>
        </w:rPr>
      </w:r>
      <w:r>
        <w:rPr>
          <w:bCs/>
          <w:color w:val="000000"/>
          <w:spacing w:val="-3"/>
          <w:sz w:val="40"/>
          <w:szCs w:val="40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40"/>
          <w:szCs w:val="40"/>
        </w:rPr>
      </w:pPr>
      <w:r>
        <w:rPr>
          <w:b/>
          <w:bCs/>
          <w:color w:val="000000"/>
          <w:spacing w:val="-3"/>
          <w:sz w:val="40"/>
          <w:szCs w:val="40"/>
        </w:rPr>
        <w:t xml:space="preserve">ИСТОРИЯ РОССИИ.</w:t>
      </w:r>
      <w:r>
        <w:rPr>
          <w:b/>
          <w:bCs/>
          <w:color w:val="000000"/>
          <w:spacing w:val="-3"/>
          <w:sz w:val="40"/>
          <w:szCs w:val="40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Учебно-методическое пособие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по написанию курсовой работы</w:t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для студентов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направления подготовки </w:t>
      </w:r>
      <w:r>
        <w:rPr>
          <w:bCs/>
          <w:color w:val="000000"/>
          <w:spacing w:val="-3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44.03.01 </w:t>
      </w: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Педагогическое образование</w:t>
      </w:r>
      <w:r>
        <w:rPr>
          <w:color w:val="000000"/>
          <w:sz w:val="28"/>
          <w:szCs w:val="28"/>
        </w:rPr>
        <w:t xml:space="preserve">»,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br/>
      </w:r>
      <w:r>
        <w:rPr>
          <w:sz w:val="28"/>
          <w:szCs w:val="28"/>
        </w:rPr>
        <w:t xml:space="preserve">направленность (профиль) </w:t>
      </w:r>
      <w:r>
        <w:rPr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сторическое образование</w:t>
      </w:r>
      <w:r>
        <w:rPr>
          <w:color w:val="000000"/>
          <w:sz w:val="28"/>
          <w:szCs w:val="28"/>
        </w:rPr>
        <w:t xml:space="preserve">»</w:t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Тольятти</w:t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Издательство Поволжского православного института</w:t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right="283"/>
        <w:jc w:val="center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2020</w:t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УДК 94 </w:t>
      </w:r>
      <w:r>
        <w:rPr>
          <w:rFonts w:eastAsia="Calibri"/>
          <w:sz w:val="28"/>
          <w:szCs w:val="28"/>
          <w:lang w:eastAsia="en-US"/>
        </w:rPr>
        <w:t xml:space="preserve">(075.8)</w:t>
      </w:r>
      <w:r>
        <w:rPr>
          <w:sz w:val="28"/>
          <w:szCs w:val="28"/>
        </w:rPr>
      </w:r>
    </w:p>
    <w:p>
      <w:pPr>
        <w:ind w:left="-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ББК 63.3я73</w:t>
      </w:r>
      <w:r>
        <w:rPr>
          <w:sz w:val="28"/>
          <w:szCs w:val="28"/>
        </w:rPr>
      </w:r>
    </w:p>
    <w:p>
      <w:pPr>
        <w:ind w:left="-567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 90</w:t>
      </w:r>
      <w:r>
        <w:rPr>
          <w:sz w:val="28"/>
          <w:szCs w:val="28"/>
        </w:rPr>
      </w:r>
    </w:p>
    <w:p>
      <w:pPr>
        <w:ind w:left="-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567"/>
        <w:jc w:val="center"/>
        <w:spacing w:line="360" w:lineRule="auto"/>
        <w:widowControl w:val="off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Рецензенты:</w:t>
      </w:r>
      <w:r>
        <w:rPr>
          <w:sz w:val="28"/>
          <w:szCs w:val="28"/>
          <w:lang w:bidi="ru-RU"/>
        </w:rPr>
      </w:r>
    </w:p>
    <w:p>
      <w:pPr>
        <w:ind w:left="-567"/>
        <w:jc w:val="center"/>
        <w:spacing w:line="360" w:lineRule="auto"/>
        <w:widowControl w:val="off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уч. степень, уч. звание, должность, наименование организации </w:t>
      </w:r>
      <w:r>
        <w:rPr>
          <w:i/>
          <w:sz w:val="28"/>
          <w:szCs w:val="28"/>
          <w:lang w:bidi="ru-RU"/>
        </w:rPr>
        <w:t xml:space="preserve">И.О. Фамилия</w:t>
      </w:r>
      <w:r>
        <w:rPr>
          <w:sz w:val="28"/>
          <w:szCs w:val="28"/>
          <w:lang w:bidi="ru-RU"/>
        </w:rPr>
        <w:t xml:space="preserve">;</w:t>
      </w:r>
      <w:r>
        <w:rPr>
          <w:sz w:val="28"/>
          <w:szCs w:val="28"/>
          <w:lang w:bidi="ru-RU"/>
        </w:rPr>
      </w:r>
    </w:p>
    <w:p>
      <w:pPr>
        <w:ind w:left="-567"/>
        <w:jc w:val="center"/>
        <w:spacing w:line="360" w:lineRule="auto"/>
        <w:widowControl w:val="off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уч. степень, уч. звание, должность, наименование организации </w:t>
      </w:r>
      <w:r>
        <w:rPr>
          <w:i/>
          <w:sz w:val="28"/>
          <w:szCs w:val="28"/>
          <w:lang w:bidi="ru-RU"/>
        </w:rPr>
        <w:t xml:space="preserve">И.О. Фамилия</w:t>
      </w:r>
      <w:r>
        <w:rPr>
          <w:sz w:val="28"/>
          <w:szCs w:val="28"/>
          <w:lang w:bidi="ru-RU"/>
        </w:rPr>
      </w:r>
    </w:p>
    <w:p>
      <w:pPr>
        <w:ind w:left="-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567" w:right="365" w:firstLine="567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И 90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История России: учебно-</w:t>
      </w:r>
      <w:r>
        <w:rPr>
          <w:bCs/>
          <w:color w:val="000000"/>
          <w:spacing w:val="-3"/>
          <w:sz w:val="28"/>
          <w:szCs w:val="28"/>
        </w:rPr>
        <w:t xml:space="preserve">методическое пособие по написанию </w:t>
      </w:r>
      <w:r>
        <w:rPr>
          <w:bCs/>
          <w:color w:val="000000"/>
          <w:spacing w:val="-3"/>
          <w:sz w:val="28"/>
          <w:szCs w:val="28"/>
        </w:rPr>
        <w:t xml:space="preserve">курсовой</w:t>
      </w:r>
      <w:r>
        <w:rPr>
          <w:bCs/>
          <w:color w:val="000000"/>
          <w:spacing w:val="-3"/>
          <w:sz w:val="28"/>
          <w:szCs w:val="28"/>
        </w:rPr>
        <w:t xml:space="preserve"> работы для студентов направления подготовки </w:t>
      </w:r>
      <w:r>
        <w:rPr>
          <w:bCs/>
          <w:color w:val="000000"/>
          <w:spacing w:val="-3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Педагогическое образование, </w:t>
      </w:r>
      <w:r>
        <w:rPr>
          <w:sz w:val="28"/>
          <w:szCs w:val="28"/>
        </w:rPr>
        <w:t xml:space="preserve">направленность (профиль) </w:t>
      </w:r>
      <w:r>
        <w:rPr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сторическое образование</w:t>
      </w:r>
      <w:r>
        <w:rPr>
          <w:color w:val="000000"/>
          <w:sz w:val="28"/>
          <w:szCs w:val="28"/>
        </w:rPr>
        <w:t xml:space="preserve">»</w:t>
      </w:r>
      <w:r>
        <w:rPr>
          <w:sz w:val="28"/>
          <w:szCs w:val="28"/>
        </w:rPr>
        <w:t xml:space="preserve"> / с</w:t>
      </w:r>
      <w:r>
        <w:rPr>
          <w:sz w:val="28"/>
          <w:szCs w:val="28"/>
        </w:rPr>
        <w:t xml:space="preserve">ост. Е.А. Тимохова, Т.Н. Козловская.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Тольятти: </w:t>
      </w:r>
      <w:r>
        <w:rPr>
          <w:sz w:val="28"/>
          <w:szCs w:val="28"/>
        </w:rPr>
        <w:t xml:space="preserve">Изд-во Поволжского православного</w:t>
      </w:r>
      <w:r>
        <w:rPr>
          <w:sz w:val="28"/>
          <w:szCs w:val="28"/>
        </w:rPr>
        <w:t xml:space="preserve"> институт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, 2020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– 1 оптический диск.</w:t>
      </w:r>
      <w:r>
        <w:rPr>
          <w:bCs/>
          <w:color w:val="000000"/>
          <w:spacing w:val="-3"/>
          <w:sz w:val="28"/>
          <w:szCs w:val="28"/>
        </w:rPr>
      </w:r>
    </w:p>
    <w:p>
      <w:pPr>
        <w:ind w:left="-567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567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567" w:firstLine="567"/>
        <w:jc w:val="both"/>
        <w:spacing w:line="360" w:lineRule="auto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Учебно-методическое пособие </w:t>
      </w:r>
      <w:r>
        <w:rPr>
          <w:sz w:val="28"/>
          <w:szCs w:val="28"/>
        </w:rPr>
        <w:t xml:space="preserve">содержит основные требования к </w:t>
      </w:r>
      <w:r>
        <w:rPr>
          <w:sz w:val="28"/>
          <w:szCs w:val="28"/>
        </w:rPr>
        <w:t xml:space="preserve">курсовой</w:t>
      </w:r>
      <w:r>
        <w:rPr>
          <w:sz w:val="28"/>
          <w:szCs w:val="28"/>
        </w:rPr>
        <w:t xml:space="preserve"> работе, описания этапов ее выполнения определяет структуру работы, содержание ее структурных элементов и основные требования по оформлению</w:t>
      </w:r>
      <w:r>
        <w:rPr>
          <w:sz w:val="28"/>
          <w:szCs w:val="28"/>
        </w:rPr>
        <w:t xml:space="preserve"> научно – справочного аппарата.</w:t>
      </w:r>
      <w:r>
        <w:rPr>
          <w:sz w:val="28"/>
          <w:szCs w:val="28"/>
        </w:rPr>
      </w:r>
    </w:p>
    <w:p>
      <w:pPr>
        <w:ind w:left="-567" w:firstLine="567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567" w:firstLine="567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УДК 94 </w:t>
      </w:r>
      <w:r>
        <w:rPr>
          <w:rFonts w:eastAsia="Calibri"/>
          <w:sz w:val="28"/>
          <w:szCs w:val="28"/>
          <w:lang w:eastAsia="en-US"/>
        </w:rPr>
        <w:t xml:space="preserve">(075.8)</w:t>
      </w:r>
      <w:r>
        <w:rPr>
          <w:sz w:val="28"/>
          <w:szCs w:val="28"/>
        </w:rPr>
      </w:r>
    </w:p>
    <w:p>
      <w:pPr>
        <w:ind w:left="-567" w:firstLine="567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ББК 63.3я73</w:t>
      </w:r>
      <w:r>
        <w:rPr>
          <w:sz w:val="28"/>
          <w:szCs w:val="28"/>
        </w:rPr>
      </w:r>
    </w:p>
    <w:p>
      <w:pPr>
        <w:ind w:left="-567" w:firstLine="567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567" w:firstLine="567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Рекомендовано к изданию научно-методическим советом Поволжского православного института.</w:t>
      </w:r>
      <w:r>
        <w:rPr>
          <w:rFonts w:eastAsia="Calibri"/>
          <w:sz w:val="28"/>
          <w:szCs w:val="28"/>
          <w:lang w:eastAsia="en-US"/>
        </w:rPr>
      </w:r>
    </w:p>
    <w:p>
      <w:pPr>
        <w:ind w:left="-567"/>
        <w:jc w:val="center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-567"/>
        <w:jc w:val="right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© Е.А. Тимохова, 2020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</w:r>
    </w:p>
    <w:p>
      <w:pPr>
        <w:ind w:left="-567"/>
        <w:jc w:val="right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© Т.Н. Козловская, 2020</w:t>
      </w:r>
      <w:r>
        <w:rPr>
          <w:rFonts w:eastAsia="Calibri"/>
          <w:sz w:val="28"/>
          <w:szCs w:val="28"/>
          <w:lang w:eastAsia="en-US"/>
        </w:rPr>
      </w:r>
    </w:p>
    <w:p>
      <w:pPr>
        <w:ind w:left="-567"/>
        <w:jc w:val="right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© АНО ВО «Поволжс</w:t>
      </w:r>
      <w:r>
        <w:rPr>
          <w:rFonts w:eastAsia="Calibri"/>
          <w:sz w:val="28"/>
          <w:szCs w:val="28"/>
          <w:lang w:eastAsia="en-US"/>
        </w:rPr>
        <w:t xml:space="preserve">кий православный институт», 2020</w:t>
      </w:r>
      <w:r>
        <w:rPr>
          <w:rFonts w:eastAsia="Calibri"/>
          <w:sz w:val="28"/>
          <w:szCs w:val="28"/>
          <w:lang w:eastAsia="en-US"/>
        </w:rPr>
      </w:r>
    </w:p>
    <w:p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СОДЕРЖАН</w:t>
      </w:r>
      <w:r>
        <w:rPr>
          <w:sz w:val="28"/>
          <w:szCs w:val="28"/>
        </w:rPr>
        <w:t xml:space="preserve">ИЕ</w:t>
      </w:r>
      <w:r>
        <w:rPr>
          <w:sz w:val="28"/>
          <w:szCs w:val="28"/>
        </w:rPr>
      </w:r>
    </w:p>
    <w:p>
      <w:pPr>
        <w:pStyle w:val="778"/>
        <w:tabs>
          <w:tab w:val="right" w:pos="9345" w:leader="dot"/>
        </w:tabs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pStyle w:val="778"/>
        <w:tabs>
          <w:tab w:val="right" w:pos="9345" w:leader="dot"/>
        </w:tabs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fldChar w:fldCharType="begin"/>
      </w:r>
      <w:r>
        <w:rPr>
          <w:bCs/>
          <w:color w:val="000000"/>
          <w:spacing w:val="-3"/>
          <w:sz w:val="28"/>
          <w:szCs w:val="28"/>
        </w:rPr>
        <w:instrText xml:space="preserve"> TOC \o "1-3" \h \z \u </w:instrText>
      </w:r>
      <w:r>
        <w:rPr>
          <w:bCs/>
          <w:color w:val="000000"/>
          <w:spacing w:val="-3"/>
          <w:sz w:val="28"/>
          <w:szCs w:val="28"/>
        </w:rPr>
        <w:fldChar w:fldCharType="separate"/>
      </w:r>
      <w:hyperlink w:tooltip="#_Toc26817374" w:anchor="_Toc26817374" w:history="1">
        <w:r>
          <w:rPr>
            <w:rStyle w:val="766"/>
            <w:rFonts w:eastAsiaTheme="majorEastAsia"/>
            <w:sz w:val="28"/>
            <w:szCs w:val="28"/>
          </w:rPr>
          <w:t xml:space="preserve">Введение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_Toc26817374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4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8"/>
        <w:tabs>
          <w:tab w:val="right" w:pos="9345" w:leader="dot"/>
        </w:tabs>
        <w:rPr>
          <w:sz w:val="28"/>
          <w:szCs w:val="28"/>
        </w:rPr>
      </w:pPr>
      <w:r/>
      <w:hyperlink w:tooltip="#_Toc26817375" w:anchor="_Toc26817375" w:history="1">
        <w:r>
          <w:rPr>
            <w:rStyle w:val="766"/>
            <w:rFonts w:eastAsiaTheme="majorEastAsia"/>
            <w:sz w:val="28"/>
            <w:szCs w:val="28"/>
          </w:rPr>
          <w:t xml:space="preserve">Раздел </w:t>
        </w:r>
        <w:r>
          <w:rPr>
            <w:rStyle w:val="766"/>
            <w:rFonts w:eastAsiaTheme="majorEastAsia"/>
            <w:sz w:val="28"/>
            <w:szCs w:val="28"/>
            <w:lang w:val="en-US"/>
          </w:rPr>
          <w:t xml:space="preserve">I</w:t>
        </w:r>
        <w:r>
          <w:rPr>
            <w:rStyle w:val="766"/>
            <w:rFonts w:eastAsiaTheme="majorEastAsia"/>
            <w:sz w:val="28"/>
            <w:szCs w:val="28"/>
          </w:rPr>
          <w:t xml:space="preserve">.   Основные этапы выполнения курсовой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_Toc26817375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5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77" w:anchor="_Toc26817377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1.1. </w:t>
        </w:r>
        <w:r>
          <w:rPr>
            <w:rStyle w:val="766"/>
            <w:rFonts w:eastAsiaTheme="majorEastAsia"/>
            <w:sz w:val="28"/>
            <w:szCs w:val="28"/>
          </w:rPr>
          <w:t xml:space="preserve">Выбор и утверждение темы исследования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_Toc26817377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5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78" w:anchor="_Toc26817378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1.2. Сбор источников и литературы по теме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_Toc26817378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6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79" w:anchor="_Toc26817379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1.3. Написание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_Toc26817379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9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0" w:anchor="_Toc26817380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1.4. Оформление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_Toc26817380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9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1" w:anchor="_Toc26817381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1.5. Подготовка и проведение защиты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_Toc26817381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12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8"/>
        <w:tabs>
          <w:tab w:val="right" w:pos="9345" w:leader="dot"/>
        </w:tabs>
        <w:rPr>
          <w:sz w:val="28"/>
          <w:szCs w:val="28"/>
        </w:rPr>
      </w:pPr>
      <w:r/>
      <w:hyperlink w:tooltip="#_Toc26817382" w:anchor="_Toc26817382" w:history="1">
        <w:r>
          <w:rPr>
            <w:rStyle w:val="766"/>
            <w:rFonts w:eastAsiaTheme="majorEastAsia"/>
            <w:sz w:val="28"/>
            <w:szCs w:val="28"/>
          </w:rPr>
          <w:t xml:space="preserve">Раздел </w:t>
        </w:r>
        <w:r>
          <w:rPr>
            <w:rStyle w:val="766"/>
            <w:rFonts w:eastAsiaTheme="majorEastAsia"/>
            <w:sz w:val="28"/>
            <w:szCs w:val="28"/>
            <w:lang w:val="en-US"/>
          </w:rPr>
          <w:t xml:space="preserve">II</w:t>
        </w:r>
        <w:r>
          <w:rPr>
            <w:rStyle w:val="766"/>
            <w:rFonts w:eastAsiaTheme="majorEastAsia"/>
            <w:sz w:val="28"/>
            <w:szCs w:val="28"/>
          </w:rPr>
          <w:t xml:space="preserve">. Структура курсовой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_Toc26817382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13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3" w:anchor="_Toc26817383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2.1. Титульный лист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_Toc26817383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13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4" w:anchor="_Toc26817384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2.2. Оглавление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_Toc26817384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14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5" w:anchor="_Toc26817385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2.3. Введение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_Toc26817385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14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6" w:anchor="_Toc26817386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2.4. Основная часть.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_Toc26817386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18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7" w:anchor="_Toc26817387" w:history="1">
        <w:r>
          <w:rPr>
            <w:rStyle w:val="766"/>
            <w:rFonts w:eastAsiaTheme="majorEastAsia"/>
            <w:spacing w:val="-1"/>
            <w:sz w:val="28"/>
            <w:szCs w:val="28"/>
          </w:rPr>
          <w:t xml:space="preserve">2.5. Заключение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_Toc26817387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18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88" w:anchor="_Toc26817388" w:history="1">
        <w:r>
          <w:rPr>
            <w:rStyle w:val="766"/>
            <w:rFonts w:eastAsiaTheme="majorEastAsia"/>
            <w:sz w:val="28"/>
            <w:szCs w:val="28"/>
          </w:rPr>
          <w:t xml:space="preserve">2.6. Библиографический список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_Toc26817388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19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8"/>
        <w:tabs>
          <w:tab w:val="right" w:pos="9345" w:leader="dot"/>
        </w:tabs>
        <w:rPr>
          <w:sz w:val="28"/>
          <w:szCs w:val="28"/>
        </w:rPr>
      </w:pPr>
      <w:r/>
      <w:hyperlink w:tooltip="#_Toc26817389" w:anchor="_Toc26817389" w:history="1">
        <w:r>
          <w:rPr>
            <w:rStyle w:val="766"/>
            <w:rFonts w:eastAsiaTheme="majorEastAsia"/>
            <w:spacing w:val="-3"/>
            <w:sz w:val="28"/>
            <w:szCs w:val="28"/>
          </w:rPr>
          <w:t xml:space="preserve">Раздел </w:t>
        </w:r>
        <w:r>
          <w:rPr>
            <w:rStyle w:val="766"/>
            <w:rFonts w:eastAsiaTheme="majorEastAsia"/>
            <w:spacing w:val="-3"/>
            <w:sz w:val="28"/>
            <w:szCs w:val="28"/>
            <w:lang w:val="en-US"/>
          </w:rPr>
          <w:t xml:space="preserve">III</w:t>
        </w:r>
        <w:r>
          <w:rPr>
            <w:rStyle w:val="766"/>
            <w:rFonts w:eastAsiaTheme="majorEastAsia"/>
            <w:spacing w:val="-3"/>
            <w:sz w:val="28"/>
            <w:szCs w:val="28"/>
          </w:rPr>
          <w:t xml:space="preserve">. Оформление научно-</w:t>
        </w:r>
        <w:r>
          <w:rPr>
            <w:rStyle w:val="766"/>
            <w:rFonts w:eastAsiaTheme="majorEastAsia"/>
            <w:spacing w:val="-3"/>
            <w:sz w:val="28"/>
            <w:szCs w:val="28"/>
          </w:rPr>
          <w:t xml:space="preserve">справочного аппарата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_Toc26817389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20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90" w:anchor="_Toc26817390" w:history="1">
        <w:r>
          <w:rPr>
            <w:rStyle w:val="766"/>
            <w:rFonts w:eastAsiaTheme="majorEastAsia"/>
            <w:sz w:val="28"/>
            <w:szCs w:val="28"/>
          </w:rPr>
          <w:t xml:space="preserve">3.1. Оформление титульного листа и оглавления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_Toc26817390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20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91" w:anchor="_Toc26817391" w:history="1">
        <w:r>
          <w:rPr>
            <w:rStyle w:val="766"/>
            <w:rFonts w:eastAsiaTheme="majorEastAsia"/>
            <w:sz w:val="28"/>
            <w:szCs w:val="28"/>
          </w:rPr>
          <w:t xml:space="preserve">3.2. Оформление ссылок на источники и литературу в тексте курсовой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_Toc26817391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21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92" w:anchor="_Toc26817392" w:history="1">
        <w:r>
          <w:rPr>
            <w:rStyle w:val="766"/>
            <w:rFonts w:eastAsiaTheme="majorEastAsia"/>
            <w:sz w:val="28"/>
            <w:szCs w:val="28"/>
          </w:rPr>
          <w:t xml:space="preserve">3.3. Оформление библиографического списка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_Toc26817392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27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9"/>
        <w:tabs>
          <w:tab w:val="right" w:pos="9345" w:leader="dot"/>
        </w:tabs>
        <w:rPr>
          <w:sz w:val="28"/>
          <w:szCs w:val="28"/>
        </w:rPr>
      </w:pPr>
      <w:r/>
      <w:hyperlink w:tooltip="#_Toc26817393" w:anchor="_Toc26817393" w:history="1">
        <w:r>
          <w:rPr>
            <w:rStyle w:val="766"/>
            <w:rFonts w:eastAsiaTheme="majorEastAsia"/>
            <w:sz w:val="28"/>
            <w:szCs w:val="28"/>
          </w:rPr>
          <w:t xml:space="preserve">Оформление приложений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_Toc26817393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32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778"/>
        <w:tabs>
          <w:tab w:val="right" w:pos="9345" w:leader="dot"/>
        </w:tabs>
        <w:rPr>
          <w:sz w:val="28"/>
          <w:szCs w:val="28"/>
        </w:rPr>
      </w:pPr>
      <w:r/>
      <w:hyperlink w:tooltip="#_Toc26817394" w:anchor="_Toc26817394" w:history="1">
        <w:r>
          <w:rPr>
            <w:rStyle w:val="766"/>
            <w:rFonts w:eastAsiaTheme="majorEastAsia"/>
            <w:sz w:val="28"/>
            <w:szCs w:val="28"/>
          </w:rPr>
          <w:t xml:space="preserve">ПРИЛОЖЕНИЯ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_Toc26817394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33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fldChar w:fldCharType="end"/>
      </w:r>
      <w:r>
        <w:rPr>
          <w:bCs/>
          <w:color w:val="000000"/>
          <w:spacing w:val="-3"/>
          <w:sz w:val="28"/>
          <w:szCs w:val="28"/>
        </w:rPr>
      </w:r>
    </w:p>
    <w:p>
      <w:pPr>
        <w:spacing w:after="160" w:line="259" w:lineRule="auto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br w:type="page" w:clear="all"/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pStyle w:val="760"/>
        <w:jc w:val="center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0" w:name="_Toc26817374"/>
      <w:r>
        <w:rPr>
          <w:rFonts w:ascii="Times New Roman" w:hAnsi="Times New Roman" w:cs="Times New Roman"/>
          <w:color w:val="auto"/>
        </w:rPr>
        <w:t xml:space="preserve">Введение</w:t>
      </w:r>
      <w:bookmarkEnd w:id="0"/>
      <w:r/>
      <w:r>
        <w:rPr>
          <w:rFonts w:ascii="Times New Roman" w:hAnsi="Times New Roman" w:cs="Times New Roman"/>
          <w:color w:val="auto"/>
        </w:rPr>
      </w:r>
    </w:p>
    <w:p>
      <w:pPr>
        <w:ind w:firstLine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Курсовая работа – одна из форм учебно-исследовательской работы студентов. Она является самостоятельной комплексной работой студента, выполняем</w:t>
      </w:r>
      <w:r>
        <w:rPr>
          <w:sz w:val="28"/>
          <w:szCs w:val="28"/>
        </w:rPr>
        <w:t xml:space="preserve">ой в конце изучения дисциплины.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Задачи </w:t>
      </w:r>
      <w:r>
        <w:rPr>
          <w:sz w:val="28"/>
          <w:szCs w:val="28"/>
        </w:rPr>
        <w:t xml:space="preserve">написания </w:t>
      </w:r>
      <w:r>
        <w:rPr>
          <w:sz w:val="28"/>
          <w:szCs w:val="28"/>
        </w:rPr>
        <w:t xml:space="preserve">курсовой работы: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систематизация, закрепление и расширение теоретических и практических знаний по дисциплине «</w:t>
      </w:r>
      <w:r>
        <w:rPr>
          <w:sz w:val="28"/>
          <w:szCs w:val="28"/>
        </w:rPr>
        <w:t xml:space="preserve">Истории России</w:t>
      </w:r>
      <w:r>
        <w:rPr>
          <w:sz w:val="28"/>
          <w:szCs w:val="28"/>
        </w:rPr>
        <w:t xml:space="preserve">» и применение этих знаний при решении конкретных научных и практических задач; 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овладение методиками исторического исследования, развитие у студентов умений и навыков самостоятельной работы, анализа разных видов исторических источник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проведения историографического обзора;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развитие умений анализировать, обобщать и интерпретировать полученные результаты, четко, ясно, убедительно излагать свои мысли.</w:t>
      </w:r>
      <w:r>
        <w:rPr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center"/>
        <w:spacing w:line="360" w:lineRule="auto"/>
        <w:shd w:val="clear" w:color="auto" w:fill="ffffff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pStyle w:val="760"/>
        <w:jc w:val="center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1" w:name="_Toc26817375"/>
      <w:r>
        <w:rPr>
          <w:rFonts w:ascii="Times New Roman" w:hAnsi="Times New Roman" w:cs="Times New Roman"/>
          <w:color w:val="auto"/>
        </w:rPr>
        <w:t xml:space="preserve">Раздел </w:t>
      </w:r>
      <w:r>
        <w:rPr>
          <w:rFonts w:ascii="Times New Roman" w:hAnsi="Times New Roman" w:cs="Times New Roman"/>
          <w:color w:val="auto"/>
          <w:lang w:val="en-US"/>
        </w:rPr>
        <w:t xml:space="preserve">I</w:t>
      </w:r>
      <w:r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Основные этапы выполнения курсовой</w:t>
      </w:r>
      <w:bookmarkStart w:id="2" w:name="_Toc26817376"/>
      <w:r/>
      <w:bookmarkEnd w:id="1"/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работы</w:t>
      </w:r>
      <w:bookmarkEnd w:id="2"/>
      <w:r/>
      <w:r>
        <w:rPr>
          <w:rFonts w:ascii="Times New Roman" w:hAnsi="Times New Roman" w:cs="Times New Roman"/>
          <w:color w:val="auto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/>
      <w:bookmarkStart w:id="3" w:name="_Toc26817377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Выбор и утверждение темы исследования</w:t>
      </w:r>
      <w:bookmarkEnd w:id="3"/>
      <w:r/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num" w:pos="709" w:leader="none"/>
          <w:tab w:val="left" w:pos="851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Выбор темы.</w:t>
      </w:r>
      <w:r>
        <w:rPr>
          <w:sz w:val="28"/>
          <w:szCs w:val="28"/>
        </w:rPr>
        <w:t xml:space="preserve"> Студент может выбрать тему из предложенного перечня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определить ее </w:t>
      </w:r>
      <w:r>
        <w:rPr>
          <w:sz w:val="28"/>
          <w:szCs w:val="28"/>
        </w:rPr>
        <w:t xml:space="preserve">самостоятельно, в этом случае студент согласует тему с преподавателем, представив соответствующее обоснование необходимости и целесообразности ее изучения. </w:t>
      </w:r>
      <w:r>
        <w:rPr>
          <w:sz w:val="28"/>
          <w:szCs w:val="28"/>
        </w:rPr>
        <w:t xml:space="preserve">При выборе темы самостоятельно необходимо учитывать, что тема курсовой работы должна быть актуальна, </w:t>
      </w:r>
      <w:r>
        <w:rPr>
          <w:sz w:val="28"/>
          <w:szCs w:val="28"/>
        </w:rPr>
        <w:t xml:space="preserve">соответствовать объему теоретических знаний и практических навыков, полученных при изучении дисциплины, должна быть подкреплена источниками и литературой для её изучения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При выборе темы студент может учитывать </w:t>
      </w:r>
      <w:r>
        <w:rPr>
          <w:rFonts w:ascii="TimesNewRomanPSMT" w:hAnsi="TimesNewRomanPSMT" w:cs="TimesNewRomanPSMT"/>
          <w:sz w:val="28"/>
          <w:szCs w:val="28"/>
        </w:rPr>
        <w:t xml:space="preserve">темы </w:t>
      </w:r>
      <w:r>
        <w:rPr>
          <w:rFonts w:ascii="TimesNewRomanPSMT" w:hAnsi="TimesNewRomanPSMT" w:cs="TimesNewRomanPSMT"/>
          <w:sz w:val="28"/>
          <w:szCs w:val="28"/>
        </w:rPr>
        <w:t xml:space="preserve">доклад</w:t>
      </w:r>
      <w:r>
        <w:rPr>
          <w:rFonts w:ascii="TimesNewRomanPSMT" w:hAnsi="TimesNewRomanPSMT" w:cs="TimesNewRomanPSMT"/>
          <w:sz w:val="28"/>
          <w:szCs w:val="28"/>
        </w:rPr>
        <w:t xml:space="preserve">ов</w:t>
      </w:r>
      <w:r>
        <w:rPr>
          <w:rFonts w:ascii="TimesNewRomanPSMT" w:hAnsi="TimesNewRomanPSMT" w:cs="TimesNewRomanPSMT"/>
          <w:sz w:val="28"/>
          <w:szCs w:val="28"/>
        </w:rPr>
        <w:t xml:space="preserve">, подготовлен</w:t>
      </w:r>
      <w:r>
        <w:rPr>
          <w:rFonts w:ascii="TimesNewRomanPSMT" w:hAnsi="TimesNewRomanPSMT" w:cs="TimesNewRomanPSMT"/>
          <w:sz w:val="28"/>
          <w:szCs w:val="28"/>
        </w:rPr>
        <w:t xml:space="preserve">ных</w:t>
      </w:r>
      <w:r>
        <w:rPr>
          <w:rFonts w:ascii="TimesNewRomanPSMT" w:hAnsi="TimesNewRomanPSMT" w:cs="TimesNewRomanPSMT"/>
          <w:sz w:val="28"/>
          <w:szCs w:val="28"/>
        </w:rPr>
        <w:t xml:space="preserve"> в ходе</w:t>
      </w:r>
      <w:r>
        <w:rPr>
          <w:rFonts w:ascii="TimesNewRomanPSMT" w:hAnsi="TimesNewRomanPSMT" w:cs="TimesNewRomanPSMT"/>
          <w:sz w:val="28"/>
          <w:szCs w:val="28"/>
        </w:rPr>
        <w:t xml:space="preserve"> изучения дисциплины. Е</w:t>
      </w:r>
      <w:r>
        <w:rPr>
          <w:rFonts w:ascii="TimesNewRomanPSMT" w:hAnsi="TimesNewRomanPSMT" w:cs="TimesNewRomanPSMT"/>
          <w:sz w:val="28"/>
          <w:szCs w:val="28"/>
        </w:rPr>
        <w:t xml:space="preserve">с</w:t>
      </w:r>
      <w:r>
        <w:rPr>
          <w:rFonts w:ascii="TimesNewRomanPSMT" w:hAnsi="TimesNewRomanPSMT" w:cs="TimesNewRomanPSMT"/>
          <w:sz w:val="28"/>
          <w:szCs w:val="28"/>
        </w:rPr>
        <w:t xml:space="preserve">ли для курсовой работы берётся тема доклада, необходимо </w:t>
      </w:r>
      <w:r>
        <w:rPr>
          <w:sz w:val="28"/>
          <w:szCs w:val="28"/>
        </w:rPr>
        <w:t xml:space="preserve">расширить круг источников и литературы, затронуть те а</w:t>
      </w:r>
      <w:r>
        <w:rPr>
          <w:sz w:val="28"/>
          <w:szCs w:val="28"/>
        </w:rPr>
        <w:t xml:space="preserve">спекты темы, которые в докладе не рассматривались. При этом источники должны быть более разнообразными по характеру или более сложными по составу, а в список литературы должны быть внесены исследования авторов, взгляды которых требуют критического подхода.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</w:t>
      </w:r>
      <w:r>
        <w:rPr>
          <w:sz w:val="28"/>
          <w:szCs w:val="28"/>
        </w:rPr>
        <w:t xml:space="preserve">того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для курсовой работы возможн</w:t>
      </w:r>
      <w:r>
        <w:rPr>
          <w:sz w:val="28"/>
          <w:szCs w:val="28"/>
        </w:rPr>
        <w:t xml:space="preserve">о расширение темы доклада. В этом случае тема должна быть поставлена так, чтобы содержание доклада органически включалось в курсовую работу как одна из её составных частей. Этот путь также предполагает расширение круга привлекаемых источников и литературы.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b/>
          <w:i/>
          <w:color w:val="000000"/>
          <w:spacing w:val="-1"/>
          <w:sz w:val="28"/>
          <w:szCs w:val="28"/>
        </w:rPr>
      </w:pPr>
      <w:r>
        <w:rPr>
          <w:b/>
          <w:i/>
          <w:color w:val="000000"/>
          <w:spacing w:val="-1"/>
          <w:sz w:val="28"/>
          <w:szCs w:val="28"/>
        </w:rPr>
        <w:t xml:space="preserve">Примерные темы курсовых работ</w:t>
      </w:r>
      <w:r>
        <w:rPr>
          <w:b/>
          <w:i/>
          <w:color w:val="000000"/>
          <w:spacing w:val="-1"/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Происхождение и этапы становления славянства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историографический аспект.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Образование Древнерусского государства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историографический аспект.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Становление и развитие феодальных отношений на Руси.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Политическое устройство и социальный строй Древнерусского государства.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Русь и Орда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проблема взаимоотношений.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Опричнина Ивана </w:t>
      </w:r>
      <w:r>
        <w:rPr>
          <w:sz w:val="28"/>
          <w:szCs w:val="28"/>
          <w:lang w:val="en-US"/>
        </w:rPr>
        <w:t xml:space="preserve">IV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историографический аспект.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Россия в </w:t>
      </w:r>
      <w:r>
        <w:rPr>
          <w:sz w:val="28"/>
          <w:szCs w:val="28"/>
          <w:lang w:val="en-US"/>
        </w:rPr>
        <w:t xml:space="preserve">XVI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 xml:space="preserve">XVII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веках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по материалам источников иностранного происхождения.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Смутное время конца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XVI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начала </w:t>
      </w:r>
      <w:r>
        <w:rPr>
          <w:sz w:val="28"/>
          <w:szCs w:val="28"/>
          <w:lang w:val="en-US"/>
        </w:rPr>
        <w:t xml:space="preserve">XVII</w:t>
      </w:r>
      <w:r>
        <w:rPr>
          <w:sz w:val="28"/>
          <w:szCs w:val="28"/>
        </w:rPr>
        <w:t xml:space="preserve"> веков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историографический аспект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Реформы русской церкви </w:t>
      </w:r>
      <w:r>
        <w:rPr>
          <w:sz w:val="28"/>
          <w:szCs w:val="28"/>
          <w:lang w:val="en-US"/>
        </w:rPr>
        <w:t xml:space="preserve">XVII</w:t>
      </w:r>
      <w:r>
        <w:rPr>
          <w:sz w:val="28"/>
          <w:szCs w:val="28"/>
        </w:rPr>
        <w:t xml:space="preserve"> века.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Военные реформы Петра I.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Северная война.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Реформы государственного управления при Петре I.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Социальная политика Петра I.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Экономическая политика и экономическое развитие при Петре I.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Народные волнения в годы правления Петра I.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Система власти при Петре I и её идеология.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Дворцовые перевороты в России: причины, основные события, характерные черты.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Деятельность Уложенной комиссии. Наказ Екатерины II.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Восстание под руководством Е.И. Пугачева.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Реформы Екатерины II середины 1770-х – начала 1790-х гг.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Внутренняя политика Павла I.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Русская культура XVIII в.</w:t>
      </w:r>
      <w:r>
        <w:rPr>
          <w:sz w:val="28"/>
          <w:szCs w:val="28"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Попытки решения крестьянского вопроса при Александре </w:t>
      </w:r>
      <w:r>
        <w:t xml:space="preserve">I</w:t>
      </w:r>
      <w:r>
        <w:rPr>
          <w:bCs/>
        </w:rPr>
        <w:t xml:space="preserve">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  <w:lang w:val="ru-RU"/>
        </w:rPr>
      </w:pPr>
      <w:r>
        <w:rPr>
          <w:bCs/>
        </w:rPr>
        <w:t xml:space="preserve">Государственные преобразования Александра </w:t>
      </w:r>
      <w:r>
        <w:t xml:space="preserve">I</w:t>
      </w:r>
      <w:r>
        <w:rPr>
          <w:bCs/>
        </w:rPr>
        <w:t xml:space="preserve"> </w:t>
      </w:r>
      <w:r>
        <w:rPr>
          <w:bCs/>
          <w:lang w:val="ru-RU"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Участие России в </w:t>
      </w:r>
      <w:r>
        <w:rPr>
          <w:bCs/>
        </w:rPr>
        <w:t xml:space="preserve">антинаполеоновских</w:t>
      </w:r>
      <w:r>
        <w:rPr>
          <w:bCs/>
        </w:rPr>
        <w:t xml:space="preserve"> коалициях при Александре </w:t>
      </w:r>
      <w:r>
        <w:t xml:space="preserve">I</w:t>
      </w:r>
      <w:r>
        <w:rPr>
          <w:bCs/>
        </w:rPr>
        <w:t xml:space="preserve">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Отечественная война 1812 г.</w:t>
      </w:r>
      <w:r>
        <w:rPr>
          <w:bCs/>
          <w:lang w:val="ru-RU"/>
        </w:rPr>
        <w:t xml:space="preserve"> и з</w:t>
      </w:r>
      <w:r>
        <w:rPr>
          <w:bCs/>
        </w:rPr>
        <w:t xml:space="preserve">аграничные</w:t>
      </w:r>
      <w:r>
        <w:rPr>
          <w:bCs/>
        </w:rPr>
        <w:t xml:space="preserve"> походы русской армии.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Конституционализм Александра </w:t>
      </w:r>
      <w:r>
        <w:t xml:space="preserve">I.</w:t>
      </w:r>
      <w:r>
        <w:rPr>
          <w:lang w:val="ru-RU"/>
        </w:rPr>
        <w:t xml:space="preserve"> </w:t>
      </w:r>
      <w:r>
        <w:rPr>
          <w:bCs/>
        </w:rPr>
        <w:t xml:space="preserve">Конституция Царства Польского.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Восстание декабристов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«Восточный вопрос».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Крымская война.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Общественное движение и общественная мысль России в 30-50-е гг. XIX в.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  <w:rPr>
          <w:bCs/>
        </w:rPr>
      </w:pPr>
      <w:r>
        <w:rPr>
          <w:bCs/>
        </w:rPr>
        <w:t xml:space="preserve">Крестьянская реформа 1861 г. в России.</w:t>
      </w:r>
      <w:r>
        <w:rPr>
          <w:bCs/>
        </w:rPr>
      </w:r>
    </w:p>
    <w:p>
      <w:pPr>
        <w:pStyle w:val="784"/>
        <w:numPr>
          <w:ilvl w:val="0"/>
          <w:numId w:val="23"/>
        </w:numPr>
        <w:ind w:left="0" w:firstLine="720"/>
        <w:jc w:val="both"/>
      </w:pPr>
      <w:r>
        <w:t xml:space="preserve">Александр </w:t>
      </w:r>
      <w:r>
        <w:rPr>
          <w:lang w:val="en-US"/>
        </w:rPr>
        <w:t xml:space="preserve">III</w:t>
      </w:r>
      <w:r>
        <w:t xml:space="preserve">, основные черты его правления.</w:t>
      </w:r>
      <w:r/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Реформы Петра I: оценки современников и историков.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Просвещенный абсолютизм Екатерины II в контексте развития европейского Просвещения.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Эпоха дворцовых переворотов в контексте формирования комплекса дворянских привилегий.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Внешняя политика России в XVIII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Россия XIX века в восприятии иностранных путешественников.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Решение аграрного вопроса в России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Реформы центрального и местного управления в России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Складывание системы образования в России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Реформы С.Ю. Витте: историографический аспект.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«Восточный вопрос» во внешней политике России во второй половине XVIII – первой половине XIX вв.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Российско</w:t>
      </w:r>
      <w:r>
        <w:rPr>
          <w:sz w:val="28"/>
          <w:szCs w:val="28"/>
        </w:rPr>
        <w:t xml:space="preserve"> – Иранские отношения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Политика Российской империи в Средней Азии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Дальневосточная политика России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Русский консерватизм XIX века.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Становление и развитие либеральной общественной мысли в России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Становление и развитие революционного направления общественной мысли в России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«Великие реформы» в России: историографический аспект.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Модернизация российской экономики в XIX веке.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К.П. Победоносцев: исторический портрет. 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Народничество: идеология и практика.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Революция 1917 года в России: историографический аспект.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Альтернативы развития России в 1917 году.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Гражданская война в России: основные этапы и проблема периодизации.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Установление Советской власти в России.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Белое движение в годы гражданской воны: идеология и практика.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Л.Д. Троцкий и русская революция.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Проблема террора в Красной и Белой армиях: историографический аспект.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Генерал Л.Г. Корнилов: политическая и военная деятельность.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Адмирал А.В. Колчак – лидер белого движения.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Махновщина как проявление третьей силы в годы гражданской войны.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Политика «военного коммунизма».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Кооперативное движение России в условиях советской власти.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Новая экономическая политика в России.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Индустриализация в СССР: цели и результаты.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Коллективизация сельского хозяйства: цели и результаты.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Репрессивная политика советского государства в 1920—1930-е гг.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Депортация народов в СССР накануне и в годы Великой Отечественной войны.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Пенитенциарная система советского государства.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Внутрипартийная борьба в 1920 – 1930 – е годы и формирование культа личности Сталина.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Политическая система СССР в 1920 –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Национально – государственное строительство и образование СССР.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Российская эмиграция в 1920 –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Культурная политика советского государства в 1920 –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Национальная политика советского государства и развитие федерации в 1920 - 1930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политика советского государства в 1920 –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Советская культура в 1920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Советская культура в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Российская повседневность в годы революции 1917 года и гражданской войны.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Советская повседневность в 1920 –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СССР в системе международных отношений в 1920 – 1930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Советско-финская война 1939 – 1940 гг.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Советско-германские отношения в 1939 - 1940 гг.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Советский тыл в годы Великой Отечественной войны (1941 – 1945 гг.).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Коренной перелом в ходе Великой Отечественной войны и разгром фашистской Германии.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Формирование антигитлеровской коалиции в годы второй мировой войны.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Партизанское движение в годы Великой Отечественной войны.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Диссидентское и правозащитное движение в СССР.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Политика «перестройки» в СССР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историографический аспект.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Новый мировой порядок и внешняя политика современной России.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Посткоммунистическая трансформация России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проблемы и изучение.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Проблема сохранения территориальной целостности России в 1990 – 2000 – е годы.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Межнациональные противоречия и вооружённые конфликты на территории СССР в 1985 – 1991 гг.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Распад СССР.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Рыночные реформы в современной России.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Эволюция росси</w:t>
      </w:r>
      <w:r>
        <w:rPr>
          <w:sz w:val="28"/>
          <w:szCs w:val="28"/>
        </w:rPr>
        <w:t xml:space="preserve">йского федерализма в 1992 - 2020 </w:t>
      </w:r>
      <w:r>
        <w:rPr>
          <w:sz w:val="28"/>
          <w:szCs w:val="28"/>
        </w:rPr>
        <w:t xml:space="preserve">гг.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Эволюция российской политической системы в 1992 – 2020 гг.</w:t>
      </w:r>
      <w:r>
        <w:rPr>
          <w:sz w:val="28"/>
          <w:szCs w:val="28"/>
        </w:rPr>
      </w:r>
    </w:p>
    <w:p>
      <w:pPr>
        <w:numPr>
          <w:ilvl w:val="0"/>
          <w:numId w:val="23"/>
        </w:numPr>
        <w:ind w:left="0"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Эволюция российской многопартийности в 1992 – 2020 гг.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начале </w:t>
      </w:r>
      <w:r>
        <w:rPr>
          <w:color w:val="000000"/>
          <w:spacing w:val="-1"/>
          <w:sz w:val="28"/>
          <w:szCs w:val="28"/>
        </w:rPr>
        <w:t xml:space="preserve">учебного семестра</w:t>
      </w:r>
      <w:r>
        <w:rPr>
          <w:color w:val="000000"/>
          <w:spacing w:val="-1"/>
          <w:sz w:val="28"/>
          <w:szCs w:val="28"/>
        </w:rPr>
        <w:t xml:space="preserve"> темы </w:t>
      </w:r>
      <w:r>
        <w:rPr>
          <w:color w:val="000000"/>
          <w:spacing w:val="-1"/>
          <w:sz w:val="28"/>
          <w:szCs w:val="28"/>
        </w:rPr>
        <w:t xml:space="preserve">курсовых </w:t>
      </w:r>
      <w:r>
        <w:rPr>
          <w:color w:val="000000"/>
          <w:spacing w:val="-1"/>
          <w:sz w:val="28"/>
          <w:szCs w:val="28"/>
        </w:rPr>
        <w:t xml:space="preserve">работ после согласования с научным </w:t>
      </w:r>
      <w:r>
        <w:rPr>
          <w:color w:val="000000"/>
          <w:spacing w:val="-1"/>
          <w:sz w:val="28"/>
          <w:szCs w:val="28"/>
        </w:rPr>
        <w:t xml:space="preserve">руководителем утверждаются на заседании кафедры.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</w:r>
      <w:r>
        <w:rPr>
          <w:color w:val="000000"/>
          <w:spacing w:val="-1"/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4" w:name="_Toc26817378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1.2. Сбор источников и литературы по теме</w:t>
      </w:r>
      <w:bookmarkEnd w:id="4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Работу над исследованием следует начинать со сбора материала по теме. Должна быть изучена литература по выбранной теме (монографии, научные статьи, диссертационные исследования). Изучение научной литературы следует проводить по этапам: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–</w:t>
      </w:r>
      <w:r>
        <w:rPr>
          <w:color w:val="000000"/>
          <w:spacing w:val="-1"/>
          <w:sz w:val="28"/>
          <w:szCs w:val="28"/>
        </w:rPr>
        <w:t xml:space="preserve"> общее ознакомление с работой по ее оглавлению;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–</w:t>
      </w:r>
      <w:r>
        <w:rPr>
          <w:color w:val="000000"/>
          <w:spacing w:val="-1"/>
          <w:sz w:val="28"/>
          <w:szCs w:val="28"/>
        </w:rPr>
        <w:t xml:space="preserve"> чтение в порядке последовательности расположения материала;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–</w:t>
      </w:r>
      <w:r>
        <w:rPr>
          <w:color w:val="000000"/>
          <w:spacing w:val="-1"/>
          <w:sz w:val="28"/>
          <w:szCs w:val="28"/>
        </w:rPr>
        <w:t xml:space="preserve"> выборочное прочтение необходимой части произведения (главы, раздела);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–</w:t>
      </w:r>
      <w:r>
        <w:rPr>
          <w:color w:val="000000"/>
          <w:spacing w:val="-1"/>
          <w:sz w:val="28"/>
          <w:szCs w:val="28"/>
        </w:rPr>
        <w:t xml:space="preserve"> выписка представляющих интерес материалов;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–</w:t>
      </w:r>
      <w:r>
        <w:rPr>
          <w:color w:val="000000"/>
          <w:spacing w:val="-1"/>
          <w:sz w:val="28"/>
          <w:szCs w:val="28"/>
        </w:rPr>
        <w:t xml:space="preserve"> критическая оценка записанного, «чистовая» запись как возможный фрагмент текста будущей работы.</w:t>
      </w:r>
      <w:r>
        <w:rPr>
          <w:color w:val="000000"/>
          <w:spacing w:val="-1"/>
          <w:sz w:val="28"/>
          <w:szCs w:val="28"/>
        </w:rPr>
      </w:r>
    </w:p>
    <w:p>
      <w:pPr>
        <w:ind w:firstLine="567"/>
        <w:jc w:val="both"/>
        <w:spacing w:line="360" w:lineRule="auto"/>
        <w:tabs>
          <w:tab w:val="num" w:pos="709" w:leader="none"/>
          <w:tab w:val="left" w:pos="851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Ознакомление с содержанием темы по учебной литературе.</w:t>
      </w:r>
      <w:r>
        <w:rPr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Работу над избранной темой рекомендуется начать с</w:t>
      </w:r>
      <w:r>
        <w:rPr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изучения соответствующего раздел</w:t>
      </w:r>
      <w:r>
        <w:rPr>
          <w:rFonts w:ascii="TimesNewRomanPSMT" w:hAnsi="TimesNewRomanPSMT" w:cs="TimesNewRomanPSMT"/>
          <w:sz w:val="28"/>
          <w:szCs w:val="28"/>
        </w:rPr>
        <w:t xml:space="preserve">а учебников </w:t>
      </w:r>
      <w:r>
        <w:rPr>
          <w:rFonts w:ascii="TimesNewRomanPSMT" w:hAnsi="TimesNewRomanPSMT" w:cs="TimesNewRomanPSMT"/>
          <w:sz w:val="28"/>
          <w:szCs w:val="28"/>
        </w:rPr>
        <w:t xml:space="preserve">и учебных пособий. </w:t>
      </w:r>
      <w:r>
        <w:rPr>
          <w:rFonts w:ascii="TimesNewRomanPSMT" w:hAnsi="TimesNewRomanPSMT" w:cs="TimesNewRomanPSMT"/>
          <w:sz w:val="28"/>
          <w:szCs w:val="28"/>
        </w:rPr>
        <w:t xml:space="preserve">Учитывая плюрализм взглядов на проблемы новейшей истории России, нельзя ограничиваться одним пособием или учебником (зарубежных или российских авторов)</w:t>
      </w:r>
      <w:r>
        <w:rPr>
          <w:rFonts w:ascii="TimesNewRomanPSMT" w:hAnsi="TimesNewRomanPSMT" w:cs="TimesNewRomanPSMT"/>
          <w:sz w:val="28"/>
          <w:szCs w:val="28"/>
        </w:rPr>
        <w:t xml:space="preserve">, тем более изданных до начала 90-х гг. Недопустимо ограничиваться изданиями только советского периода. С учетом тех изменений, которые произошли в последнее десятилетие в освещении советского периода истории страны, предпочтение следует отдавать литератур</w:t>
      </w:r>
      <w:r>
        <w:rPr>
          <w:rFonts w:ascii="TimesNewRomanPSMT" w:hAnsi="TimesNewRomanPSMT" w:cs="TimesNewRomanPSMT"/>
          <w:sz w:val="28"/>
          <w:szCs w:val="28"/>
        </w:rPr>
        <w:t xml:space="preserve">е, вышедшей в последние 10 лет.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tabs>
          <w:tab w:val="num" w:pos="709" w:leader="none"/>
          <w:tab w:val="left" w:pos="851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Подбор источников и специальной литературы по теме, составление библиографии.</w:t>
      </w:r>
      <w:r>
        <w:rPr>
          <w:sz w:val="28"/>
          <w:szCs w:val="28"/>
        </w:rPr>
        <w:t xml:space="preserve"> Подбор осуществляется студентом самостоятельно. </w:t>
      </w:r>
      <w:r>
        <w:rPr>
          <w:sz w:val="28"/>
          <w:szCs w:val="28"/>
        </w:rPr>
        <w:t xml:space="preserve">Перечень литературы и источников, приведённый в данном пособии, может использоваться. </w:t>
      </w:r>
      <w:r>
        <w:rPr>
          <w:sz w:val="28"/>
          <w:szCs w:val="28"/>
        </w:rPr>
        <w:t xml:space="preserve">Для поиска литературы рекомендуется</w:t>
      </w:r>
      <w:r>
        <w:rPr>
          <w:sz w:val="28"/>
          <w:szCs w:val="28"/>
        </w:rPr>
        <w:t xml:space="preserve"> обратиться к </w:t>
      </w:r>
      <w:r>
        <w:rPr>
          <w:sz w:val="28"/>
          <w:szCs w:val="28"/>
        </w:rPr>
        <w:t xml:space="preserve">библиографиче</w:t>
      </w:r>
      <w:r>
        <w:rPr>
          <w:sz w:val="28"/>
          <w:szCs w:val="28"/>
        </w:rPr>
        <w:t xml:space="preserve">ским</w:t>
      </w:r>
      <w:r>
        <w:rPr>
          <w:sz w:val="28"/>
          <w:szCs w:val="28"/>
        </w:rPr>
        <w:t xml:space="preserve"> указате</w:t>
      </w:r>
      <w:r>
        <w:rPr>
          <w:sz w:val="28"/>
          <w:szCs w:val="28"/>
        </w:rPr>
        <w:t xml:space="preserve">лям</w:t>
      </w:r>
      <w:r>
        <w:rPr>
          <w:sz w:val="28"/>
          <w:szCs w:val="28"/>
        </w:rPr>
        <w:t xml:space="preserve"> литературы (к при</w:t>
      </w:r>
      <w:r>
        <w:rPr>
          <w:sz w:val="28"/>
          <w:szCs w:val="28"/>
        </w:rPr>
        <w:t xml:space="preserve">меру,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Открытый архив: справочник опубликованных док</w:t>
      </w:r>
      <w:r>
        <w:rPr>
          <w:sz w:val="28"/>
          <w:szCs w:val="28"/>
        </w:rPr>
        <w:t xml:space="preserve">ументов по истории России XX в.», М.,</w:t>
      </w:r>
      <w:r>
        <w:rPr>
          <w:sz w:val="28"/>
          <w:szCs w:val="28"/>
        </w:rPr>
        <w:t xml:space="preserve"> 1997), а также обратить внимание на библиографические сноски и библиографию, имеющуюся в изучаемых студентом монографиях и статьях. В процессе поиска необходимых источ</w:t>
      </w:r>
      <w:r>
        <w:rPr>
          <w:sz w:val="28"/>
          <w:szCs w:val="28"/>
        </w:rPr>
        <w:t xml:space="preserve">ников и литературы и составления</w:t>
      </w:r>
      <w:r>
        <w:rPr>
          <w:sz w:val="28"/>
          <w:szCs w:val="28"/>
        </w:rPr>
        <w:t xml:space="preserve"> библиографии рекомендуется исполь</w:t>
      </w:r>
      <w:r>
        <w:rPr>
          <w:sz w:val="28"/>
          <w:szCs w:val="28"/>
        </w:rPr>
        <w:t xml:space="preserve">зовать разного вида публикации по избранной теме: монографии, </w:t>
      </w:r>
      <w:r>
        <w:rPr>
          <w:sz w:val="28"/>
          <w:szCs w:val="28"/>
        </w:rPr>
        <w:t xml:space="preserve">статьи в научных журналах («Вопросы истории», «Отечественная история», «Новая и новейшая история», </w:t>
      </w:r>
      <w:r>
        <w:rPr>
          <w:sz w:val="28"/>
          <w:szCs w:val="28"/>
        </w:rPr>
        <w:t xml:space="preserve">«Общественные науки и современность», «Свободная мысль» и др.), сборниках. При подборе литературы по теме студенту </w:t>
      </w:r>
      <w:r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 xml:space="preserve">посмотреть </w:t>
      </w:r>
      <w:r>
        <w:rPr>
          <w:sz w:val="28"/>
          <w:szCs w:val="28"/>
        </w:rPr>
        <w:t xml:space="preserve">публикации, изданные</w:t>
      </w:r>
      <w:r>
        <w:rPr>
          <w:sz w:val="28"/>
          <w:szCs w:val="28"/>
        </w:rPr>
        <w:t xml:space="preserve"> в разные годы. Это позволит увидеть эволюцию взглядов историков, изменение с</w:t>
      </w:r>
      <w:r>
        <w:rPr>
          <w:sz w:val="28"/>
          <w:szCs w:val="28"/>
        </w:rPr>
        <w:t xml:space="preserve">амой трактовки данной проблемы.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При изучении литературы не нужно стремиться к заимствованию материала. Главным в исследовании историка является анал</w:t>
      </w:r>
      <w:r>
        <w:rPr>
          <w:color w:val="000000"/>
          <w:spacing w:val="-1"/>
          <w:sz w:val="28"/>
          <w:szCs w:val="28"/>
        </w:rPr>
        <w:t xml:space="preserve">из источников. В течение всей работы следует обдумывать найденную в работах исследователей необходимую информацию, фиксировать свои мысли. Тогда знакомство с трудами исследователей послужит основой для получения нового знания. При изучении литературы по те</w:t>
      </w:r>
      <w:r>
        <w:rPr>
          <w:color w:val="000000"/>
          <w:spacing w:val="-1"/>
          <w:sz w:val="28"/>
          <w:szCs w:val="28"/>
        </w:rPr>
        <w:t xml:space="preserve">ме используется не вся информация, в ней содержащаяся, а только та, которая непосредственно относится к проблеме исследования. Изучая литературу, необходимо следить за правильностью оформления выписок, чтобы в дальнейшем их можно было использовать. Целесоо</w:t>
      </w:r>
      <w:r>
        <w:rPr>
          <w:color w:val="000000"/>
          <w:spacing w:val="-1"/>
          <w:sz w:val="28"/>
          <w:szCs w:val="28"/>
        </w:rPr>
        <w:t xml:space="preserve">бразно выписывать источник информации (фамилию, инициалы автора, название работы, место и год издания, издательство, количество страниц), указывать номера страниц, с которых делаются выписки. Выписки из литературы могут являться цитатами из текста, а также</w:t>
      </w:r>
      <w:r>
        <w:rPr>
          <w:color w:val="000000"/>
          <w:spacing w:val="-1"/>
          <w:sz w:val="28"/>
          <w:szCs w:val="28"/>
        </w:rPr>
        <w:t xml:space="preserve"> пересказом содержания какого-</w:t>
      </w:r>
      <w:r>
        <w:rPr>
          <w:color w:val="000000"/>
          <w:spacing w:val="-1"/>
          <w:sz w:val="28"/>
          <w:szCs w:val="28"/>
        </w:rPr>
        <w:t xml:space="preserve">либо фрагмента.</w:t>
      </w:r>
      <w:r>
        <w:rPr>
          <w:color w:val="000000"/>
          <w:spacing w:val="-1"/>
          <w:sz w:val="28"/>
          <w:szCs w:val="28"/>
        </w:rPr>
      </w:r>
    </w:p>
    <w:p>
      <w:pPr>
        <w:ind w:left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При изучении источников и литературы важно систематически делать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выписки </w:t>
      </w:r>
      <w:r>
        <w:rPr>
          <w:sz w:val="28"/>
          <w:szCs w:val="28"/>
        </w:rPr>
        <w:t xml:space="preserve">с комментариями, указанием страниц и вы</w:t>
      </w:r>
      <w:r>
        <w:rPr>
          <w:sz w:val="28"/>
          <w:szCs w:val="28"/>
        </w:rPr>
        <w:t xml:space="preserve">ходных данных издания, проводить </w:t>
      </w:r>
      <w:r>
        <w:rPr>
          <w:rFonts w:ascii="TimesNewRomanPSMT" w:hAnsi="TimesNewRomanPSMT" w:cs="TimesNewRomanPSMT"/>
          <w:sz w:val="28"/>
          <w:szCs w:val="28"/>
        </w:rPr>
        <w:t xml:space="preserve">историографический обзор, фиксировать собственное </w:t>
      </w:r>
      <w:r>
        <w:rPr>
          <w:rFonts w:ascii="TimesNewRomanPSMT" w:hAnsi="TimesNewRomanPSMT" w:cs="TimesNewRomanPSMT"/>
          <w:sz w:val="28"/>
          <w:szCs w:val="28"/>
        </w:rPr>
        <w:t xml:space="preserve">мнение. </w:t>
      </w:r>
      <w:r>
        <w:rPr>
          <w:rFonts w:ascii="TimesNewRomanPSMT" w:hAnsi="TimesNewRomanPSMT" w:cs="TimesNewRomanPSMT"/>
          <w:sz w:val="28"/>
          <w:szCs w:val="28"/>
        </w:rPr>
        <w:t xml:space="preserve">Разделы книги, статьи, документа, имеющие отношение к теме курсовой работы, целесообр</w:t>
      </w:r>
      <w:r>
        <w:rPr>
          <w:rFonts w:ascii="TimesNewRomanPSMT" w:hAnsi="TimesNewRomanPSMT" w:cs="TimesNewRomanPSMT"/>
          <w:sz w:val="28"/>
          <w:szCs w:val="28"/>
        </w:rPr>
        <w:t xml:space="preserve">азно кратко законспектировать. </w:t>
      </w:r>
      <w:r>
        <w:rPr>
          <w:rFonts w:ascii="TimesNewRomanPSMT" w:hAnsi="TimesNewRomanPSMT" w:cs="TimesNewRomanPSMT"/>
          <w:sz w:val="28"/>
          <w:szCs w:val="28"/>
        </w:rPr>
        <w:t xml:space="preserve">Особое внимание </w:t>
      </w:r>
      <w:r>
        <w:rPr>
          <w:rFonts w:ascii="TimesNewRomanPSMT" w:hAnsi="TimesNewRomanPSMT" w:cs="TimesNewRomanPSMT"/>
          <w:sz w:val="28"/>
          <w:szCs w:val="28"/>
        </w:rPr>
        <w:t xml:space="preserve">следует обратить на выписку и оформление цитат, которые могут пригодиться в дальнейшей работе над курсовой. Составленный студентом список источников и литературы согласуется с преподавателем.</w:t>
      </w:r>
      <w:r>
        <w:rPr>
          <w:rFonts w:ascii="TimesNewRomanPSMT" w:hAnsi="TimesNewRomanPSMT" w:cs="TimesNewRomanPSMT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После изучения источников и литературы следует составить примерный план работы. В дальнейшем этот план мо</w:t>
      </w:r>
      <w:r>
        <w:rPr>
          <w:color w:val="000000"/>
          <w:spacing w:val="-1"/>
          <w:sz w:val="28"/>
          <w:szCs w:val="28"/>
        </w:rPr>
        <w:t xml:space="preserve">жет подвергаться корректировке.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Составление плана работы. </w:t>
      </w:r>
      <w:r>
        <w:rPr>
          <w:sz w:val="28"/>
          <w:szCs w:val="28"/>
        </w:rPr>
        <w:t xml:space="preserve">В структу</w:t>
      </w:r>
      <w:bookmarkStart w:id="5" w:name="_GoBack"/>
      <w:r/>
      <w:bookmarkEnd w:id="5"/>
      <w:r>
        <w:rPr>
          <w:sz w:val="28"/>
          <w:szCs w:val="28"/>
        </w:rPr>
        <w:t xml:space="preserve">рном отношении он должен состоять из введения, 2–3 глав, состоящих из нескольких параграфов каждый, заключения, библиографии (списка источников и литературы). В случае необходимости в конце работы могут даваться приложения (таблицы</w:t>
      </w:r>
      <w:r>
        <w:rPr>
          <w:sz w:val="28"/>
          <w:szCs w:val="28"/>
        </w:rPr>
        <w:t xml:space="preserve">, схемы, фотоснимки, карты и т.</w:t>
      </w:r>
      <w:r>
        <w:rPr>
          <w:sz w:val="28"/>
          <w:szCs w:val="28"/>
        </w:rPr>
        <w:t xml:space="preserve">п.). План работы вырабатывается автором самостоятельно и согласуется с преподавателем.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После того как собран материал и составлен план, </w:t>
      </w:r>
      <w:r>
        <w:rPr>
          <w:color w:val="000000"/>
          <w:spacing w:val="-1"/>
          <w:sz w:val="28"/>
          <w:szCs w:val="28"/>
        </w:rPr>
        <w:t xml:space="preserve">следует приступить</w:t>
      </w:r>
      <w:r>
        <w:rPr>
          <w:color w:val="000000"/>
          <w:spacing w:val="-1"/>
          <w:sz w:val="28"/>
          <w:szCs w:val="28"/>
        </w:rPr>
        <w:t xml:space="preserve"> к непосредственному написанию работы.</w:t>
      </w:r>
      <w:r>
        <w:rPr>
          <w:color w:val="000000"/>
          <w:spacing w:val="-1"/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6" w:name="_Toc26817379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1.3. Написание работы</w:t>
      </w:r>
      <w:bookmarkEnd w:id="6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rPr>
          <w:rFonts w:ascii="TimesNewRomanPSMT" w:hAnsi="TimesNewRomanPSMT" w:cs="TimesNewRomanPSMT"/>
          <w:sz w:val="28"/>
          <w:szCs w:val="28"/>
        </w:rPr>
      </w:pPr>
      <w:r>
        <w:rPr>
          <w:sz w:val="28"/>
          <w:szCs w:val="28"/>
        </w:rPr>
        <w:t xml:space="preserve">Написание текста доклада. Объем работы должен составлять </w:t>
      </w:r>
      <w:r>
        <w:rPr>
          <w:sz w:val="28"/>
          <w:szCs w:val="28"/>
        </w:rPr>
        <w:t xml:space="preserve">не менее </w:t>
      </w:r>
      <w:r>
        <w:rPr>
          <w:sz w:val="28"/>
          <w:szCs w:val="28"/>
        </w:rPr>
        <w:t xml:space="preserve">30-40</w:t>
      </w:r>
      <w:r>
        <w:rPr>
          <w:sz w:val="28"/>
          <w:szCs w:val="28"/>
        </w:rPr>
        <w:t xml:space="preserve"> машинописных страниц стандартного листа (14 шрифт, 1,5 интервал). </w:t>
      </w:r>
      <w:r>
        <w:rPr>
          <w:sz w:val="28"/>
          <w:szCs w:val="28"/>
        </w:rPr>
        <w:t xml:space="preserve">Курсовое сочинение ни в коей мере не должно быть компиляцией, построенной на сводке различных данных из монографий, учебников и т.д. </w:t>
      </w:r>
      <w:r>
        <w:rPr>
          <w:sz w:val="28"/>
          <w:szCs w:val="28"/>
        </w:rPr>
        <w:t xml:space="preserve">Все факты, утверждения, кроме размышлений и точки зрения самого студента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олжны в тексте курсовой работы </w:t>
      </w:r>
      <w:r>
        <w:rPr>
          <w:sz w:val="28"/>
          <w:szCs w:val="28"/>
        </w:rPr>
        <w:t xml:space="preserve">иметь ссылки (сноски) на соответствующие источники или исторические исследования. Ссылки обычно делаются внизу каждой страницы в соответст</w:t>
      </w:r>
      <w:r>
        <w:rPr>
          <w:sz w:val="28"/>
          <w:szCs w:val="28"/>
        </w:rPr>
        <w:t xml:space="preserve">вии с установленным стандартом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 Р 7.0.5-2008 «</w:t>
      </w:r>
      <w:r>
        <w:rPr>
          <w:sz w:val="28"/>
          <w:szCs w:val="28"/>
        </w:rPr>
        <w:t xml:space="preserve">Библиографическая ссылка. Общие т</w:t>
      </w:r>
      <w:r>
        <w:rPr>
          <w:sz w:val="28"/>
          <w:szCs w:val="28"/>
        </w:rPr>
        <w:t xml:space="preserve">ребования и правила составления» </w:t>
      </w:r>
      <w:r>
        <w:rPr>
          <w:rStyle w:val="771"/>
          <w:sz w:val="28"/>
          <w:szCs w:val="28"/>
        </w:rPr>
        <w:footnoteReference w:id="2"/>
      </w:r>
      <w:r>
        <w:rPr>
          <w:sz w:val="28"/>
          <w:szCs w:val="28"/>
        </w:rPr>
        <w:t xml:space="preserve">.</w:t>
      </w:r>
      <w:r>
        <w:rPr>
          <w:rFonts w:ascii="TimesNewRomanPSMT" w:hAnsi="TimesNewRomanPSMT" w:cs="TimesNewRomanPSMT"/>
          <w:sz w:val="28"/>
          <w:szCs w:val="28"/>
        </w:rPr>
      </w:r>
    </w:p>
    <w:p>
      <w:pPr>
        <w:ind w:right="14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Качество работы оценивает</w:t>
      </w:r>
      <w:r>
        <w:rPr>
          <w:color w:val="000000"/>
          <w:spacing w:val="-1"/>
          <w:sz w:val="28"/>
          <w:szCs w:val="28"/>
        </w:rPr>
        <w:t xml:space="preserve">ся не только по содержанию и ре</w:t>
      </w:r>
      <w:r>
        <w:rPr>
          <w:color w:val="000000"/>
          <w:spacing w:val="-1"/>
          <w:sz w:val="28"/>
          <w:szCs w:val="28"/>
        </w:rPr>
        <w:t xml:space="preserve">зультатам работы,</w:t>
      </w:r>
      <w:r>
        <w:rPr>
          <w:color w:val="000000"/>
          <w:spacing w:val="-1"/>
          <w:sz w:val="28"/>
          <w:szCs w:val="28"/>
        </w:rPr>
        <w:t xml:space="preserve"> но и по ее литературному оформ</w:t>
      </w:r>
      <w:r>
        <w:rPr>
          <w:color w:val="000000"/>
          <w:sz w:val="28"/>
          <w:szCs w:val="28"/>
        </w:rPr>
        <w:t xml:space="preserve">лению. </w:t>
      </w:r>
      <w:r>
        <w:rPr>
          <w:color w:val="000000"/>
          <w:sz w:val="28"/>
          <w:szCs w:val="28"/>
        </w:rPr>
        <w:t xml:space="preserve">Курсовая р</w:t>
      </w:r>
      <w:r>
        <w:rPr>
          <w:color w:val="000000"/>
          <w:sz w:val="28"/>
          <w:szCs w:val="28"/>
        </w:rPr>
        <w:t xml:space="preserve">абота должна быть написана</w:t>
      </w:r>
      <w:r>
        <w:rPr>
          <w:color w:val="000000"/>
          <w:spacing w:val="3"/>
          <w:sz w:val="28"/>
          <w:szCs w:val="28"/>
        </w:rPr>
        <w:t xml:space="preserve"> грамотным</w:t>
      </w:r>
      <w:r>
        <w:rPr>
          <w:color w:val="000000"/>
          <w:spacing w:val="3"/>
          <w:sz w:val="28"/>
          <w:szCs w:val="28"/>
        </w:rPr>
        <w:t xml:space="preserve"> литературным языком.</w:t>
      </w:r>
      <w:r>
        <w:rPr>
          <w:sz w:val="28"/>
          <w:szCs w:val="28"/>
        </w:rPr>
      </w:r>
    </w:p>
    <w:p>
      <w:pPr>
        <w:ind w:right="10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Следует избега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в тексте оборотов, свойственных публицистическому стилю. Следует помнить, что квалиф</w:t>
      </w:r>
      <w:r>
        <w:rPr>
          <w:sz w:val="28"/>
          <w:szCs w:val="28"/>
        </w:rPr>
        <w:t xml:space="preserve">икация выпускника определяется </w:t>
      </w:r>
      <w:r>
        <w:rPr>
          <w:sz w:val="28"/>
          <w:szCs w:val="28"/>
        </w:rPr>
        <w:t xml:space="preserve">знанием понятийного аппарата и умением его использовать. </w:t>
      </w:r>
      <w:r>
        <w:rPr>
          <w:sz w:val="28"/>
          <w:szCs w:val="28"/>
        </w:rPr>
      </w:r>
    </w:p>
    <w:p>
      <w:pPr>
        <w:ind w:right="5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Не рекомендуется использовать произвольные сокращения слов и словосочетаний. Следует упо</w:t>
      </w:r>
      <w:r>
        <w:rPr>
          <w:color w:val="000000"/>
          <w:spacing w:val="-1"/>
          <w:sz w:val="28"/>
          <w:szCs w:val="28"/>
        </w:rPr>
        <w:t xml:space="preserve">треблять только общепринятые со</w:t>
      </w:r>
      <w:r>
        <w:rPr>
          <w:color w:val="000000"/>
          <w:sz w:val="28"/>
          <w:szCs w:val="28"/>
        </w:rPr>
        <w:t xml:space="preserve">кращения и писать их правильно: гг. (годы); и др. (и другие); и пр. </w:t>
      </w:r>
      <w:r>
        <w:rPr>
          <w:color w:val="000000"/>
          <w:spacing w:val="-3"/>
          <w:sz w:val="28"/>
          <w:szCs w:val="28"/>
        </w:rPr>
        <w:t xml:space="preserve">(и прочие); и т.д. (и так далее); и т.п</w:t>
      </w:r>
      <w:r>
        <w:rPr>
          <w:color w:val="000000"/>
          <w:spacing w:val="-3"/>
          <w:sz w:val="28"/>
          <w:szCs w:val="28"/>
        </w:rPr>
        <w:t xml:space="preserve">. (и тому подобное); тыс. (тыся</w:t>
      </w:r>
      <w:r>
        <w:rPr>
          <w:color w:val="000000"/>
          <w:spacing w:val="4"/>
          <w:sz w:val="28"/>
          <w:szCs w:val="28"/>
        </w:rPr>
        <w:t xml:space="preserve">ча); млн (миллион); млрд (миллиард).</w:t>
      </w:r>
      <w:r>
        <w:rPr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7" w:name="_Toc26817380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1.4. Оформление работы</w:t>
      </w:r>
      <w:bookmarkEnd w:id="7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3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Пр</w:t>
      </w:r>
      <w:r>
        <w:rPr>
          <w:color w:val="000000"/>
          <w:spacing w:val="5"/>
          <w:sz w:val="28"/>
          <w:szCs w:val="28"/>
        </w:rPr>
        <w:t xml:space="preserve">едставленная к защите работа должна </w:t>
      </w:r>
      <w:r>
        <w:rPr>
          <w:color w:val="000000"/>
          <w:spacing w:val="3"/>
          <w:sz w:val="28"/>
          <w:szCs w:val="28"/>
        </w:rPr>
        <w:t xml:space="preserve">удовлетворять определенным требованиям оформления.</w:t>
      </w:r>
      <w:r>
        <w:rPr>
          <w:color w:val="000000"/>
          <w:spacing w:val="3"/>
          <w:sz w:val="28"/>
          <w:szCs w:val="28"/>
        </w:rPr>
        <w:t xml:space="preserve"> Требования к оформлению содержатся в документе «Порядок оформления научно-исследовательских работ (рефератов, курсовых и выпускных квалификационных работ)», размещенном в информационно-образовательной среде «</w:t>
      </w:r>
      <w:r>
        <w:rPr>
          <w:color w:val="000000"/>
          <w:spacing w:val="3"/>
          <w:sz w:val="28"/>
          <w:szCs w:val="28"/>
          <w:lang w:val="en-US"/>
        </w:rPr>
        <w:t xml:space="preserve">Moodl</w:t>
      </w:r>
      <w:r>
        <w:rPr>
          <w:color w:val="000000"/>
          <w:spacing w:val="3"/>
          <w:sz w:val="28"/>
          <w:szCs w:val="28"/>
          <w:lang w:val="en-US"/>
        </w:rPr>
        <w:t xml:space="preserve">e</w:t>
      </w:r>
      <w:r>
        <w:rPr>
          <w:color w:val="000000"/>
          <w:spacing w:val="3"/>
          <w:sz w:val="28"/>
          <w:szCs w:val="28"/>
        </w:rPr>
        <w:t xml:space="preserve">» в разделе </w:t>
      </w:r>
      <w:r>
        <w:rPr>
          <w:color w:val="000000"/>
          <w:spacing w:val="3"/>
          <w:sz w:val="28"/>
          <w:szCs w:val="28"/>
        </w:rPr>
        <w:t xml:space="preserve">«Учебно-методические материалы кафедры т</w:t>
      </w:r>
      <w:r>
        <w:rPr>
          <w:color w:val="000000"/>
          <w:spacing w:val="3"/>
          <w:sz w:val="28"/>
          <w:szCs w:val="28"/>
        </w:rPr>
        <w:t xml:space="preserve">еологии, философии и истории</w:t>
      </w:r>
      <w:r>
        <w:rPr>
          <w:color w:val="000000"/>
          <w:spacing w:val="3"/>
          <w:sz w:val="28"/>
          <w:szCs w:val="28"/>
        </w:rPr>
        <w:t xml:space="preserve">»</w:t>
      </w:r>
      <w:r>
        <w:rPr>
          <w:rStyle w:val="771"/>
          <w:color w:val="000000"/>
          <w:spacing w:val="3"/>
          <w:sz w:val="28"/>
          <w:szCs w:val="28"/>
        </w:rPr>
        <w:footnoteReference w:id="3"/>
      </w:r>
      <w:r>
        <w:rPr>
          <w:color w:val="000000"/>
          <w:spacing w:val="3"/>
          <w:sz w:val="28"/>
          <w:szCs w:val="28"/>
        </w:rPr>
        <w:t xml:space="preserve">.</w:t>
      </w:r>
      <w:r>
        <w:rPr>
          <w:color w:val="000000"/>
          <w:spacing w:val="3"/>
          <w:sz w:val="28"/>
          <w:szCs w:val="28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Письменная работа выполняется печатным способом с помощью компьютера (текстовый редактор Microsoft Word) и принтера на белой бумаге стандартного формата А4 на одной стороне листа.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Каждая страница текста, включая иллюстрации и приложения, нумеруется арабскими цифрами по порядку без пропусков и повторени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й. Номера страниц проставляются, начиная с содержания,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 в центре нижней страницы листа без точки. Титульный лист включают в общую н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умерацию страниц документа, но 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номер ст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раницы на титульном листе не ставится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Текст работы следует печатать, с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облюдая следующие размеры полей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: правое – 10 мм, верхнее и нижнее – 20 мм, левое – 30 мм.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Рекомендуемым типом шрифта является Times New Roman, размер которого 14 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pt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 (пунктов) (на рисунках и таблицах допускается применение более мелкого размера шрифта, но не менее 10 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pt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Текст печатается через 1,5 интервал, красная строка – 1,25 см.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Цвет шрифта должен быть черным, необходимо соблюдать равномерную плотность, контрастность и четко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сть изображения по всей работе.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Опечатки, описки и графические неточности, обнаруж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енные в процессе подготовки работы, допускается исправлять подчисткой или закрашиванием белой краской и нанесением на том же месте исправленного текста черными чернилами, пастой или тушью. Повреждение листов работы, помарки и следы не полностью удаленного 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прежнего текста не допускаются.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Письменная работа должна включать</w:t>
      </w:r>
      <w:r>
        <w:rPr>
          <w:rFonts w:ascii="Times New Roman" w:hAnsi="Times New Roman" w:cs="Times New Roman"/>
          <w:sz w:val="28"/>
          <w:szCs w:val="28"/>
        </w:rPr>
        <w:t xml:space="preserve"> следующие структурные элементы</w:t>
      </w:r>
      <w:r>
        <w:rPr>
          <w:rFonts w:ascii="Times New Roman" w:hAnsi="Times New Roman" w:cs="Times New Roman"/>
          <w:sz w:val="28"/>
          <w:szCs w:val="28"/>
        </w:rPr>
        <w:t xml:space="preserve">: содержание, введение, основной текст, заключение, библиографический список (являются обязательными элементами), приложения (является дополнительным элементом). Основной текст может быть разделен на главы и параграфы.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структурный элемент пись</w:t>
      </w:r>
      <w:r>
        <w:rPr>
          <w:rFonts w:ascii="Times New Roman" w:hAnsi="Times New Roman" w:cs="Times New Roman"/>
          <w:sz w:val="28"/>
          <w:szCs w:val="28"/>
        </w:rPr>
        <w:t xml:space="preserve">менной работы (содержание, введение, заключение, библиографический список, приложение) и главы  необходимо начинать с новой страницы. Следующий параграф внутри одной главы начинается через 2 межстрочных интервала на том же листе, где закончился предыдущий.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Расстояние между заголовком структурного элемента и текстом, заголовками главы и параграфа, заголовком параграфа и текстом составляет 2 межстрочных интервала.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Наименования структурных элементов письменной работы (</w:t>
      </w:r>
      <w:r>
        <w:rPr>
          <w:rFonts w:ascii="Times New Roman" w:hAnsi="Times New Roman" w:cs="Times New Roman"/>
          <w:sz w:val="28"/>
          <w:szCs w:val="28"/>
        </w:rPr>
        <w:t xml:space="preserve">ОГЛАВЛЕНИЕ</w:t>
      </w:r>
      <w:r>
        <w:rPr>
          <w:rFonts w:ascii="Times New Roman" w:hAnsi="Times New Roman" w:cs="Times New Roman"/>
          <w:sz w:val="28"/>
          <w:szCs w:val="28"/>
        </w:rPr>
        <w:t xml:space="preserve">, ВВЕДЕНИЕ, ЗАКЛЮЧЕНИЕ, БИБЛИОГРАФИЧЕСКИЙ </w:t>
      </w:r>
      <w:r>
        <w:rPr>
          <w:rFonts w:ascii="Times New Roman" w:hAnsi="Times New Roman" w:cs="Times New Roman"/>
          <w:sz w:val="28"/>
          <w:szCs w:val="28"/>
        </w:rPr>
        <w:t xml:space="preserve">СПИСОК, ПРИЛОЖЕНИЕ) служат заголовками структурных элементов. Данные наименования пишутся по центру страницы без точки в конце прописными (заглавными) буквами, не подчеркивая.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ind w:firstLine="709"/>
        <w:jc w:val="both"/>
        <w:spacing w:line="36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и параграфы должны иметь заголовки. Их следует нумеровать арабскими цифрами и записывать с абзацного отступа с прописной буквы без точки в конце, не подчеркивая. Номер главы указывается цифрой (например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1, 2, 3 и т.д.), номер параграфа включает номер главы и порядковый номер параграфа, разделенные точкой (например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1.1, 2.1, 3.3 </w:t>
      </w:r>
      <w:r>
        <w:rPr>
          <w:rFonts w:ascii="Times New Roman" w:hAnsi="Times New Roman" w:cs="Times New Roman"/>
          <w:sz w:val="28"/>
          <w:szCs w:val="28"/>
        </w:rPr>
        <w:t xml:space="preserve">и т.д.). После номера главы и параграфа в тексте точку не ставят. Если заголовок состоит их двух предложений, их разделяют точкой. Переносы слов в заголовках не допускаются. Не допускается писать заголовок параграфа на одном листе, а его текст – на другом.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r>
    </w:p>
    <w:p>
      <w:pPr>
        <w:pStyle w:val="773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Образцы оформления титульного листа приведены в Приложениях.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3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Правила оформления рисунков, таблиц, примечаний и приложений представлены в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«Поряд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ке оформления научно-исследовательских работ (рефератов, курсовых и выпускных квалификационных работ)», размещенном в информационно-образовательной среде «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 xml:space="preserve">Moodle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» в разделе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Учебно-методические материалы кафедры теологии, философии,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истории.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</w:r>
      <w:r>
        <w:rPr>
          <w:color w:val="000000"/>
          <w:spacing w:val="3"/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8" w:name="_Toc26817381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1.5. Подготовка и проведение защиты</w:t>
      </w:r>
      <w:bookmarkEnd w:id="8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rPr>
          <w:rFonts w:ascii="TimesNewRomanPSMT" w:hAnsi="TimesNewRomanPSMT" w:cs="TimesNewRomanPSMT"/>
          <w:sz w:val="28"/>
          <w:szCs w:val="28"/>
        </w:rPr>
      </w:pPr>
      <w:r>
        <w:rPr>
          <w:i/>
          <w:sz w:val="28"/>
          <w:szCs w:val="28"/>
        </w:rPr>
        <w:t xml:space="preserve">Подготовка устного выступления и презентации по теме работы. </w:t>
      </w:r>
      <w:r>
        <w:rPr>
          <w:sz w:val="28"/>
          <w:szCs w:val="28"/>
        </w:rPr>
        <w:t xml:space="preserve">Выступление должно быть рассчитано на </w:t>
      </w:r>
      <w:r>
        <w:rPr>
          <w:sz w:val="28"/>
          <w:szCs w:val="28"/>
        </w:rPr>
        <w:t xml:space="preserve">8–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минут. Презентация готовится с учётом того, что содержание слайдов не должно</w:t>
      </w:r>
      <w:r>
        <w:rPr>
          <w:sz w:val="28"/>
          <w:szCs w:val="28"/>
        </w:rPr>
        <w:t xml:space="preserve"> дублировать текст выступления.</w:t>
      </w:r>
      <w:r>
        <w:rPr>
          <w:rFonts w:ascii="TimesNewRomanPSMT" w:hAnsi="TimesNewRomanPSMT" w:cs="TimesNewRomanPSMT"/>
          <w:sz w:val="28"/>
          <w:szCs w:val="28"/>
        </w:rPr>
      </w:r>
    </w:p>
    <w:p>
      <w:pPr>
        <w:ind w:firstLine="360"/>
        <w:jc w:val="both"/>
        <w:spacing w:line="360" w:lineRule="auto"/>
        <w:rPr>
          <w:rFonts w:ascii="TimesNewRomanPSMT" w:hAnsi="TimesNewRomanPSMT" w:cs="TimesNewRomanPSMT"/>
          <w:sz w:val="28"/>
          <w:szCs w:val="28"/>
        </w:rPr>
      </w:pPr>
      <w:r>
        <w:rPr>
          <w:i/>
          <w:sz w:val="28"/>
          <w:szCs w:val="28"/>
        </w:rPr>
        <w:t xml:space="preserve">Защита курсовой работы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Письменный вариант курсовой работы студент сдаёт в установленный срок на проверку преподавателю. После проверки работа возвращается студенту. Если раб</w:t>
      </w:r>
      <w:r>
        <w:rPr>
          <w:sz w:val="28"/>
          <w:szCs w:val="28"/>
        </w:rPr>
        <w:t xml:space="preserve">ота не зачтена, студент должен </w:t>
      </w:r>
      <w:r>
        <w:rPr>
          <w:sz w:val="28"/>
          <w:szCs w:val="28"/>
        </w:rPr>
        <w:t xml:space="preserve">исправить текст с учётом замечаний преподавателя и сдать на повторную проверку. Зачтённые курсовые работы допускаются на защиту, которая </w:t>
      </w:r>
      <w:r>
        <w:rPr>
          <w:sz w:val="28"/>
          <w:szCs w:val="28"/>
        </w:rPr>
        <w:t xml:space="preserve">осуществляется публично, в присутствии преподавателя и всех студентов группы.</w:t>
      </w:r>
      <w:r>
        <w:rPr>
          <w:rFonts w:ascii="TimesNewRomanPSMT" w:hAnsi="TimesNewRomanPSMT" w:cs="TimesNewRomanPSMT"/>
          <w:sz w:val="28"/>
          <w:szCs w:val="28"/>
        </w:rPr>
      </w:r>
    </w:p>
    <w:p>
      <w:pPr>
        <w:ind w:right="5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Процесс защиты включает: выступление </w:t>
      </w:r>
      <w:r>
        <w:rPr>
          <w:color w:val="000000"/>
          <w:spacing w:val="-1"/>
          <w:sz w:val="28"/>
          <w:szCs w:val="28"/>
        </w:rPr>
        <w:t xml:space="preserve">студента </w:t>
      </w:r>
      <w:r>
        <w:rPr>
          <w:color w:val="000000"/>
          <w:spacing w:val="-1"/>
          <w:sz w:val="28"/>
          <w:szCs w:val="28"/>
        </w:rPr>
        <w:t xml:space="preserve">(не более 10 минут); ответы на вопросы </w:t>
      </w:r>
      <w:r>
        <w:rPr>
          <w:color w:val="000000"/>
          <w:spacing w:val="-1"/>
          <w:sz w:val="28"/>
          <w:szCs w:val="28"/>
        </w:rPr>
        <w:t xml:space="preserve">лиц, </w:t>
      </w:r>
      <w:r>
        <w:rPr>
          <w:color w:val="000000"/>
          <w:spacing w:val="1"/>
          <w:sz w:val="28"/>
          <w:szCs w:val="28"/>
        </w:rPr>
        <w:t xml:space="preserve">присутствующих на защите; оглашение отзыв</w:t>
      </w:r>
      <w:r>
        <w:rPr>
          <w:color w:val="000000"/>
          <w:spacing w:val="1"/>
          <w:sz w:val="28"/>
          <w:szCs w:val="28"/>
        </w:rPr>
        <w:t xml:space="preserve">а </w:t>
      </w:r>
      <w:r>
        <w:rPr>
          <w:color w:val="000000"/>
          <w:spacing w:val="1"/>
          <w:sz w:val="28"/>
          <w:szCs w:val="28"/>
        </w:rPr>
        <w:t xml:space="preserve">научного руководителя</w:t>
      </w:r>
      <w:r>
        <w:rPr>
          <w:color w:val="000000"/>
          <w:spacing w:val="1"/>
          <w:sz w:val="28"/>
          <w:szCs w:val="28"/>
        </w:rPr>
        <w:t xml:space="preserve">, объявление итогов защиты</w:t>
      </w:r>
      <w:r>
        <w:rPr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right="19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Выступление студента</w:t>
      </w:r>
      <w:r>
        <w:rPr>
          <w:color w:val="000000"/>
          <w:sz w:val="28"/>
          <w:szCs w:val="28"/>
        </w:rPr>
        <w:t xml:space="preserve">. В текст</w:t>
      </w:r>
      <w:r>
        <w:rPr>
          <w:color w:val="000000"/>
          <w:sz w:val="28"/>
          <w:szCs w:val="28"/>
        </w:rPr>
        <w:t xml:space="preserve">е выступления важно кратко обос</w:t>
      </w:r>
      <w:r>
        <w:rPr>
          <w:color w:val="000000"/>
          <w:spacing w:val="1"/>
          <w:sz w:val="28"/>
          <w:szCs w:val="28"/>
        </w:rPr>
        <w:t xml:space="preserve">новать актуальность темы, обозначить цели и задачи, предмет и объект исследования, научную новизну, дать обзор источников, максимально кратко охарактеризовать содержание </w:t>
      </w:r>
      <w:r>
        <w:rPr>
          <w:color w:val="000000"/>
          <w:sz w:val="28"/>
          <w:szCs w:val="28"/>
        </w:rPr>
        <w:t xml:space="preserve">работы, особое внимание следует уделить выводам. Объем вступительн</w:t>
      </w:r>
      <w:r>
        <w:rPr>
          <w:color w:val="000000"/>
          <w:sz w:val="28"/>
          <w:szCs w:val="28"/>
        </w:rPr>
        <w:t xml:space="preserve">ого слова не должен превышать 2–</w:t>
      </w:r>
      <w:r>
        <w:rPr>
          <w:color w:val="000000"/>
          <w:sz w:val="28"/>
          <w:szCs w:val="28"/>
        </w:rPr>
        <w:t xml:space="preserve">5 страниц.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0" w:leader="none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Основные критерии оценки содержания и защиты курсовой работы:</w:t>
      </w:r>
      <w:r>
        <w:rPr>
          <w:i/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соответствие её предъявляемым требованиям по структуре, логике изложения и оформления;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творческий подход к изложению проблемы, наличие навыков научно-исследовательской работы;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способность студента к логическому мышлению, анализу, умению работать с источниками, научной и учебной литературой;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уровень знаний студента, умение четко излагать своё мнение и аргументировано отвечать на заданные вопросы.</w:t>
      </w:r>
      <w:r>
        <w:rPr>
          <w:sz w:val="28"/>
          <w:szCs w:val="28"/>
        </w:rPr>
      </w:r>
    </w:p>
    <w:p>
      <w:pPr>
        <w:ind w:firstLine="426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Курсовая работа оценивается по пятибалльной шкале. </w:t>
      </w:r>
      <w:r>
        <w:rPr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ind w:right="363" w:firstLine="360"/>
        <w:jc w:val="both"/>
        <w:spacing w:line="360" w:lineRule="auto"/>
        <w:shd w:val="clear" w:color="auto" w:fill="ffffff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</w:r>
      <w:r>
        <w:rPr>
          <w:bCs/>
          <w:color w:val="000000"/>
          <w:spacing w:val="-3"/>
          <w:sz w:val="28"/>
          <w:szCs w:val="28"/>
        </w:rPr>
      </w:r>
    </w:p>
    <w:p>
      <w:pPr>
        <w:spacing w:after="160" w:line="259" w:lineRule="auto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br w:type="page" w:clear="all"/>
      </w:r>
      <w:r>
        <w:rPr>
          <w:bCs/>
          <w:color w:val="000000"/>
          <w:spacing w:val="-3"/>
          <w:sz w:val="28"/>
          <w:szCs w:val="28"/>
        </w:rPr>
      </w:r>
    </w:p>
    <w:p>
      <w:pPr>
        <w:pStyle w:val="760"/>
        <w:jc w:val="center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9" w:name="_Toc26817382"/>
      <w:r>
        <w:rPr>
          <w:rFonts w:ascii="Times New Roman" w:hAnsi="Times New Roman" w:cs="Times New Roman"/>
          <w:color w:val="auto"/>
        </w:rPr>
        <w:t xml:space="preserve">Раздел </w:t>
      </w:r>
      <w:r>
        <w:rPr>
          <w:rFonts w:ascii="Times New Roman" w:hAnsi="Times New Roman" w:cs="Times New Roman"/>
          <w:color w:val="auto"/>
          <w:lang w:val="en-US"/>
        </w:rPr>
        <w:t xml:space="preserve">II</w:t>
      </w:r>
      <w:r>
        <w:rPr>
          <w:rFonts w:ascii="Times New Roman" w:hAnsi="Times New Roman" w:cs="Times New Roman"/>
          <w:color w:val="auto"/>
        </w:rPr>
        <w:t xml:space="preserve">. Структура курсовой работы</w:t>
      </w:r>
      <w:bookmarkEnd w:id="9"/>
      <w:r/>
      <w:r>
        <w:rPr>
          <w:rFonts w:ascii="Times New Roman" w:hAnsi="Times New Roman" w:cs="Times New Roman"/>
          <w:color w:val="auto"/>
        </w:rPr>
      </w:r>
    </w:p>
    <w:p>
      <w:pPr>
        <w:ind w:right="24" w:firstLine="357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Курсовая </w:t>
      </w:r>
      <w:r>
        <w:rPr>
          <w:color w:val="000000"/>
          <w:sz w:val="28"/>
          <w:szCs w:val="28"/>
        </w:rPr>
        <w:t xml:space="preserve">работа включает титульный лист, ог</w:t>
      </w:r>
      <w:r>
        <w:rPr>
          <w:color w:val="000000"/>
          <w:spacing w:val="-3"/>
          <w:sz w:val="28"/>
          <w:szCs w:val="28"/>
        </w:rPr>
        <w:t xml:space="preserve">лавление, введение, основную часть </w:t>
      </w:r>
      <w:r>
        <w:rPr>
          <w:color w:val="000000"/>
          <w:spacing w:val="14"/>
          <w:sz w:val="28"/>
          <w:szCs w:val="28"/>
        </w:rPr>
        <w:t xml:space="preserve">(2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главы, подразделяемые </w:t>
      </w:r>
      <w:r>
        <w:rPr>
          <w:color w:val="000000"/>
          <w:sz w:val="28"/>
          <w:szCs w:val="28"/>
        </w:rPr>
        <w:t xml:space="preserve">на параграфы), заключение, список использованных источников и литературы, </w:t>
      </w:r>
      <w:r>
        <w:rPr>
          <w:color w:val="000000"/>
          <w:spacing w:val="2"/>
          <w:sz w:val="28"/>
          <w:szCs w:val="28"/>
        </w:rPr>
        <w:t xml:space="preserve">приложения.</w:t>
      </w:r>
      <w:r>
        <w:rPr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10" w:name="_Toc26817383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2.1. Титульный лист</w:t>
      </w:r>
      <w:bookmarkEnd w:id="10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4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Титульный лист (приложение </w:t>
      </w:r>
      <w:r>
        <w:rPr>
          <w:color w:val="000000"/>
          <w:spacing w:val="1"/>
          <w:sz w:val="28"/>
          <w:szCs w:val="28"/>
        </w:rPr>
        <w:t xml:space="preserve">1</w:t>
      </w:r>
      <w:r>
        <w:rPr>
          <w:color w:val="000000"/>
          <w:spacing w:val="1"/>
          <w:sz w:val="28"/>
          <w:szCs w:val="28"/>
        </w:rPr>
        <w:t xml:space="preserve">) является первой страницей работы. Оформляется на стандартном бланке и содержит наименование кафедры, специальность, название темы, сведения об авторе </w:t>
      </w:r>
      <w:r>
        <w:rPr>
          <w:color w:val="000000"/>
          <w:spacing w:val="1"/>
          <w:sz w:val="28"/>
          <w:szCs w:val="28"/>
        </w:rPr>
        <w:t xml:space="preserve">курсовой </w:t>
      </w:r>
      <w:r>
        <w:rPr>
          <w:color w:val="000000"/>
          <w:spacing w:val="1"/>
          <w:sz w:val="28"/>
          <w:szCs w:val="28"/>
        </w:rPr>
        <w:t xml:space="preserve">ра</w:t>
      </w:r>
      <w:r>
        <w:rPr>
          <w:color w:val="000000"/>
          <w:spacing w:val="1"/>
          <w:sz w:val="28"/>
          <w:szCs w:val="28"/>
        </w:rPr>
        <w:t xml:space="preserve">боты (фамилия, имя, отчество), научном руководителе (ученая степень, звание, </w:t>
      </w:r>
      <w:r>
        <w:rPr>
          <w:color w:val="000000"/>
          <w:spacing w:val="1"/>
          <w:sz w:val="28"/>
          <w:szCs w:val="28"/>
        </w:rPr>
        <w:t xml:space="preserve">инициалы, фамилия), название вуз</w:t>
      </w:r>
      <w:r>
        <w:rPr>
          <w:color w:val="000000"/>
          <w:spacing w:val="1"/>
          <w:sz w:val="28"/>
          <w:szCs w:val="28"/>
        </w:rPr>
        <w:t xml:space="preserve">а, города, в котором наход</w:t>
      </w:r>
      <w:r>
        <w:rPr>
          <w:color w:val="000000"/>
          <w:spacing w:val="1"/>
          <w:sz w:val="28"/>
          <w:szCs w:val="28"/>
        </w:rPr>
        <w:t xml:space="preserve">ится данное учебное заведение, </w:t>
      </w:r>
      <w:r>
        <w:rPr>
          <w:color w:val="000000"/>
          <w:spacing w:val="4"/>
          <w:sz w:val="28"/>
          <w:szCs w:val="28"/>
        </w:rPr>
        <w:t xml:space="preserve">год написания </w:t>
      </w:r>
      <w:r>
        <w:rPr>
          <w:color w:val="000000"/>
          <w:spacing w:val="4"/>
          <w:sz w:val="28"/>
          <w:szCs w:val="28"/>
        </w:rPr>
        <w:t xml:space="preserve">бакалаврской </w:t>
      </w:r>
      <w:r>
        <w:rPr>
          <w:color w:val="000000"/>
          <w:spacing w:val="4"/>
          <w:sz w:val="28"/>
          <w:szCs w:val="28"/>
        </w:rPr>
        <w:t xml:space="preserve">работы.</w:t>
      </w:r>
      <w:r>
        <w:rPr>
          <w:color w:val="000000"/>
          <w:spacing w:val="4"/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11" w:name="_Toc26817384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2.2. Оглавление</w:t>
      </w:r>
      <w:bookmarkEnd w:id="11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57"/>
        <w:jc w:val="both"/>
        <w:spacing w:line="360" w:lineRule="auto"/>
        <w:shd w:val="clear" w:color="auto" w:fill="ffffff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 xml:space="preserve">Оглавление (приложение 2) включает перечень </w:t>
      </w:r>
      <w:r>
        <w:rPr>
          <w:bCs/>
          <w:color w:val="000000"/>
          <w:spacing w:val="-5"/>
          <w:sz w:val="28"/>
          <w:szCs w:val="28"/>
        </w:rPr>
        <w:t xml:space="preserve">всех рубрик (глав, параграфов) р</w:t>
      </w:r>
      <w:r>
        <w:rPr>
          <w:bCs/>
          <w:color w:val="000000"/>
          <w:spacing w:val="-5"/>
          <w:sz w:val="28"/>
          <w:szCs w:val="28"/>
        </w:rPr>
        <w:t xml:space="preserve">аботы с указанием номеров страниц. Оглавление </w:t>
      </w:r>
      <w:r>
        <w:rPr>
          <w:color w:val="000000"/>
          <w:spacing w:val="2"/>
          <w:sz w:val="28"/>
          <w:szCs w:val="28"/>
        </w:rPr>
        <w:t xml:space="preserve">выполняет</w:t>
      </w:r>
      <w:r>
        <w:rPr>
          <w:color w:val="000000"/>
          <w:spacing w:val="2"/>
          <w:sz w:val="28"/>
          <w:szCs w:val="28"/>
        </w:rPr>
        <w:t xml:space="preserve"> функц</w:t>
      </w:r>
      <w:r>
        <w:rPr>
          <w:color w:val="000000"/>
          <w:spacing w:val="2"/>
          <w:sz w:val="28"/>
          <w:szCs w:val="28"/>
        </w:rPr>
        <w:t xml:space="preserve">ию указателя разделов, глав, па</w:t>
      </w:r>
      <w:r>
        <w:rPr>
          <w:color w:val="000000"/>
          <w:spacing w:val="3"/>
          <w:sz w:val="28"/>
          <w:szCs w:val="28"/>
        </w:rPr>
        <w:t xml:space="preserve">раграфов. Против каждого заг</w:t>
      </w:r>
      <w:r>
        <w:rPr>
          <w:color w:val="000000"/>
          <w:spacing w:val="3"/>
          <w:sz w:val="28"/>
          <w:szCs w:val="28"/>
        </w:rPr>
        <w:t xml:space="preserve">оловка и подзаголовка проставля</w:t>
      </w:r>
      <w:r>
        <w:rPr>
          <w:color w:val="000000"/>
          <w:spacing w:val="1"/>
          <w:sz w:val="28"/>
          <w:szCs w:val="28"/>
        </w:rPr>
        <w:t xml:space="preserve">ются соответствующие страницы. Желательно, чтобы оглавление </w:t>
      </w:r>
      <w:r>
        <w:rPr>
          <w:color w:val="000000"/>
          <w:spacing w:val="2"/>
          <w:sz w:val="28"/>
          <w:szCs w:val="28"/>
        </w:rPr>
        <w:t xml:space="preserve">помещалось на одной странице.</w:t>
      </w:r>
      <w:r>
        <w:rPr>
          <w:bCs/>
          <w:color w:val="000000"/>
          <w:spacing w:val="-5"/>
          <w:sz w:val="28"/>
          <w:szCs w:val="28"/>
        </w:rPr>
      </w:r>
    </w:p>
    <w:p>
      <w:pPr>
        <w:ind w:right="19" w:firstLine="357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Текст до</w:t>
      </w:r>
      <w:r>
        <w:rPr>
          <w:color w:val="000000"/>
          <w:spacing w:val="1"/>
          <w:sz w:val="28"/>
          <w:szCs w:val="28"/>
        </w:rPr>
        <w:t xml:space="preserve">лжен соответствовать оглавлению</w:t>
      </w:r>
      <w:r>
        <w:rPr>
          <w:color w:val="000000"/>
          <w:spacing w:val="1"/>
          <w:sz w:val="28"/>
          <w:szCs w:val="28"/>
        </w:rPr>
        <w:t xml:space="preserve"> как по содержанию, </w:t>
      </w:r>
      <w:r>
        <w:rPr>
          <w:color w:val="000000"/>
          <w:sz w:val="28"/>
          <w:szCs w:val="28"/>
        </w:rPr>
        <w:t xml:space="preserve">так и по форме. Введ</w:t>
      </w:r>
      <w:r>
        <w:rPr>
          <w:color w:val="000000"/>
          <w:sz w:val="28"/>
          <w:szCs w:val="28"/>
        </w:rPr>
        <w:t xml:space="preserve">ение, главы и заключение начина</w:t>
      </w:r>
      <w:r>
        <w:rPr>
          <w:color w:val="000000"/>
          <w:sz w:val="28"/>
          <w:szCs w:val="28"/>
        </w:rPr>
        <w:t xml:space="preserve">ются с новой страницы, чего не</w:t>
      </w:r>
      <w:r>
        <w:rPr>
          <w:color w:val="000000"/>
          <w:sz w:val="28"/>
          <w:szCs w:val="28"/>
        </w:rPr>
        <w:t xml:space="preserve"> требуется для параграфов. Необ</w:t>
      </w:r>
      <w:r>
        <w:rPr>
          <w:color w:val="000000"/>
          <w:spacing w:val="1"/>
          <w:sz w:val="28"/>
          <w:szCs w:val="28"/>
        </w:rPr>
        <w:t xml:space="preserve">ходимо, чтобы названия разделов </w:t>
      </w:r>
      <w:r>
        <w:rPr>
          <w:color w:val="000000"/>
          <w:spacing w:val="1"/>
          <w:sz w:val="28"/>
          <w:szCs w:val="28"/>
        </w:rPr>
        <w:t xml:space="preserve">в тексте соответствовали анало</w:t>
      </w:r>
      <w:r>
        <w:rPr>
          <w:color w:val="000000"/>
          <w:spacing w:val="8"/>
          <w:sz w:val="28"/>
          <w:szCs w:val="28"/>
        </w:rPr>
        <w:t xml:space="preserve">гичным названиям в оглавлении, но не совпадали с общим </w:t>
      </w:r>
      <w:r>
        <w:rPr>
          <w:color w:val="000000"/>
          <w:spacing w:val="4"/>
          <w:sz w:val="28"/>
          <w:szCs w:val="28"/>
        </w:rPr>
        <w:t xml:space="preserve">названием работы.</w:t>
      </w:r>
      <w:r>
        <w:rPr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12" w:name="_Toc26817385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2.3. 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Введе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ние</w:t>
      </w:r>
      <w:bookmarkEnd w:id="12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Во введении целесообразно четко определить важность и научную актуальность темы, указать цель и конкретные задачи курсовой работы, дать историографический обзор проблемы: степень ее изучен</w:t>
      </w:r>
      <w:r>
        <w:rPr>
          <w:color w:val="000000"/>
          <w:spacing w:val="1"/>
          <w:sz w:val="28"/>
          <w:szCs w:val="28"/>
        </w:rPr>
        <w:t xml:space="preserve">ности в научной литературе, то есть</w:t>
      </w:r>
      <w:r>
        <w:rPr>
          <w:color w:val="000000"/>
          <w:spacing w:val="1"/>
          <w:sz w:val="28"/>
          <w:szCs w:val="28"/>
        </w:rPr>
        <w:t xml:space="preserve"> дат</w:t>
      </w:r>
      <w:r>
        <w:rPr>
          <w:color w:val="000000"/>
          <w:spacing w:val="1"/>
          <w:sz w:val="28"/>
          <w:szCs w:val="28"/>
        </w:rPr>
        <w:t xml:space="preserve">ь оценку конкретных работ определенных</w:t>
      </w:r>
      <w:r>
        <w:rPr>
          <w:color w:val="000000"/>
          <w:spacing w:val="1"/>
          <w:sz w:val="28"/>
          <w:szCs w:val="28"/>
        </w:rPr>
        <w:t xml:space="preserve"> авторов с точки зрения </w:t>
      </w:r>
      <w:r>
        <w:rPr>
          <w:color w:val="000000"/>
          <w:spacing w:val="1"/>
          <w:sz w:val="28"/>
          <w:szCs w:val="28"/>
        </w:rPr>
        <w:t xml:space="preserve">их вклада в изучение </w:t>
      </w:r>
      <w:r>
        <w:rPr>
          <w:color w:val="000000"/>
          <w:spacing w:val="1"/>
          <w:sz w:val="28"/>
          <w:szCs w:val="28"/>
        </w:rPr>
        <w:t xml:space="preserve">вопросов темы, отметить недостаточно изученные в исторической литературе вопросы. В курсовой работе следует обязательно дать характеристику важнейших источников по теме (насколько </w:t>
      </w:r>
      <w:r>
        <w:rPr>
          <w:color w:val="000000"/>
          <w:spacing w:val="1"/>
          <w:sz w:val="28"/>
          <w:szCs w:val="28"/>
        </w:rPr>
        <w:t xml:space="preserve">ценны и полны содержащиеся в них сведения). Следует помнить, что обзор научной л</w:t>
      </w:r>
      <w:r>
        <w:rPr>
          <w:color w:val="000000"/>
          <w:spacing w:val="1"/>
          <w:sz w:val="28"/>
          <w:szCs w:val="28"/>
        </w:rPr>
        <w:t xml:space="preserve">итературы и источников</w:t>
      </w:r>
      <w:r>
        <w:rPr>
          <w:color w:val="000000"/>
          <w:spacing w:val="1"/>
          <w:sz w:val="28"/>
          <w:szCs w:val="28"/>
        </w:rPr>
        <w:t xml:space="preserve"> нельзя заимствовать из учебников или монографий. Введение, как и работа в целом, должны быть написаны самостоятельно и иметь элементы собственных оценок автора. Объем введения не должен превышать </w:t>
      </w:r>
      <w:r>
        <w:rPr>
          <w:color w:val="000000"/>
          <w:spacing w:val="1"/>
          <w:sz w:val="28"/>
          <w:szCs w:val="28"/>
        </w:rPr>
        <w:t xml:space="preserve">4</w:t>
      </w:r>
      <w:r>
        <w:rPr>
          <w:color w:val="000000"/>
          <w:spacing w:val="1"/>
          <w:sz w:val="28"/>
          <w:szCs w:val="28"/>
        </w:rPr>
        <w:t xml:space="preserve">–</w:t>
      </w:r>
      <w:r>
        <w:rPr>
          <w:color w:val="000000"/>
          <w:spacing w:val="1"/>
          <w:sz w:val="28"/>
          <w:szCs w:val="28"/>
        </w:rPr>
        <w:t xml:space="preserve">5</w:t>
      </w:r>
      <w:r>
        <w:rPr>
          <w:color w:val="000000"/>
          <w:spacing w:val="1"/>
          <w:sz w:val="28"/>
          <w:szCs w:val="28"/>
        </w:rPr>
        <w:t xml:space="preserve"> страниц.</w:t>
      </w:r>
      <w:r>
        <w:rPr>
          <w:color w:val="000000"/>
          <w:spacing w:val="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Введение имеет следующую структуру.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485" w:leader="none"/>
        </w:tabs>
        <w:rPr>
          <w:color w:val="000000"/>
          <w:spacing w:val="-2"/>
          <w:sz w:val="28"/>
          <w:szCs w:val="28"/>
        </w:rPr>
      </w:pPr>
      <w:r>
        <w:rPr>
          <w:color w:val="000000"/>
          <w:spacing w:val="-33"/>
          <w:sz w:val="28"/>
          <w:szCs w:val="28"/>
        </w:rPr>
        <w:t xml:space="preserve"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 xml:space="preserve">Обоснование темы</w:t>
      </w:r>
      <w:r>
        <w:rPr>
          <w:color w:val="000000"/>
          <w:spacing w:val="-2"/>
          <w:sz w:val="28"/>
          <w:szCs w:val="28"/>
        </w:rPr>
        <w:t xml:space="preserve"> исследования, ее актуальность.</w:t>
      </w:r>
      <w:r>
        <w:rPr>
          <w:color w:val="000000"/>
          <w:spacing w:val="-2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485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2. </w:t>
      </w:r>
      <w:r>
        <w:rPr>
          <w:color w:val="000000"/>
          <w:spacing w:val="3"/>
          <w:sz w:val="28"/>
          <w:szCs w:val="28"/>
        </w:rPr>
        <w:t xml:space="preserve">Историографический обзор по теме исследования. </w:t>
      </w:r>
      <w:r>
        <w:rPr>
          <w:color w:val="000000"/>
          <w:spacing w:val="-2"/>
          <w:sz w:val="28"/>
          <w:szCs w:val="28"/>
        </w:rPr>
        <w:t xml:space="preserve">Степень изу</w:t>
      </w:r>
      <w:r>
        <w:rPr>
          <w:color w:val="000000"/>
          <w:spacing w:val="-1"/>
          <w:sz w:val="28"/>
          <w:szCs w:val="28"/>
        </w:rPr>
        <w:t xml:space="preserve">ченности темы.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504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 </w:t>
      </w:r>
      <w:r>
        <w:rPr>
          <w:color w:val="000000"/>
          <w:spacing w:val="2"/>
          <w:sz w:val="28"/>
          <w:szCs w:val="28"/>
        </w:rPr>
        <w:t xml:space="preserve">Цели и задачи исследования.</w:t>
      </w:r>
      <w:r>
        <w:rPr>
          <w:color w:val="000000"/>
          <w:spacing w:val="-1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504" w:leader="none"/>
        </w:tabs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4. </w:t>
      </w:r>
      <w:r>
        <w:rPr>
          <w:color w:val="000000"/>
          <w:spacing w:val="-1"/>
          <w:sz w:val="28"/>
          <w:szCs w:val="28"/>
        </w:rPr>
        <w:t xml:space="preserve">Предмет и объект исследования.</w:t>
      </w:r>
      <w:r>
        <w:rPr>
          <w:color w:val="000000"/>
          <w:spacing w:val="2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504" w:leader="none"/>
        </w:tabs>
        <w:rPr>
          <w:color w:val="000000"/>
          <w:spacing w:val="4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5. </w:t>
      </w:r>
      <w:r>
        <w:rPr>
          <w:color w:val="000000"/>
          <w:spacing w:val="4"/>
          <w:sz w:val="28"/>
          <w:szCs w:val="28"/>
        </w:rPr>
        <w:t xml:space="preserve">Хронологические и территориальные рамки.</w:t>
      </w:r>
      <w:r>
        <w:rPr>
          <w:color w:val="000000"/>
          <w:spacing w:val="4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504" w:leader="none"/>
        </w:tabs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6.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Обзор источников.</w:t>
      </w:r>
      <w:r>
        <w:rPr>
          <w:color w:val="000000"/>
          <w:spacing w:val="2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485" w:leader="none"/>
        </w:tabs>
        <w:rPr>
          <w:color w:val="000000"/>
          <w:spacing w:val="-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7</w:t>
      </w:r>
      <w:r>
        <w:rPr>
          <w:color w:val="000000"/>
          <w:spacing w:val="4"/>
          <w:sz w:val="28"/>
          <w:szCs w:val="28"/>
        </w:rPr>
        <w:t xml:space="preserve">. Структура работы.</w:t>
      </w:r>
      <w:r>
        <w:rPr>
          <w:color w:val="000000"/>
          <w:spacing w:val="-2"/>
          <w:sz w:val="28"/>
          <w:szCs w:val="28"/>
        </w:rPr>
      </w:r>
    </w:p>
    <w:p>
      <w:pPr>
        <w:ind w:right="5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 </w:t>
      </w:r>
      <w:r>
        <w:rPr>
          <w:i/>
          <w:color w:val="000000"/>
          <w:sz w:val="28"/>
          <w:szCs w:val="28"/>
        </w:rPr>
        <w:t xml:space="preserve">актуальностью</w:t>
      </w:r>
      <w:r>
        <w:rPr>
          <w:color w:val="000000"/>
          <w:sz w:val="28"/>
          <w:szCs w:val="28"/>
        </w:rPr>
        <w:t xml:space="preserve"> понимае</w:t>
      </w:r>
      <w:r>
        <w:rPr>
          <w:color w:val="000000"/>
          <w:sz w:val="28"/>
          <w:szCs w:val="28"/>
        </w:rPr>
        <w:t xml:space="preserve">тся значимость изучаемой пробле</w:t>
      </w:r>
      <w:r>
        <w:rPr>
          <w:color w:val="000000"/>
          <w:spacing w:val="-3"/>
          <w:sz w:val="28"/>
          <w:szCs w:val="28"/>
        </w:rPr>
        <w:t xml:space="preserve">мы для исторической науки, прак</w:t>
      </w:r>
      <w:r>
        <w:rPr>
          <w:color w:val="000000"/>
          <w:spacing w:val="-3"/>
          <w:sz w:val="28"/>
          <w:szCs w:val="28"/>
        </w:rPr>
        <w:t xml:space="preserve">тической деятельности. Сюда вхо</w:t>
      </w:r>
      <w:r>
        <w:rPr>
          <w:color w:val="000000"/>
          <w:spacing w:val="-1"/>
          <w:sz w:val="28"/>
          <w:szCs w:val="28"/>
        </w:rPr>
        <w:t xml:space="preserve">дит и значимость конкретных исторических событий в свете задач </w:t>
      </w:r>
      <w:r>
        <w:rPr>
          <w:color w:val="000000"/>
          <w:sz w:val="28"/>
          <w:szCs w:val="28"/>
        </w:rPr>
        <w:t xml:space="preserve">исторической науки.</w:t>
      </w:r>
      <w:r>
        <w:rPr>
          <w:sz w:val="28"/>
          <w:szCs w:val="28"/>
        </w:rPr>
      </w:r>
    </w:p>
    <w:p>
      <w:pPr>
        <w:ind w:right="5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Обоснованием выбора</w:t>
      </w:r>
      <w:r>
        <w:rPr>
          <w:color w:val="000000"/>
          <w:spacing w:val="-1"/>
          <w:sz w:val="28"/>
          <w:szCs w:val="28"/>
        </w:rPr>
        <w:t xml:space="preserve"> темы может</w:t>
      </w:r>
      <w:r>
        <w:rPr>
          <w:color w:val="000000"/>
          <w:spacing w:val="-1"/>
          <w:sz w:val="28"/>
          <w:szCs w:val="28"/>
        </w:rPr>
        <w:t xml:space="preserve"> быть</w:t>
      </w:r>
      <w:r>
        <w:rPr>
          <w:color w:val="000000"/>
          <w:spacing w:val="-1"/>
          <w:sz w:val="28"/>
          <w:szCs w:val="28"/>
        </w:rPr>
        <w:t xml:space="preserve"> недостаточная ее изу</w:t>
      </w:r>
      <w:r>
        <w:rPr>
          <w:color w:val="000000"/>
          <w:spacing w:val="2"/>
          <w:sz w:val="28"/>
          <w:szCs w:val="28"/>
        </w:rPr>
        <w:t xml:space="preserve">ченность, наличие пробелов в исследовании отдельных вопросов. </w:t>
      </w:r>
      <w:r>
        <w:rPr>
          <w:color w:val="000000"/>
          <w:spacing w:val="1"/>
          <w:sz w:val="28"/>
          <w:szCs w:val="28"/>
        </w:rPr>
        <w:t xml:space="preserve">К этому можно отнести ситуацию, связанную с публикаци</w:t>
      </w:r>
      <w:r>
        <w:rPr>
          <w:color w:val="000000"/>
          <w:spacing w:val="1"/>
          <w:sz w:val="28"/>
          <w:szCs w:val="28"/>
        </w:rPr>
        <w:t xml:space="preserve">ей но</w:t>
      </w:r>
      <w:r>
        <w:rPr>
          <w:color w:val="000000"/>
          <w:spacing w:val="1"/>
          <w:sz w:val="28"/>
          <w:szCs w:val="28"/>
        </w:rPr>
        <w:t xml:space="preserve">вых, неизвестных ранее документов. Освещение актуальности должно быть немногословным. Главное – пока</w:t>
      </w:r>
      <w:r>
        <w:rPr>
          <w:color w:val="000000"/>
          <w:spacing w:val="1"/>
          <w:sz w:val="28"/>
          <w:szCs w:val="28"/>
        </w:rPr>
        <w:t xml:space="preserve">зать суть проблемной ситуации, </w:t>
      </w:r>
      <w:r>
        <w:rPr>
          <w:color w:val="000000"/>
          <w:spacing w:val="1"/>
          <w:sz w:val="28"/>
          <w:szCs w:val="28"/>
        </w:rPr>
        <w:t xml:space="preserve">когда старое знание уже обнаружило свою несос</w:t>
      </w:r>
      <w:r>
        <w:rPr>
          <w:color w:val="000000"/>
          <w:spacing w:val="1"/>
          <w:sz w:val="28"/>
          <w:szCs w:val="28"/>
        </w:rPr>
        <w:t xml:space="preserve">тоятельность, а нового знания нет или оно не достаточно развито. Проблема в науке – это противоречивая ситуация, требующая своего разрешения. Такая ситуация может возникать, когда открываются новые факты, которые нельзя объяснить в рамках имеющихся теорий.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518" w:leader="none"/>
        </w:tabs>
        <w:rPr>
          <w:sz w:val="28"/>
          <w:szCs w:val="28"/>
        </w:rPr>
      </w:pPr>
      <w:r>
        <w:rPr>
          <w:i/>
          <w:color w:val="000000"/>
          <w:spacing w:val="2"/>
          <w:sz w:val="28"/>
          <w:szCs w:val="28"/>
        </w:rPr>
        <w:t xml:space="preserve">Историографический обзор</w:t>
      </w:r>
      <w:r>
        <w:rPr>
          <w:color w:val="000000"/>
          <w:spacing w:val="2"/>
          <w:sz w:val="28"/>
          <w:szCs w:val="28"/>
        </w:rPr>
        <w:t xml:space="preserve"> предполагает анализ исследова</w:t>
      </w:r>
      <w:r>
        <w:rPr>
          <w:color w:val="000000"/>
          <w:spacing w:val="2"/>
          <w:sz w:val="28"/>
          <w:szCs w:val="28"/>
        </w:rPr>
        <w:t xml:space="preserve">ний (монографий, статей) по теме работы. </w:t>
      </w:r>
      <w:r>
        <w:rPr>
          <w:color w:val="000000"/>
          <w:spacing w:val="2"/>
          <w:sz w:val="28"/>
          <w:szCs w:val="28"/>
        </w:rPr>
        <w:t xml:space="preserve">Данный обзор </w:t>
      </w:r>
      <w:r>
        <w:rPr>
          <w:color w:val="000000"/>
          <w:spacing w:val="2"/>
          <w:sz w:val="28"/>
          <w:szCs w:val="28"/>
        </w:rPr>
        <w:t xml:space="preserve">должен показать степень знакомства студента со специальной литературой, его умение </w:t>
      </w:r>
      <w:r>
        <w:rPr>
          <w:color w:val="000000"/>
          <w:spacing w:val="2"/>
          <w:sz w:val="28"/>
          <w:szCs w:val="28"/>
        </w:rPr>
        <w:t xml:space="preserve">систематизировать, критически рассматривать, оценивать ранее сделанное другими исследователями, выделять главное в современном состоянии изученности темы. Материалы обзора следует систематизировать в определенной логической связи и последовательности.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Возможны два варианта историографического анализа: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504" w:leader="none"/>
        </w:tabs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 xml:space="preserve">а)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 xml:space="preserve">хронологический (</w:t>
      </w:r>
      <w:r>
        <w:rPr>
          <w:color w:val="000000"/>
          <w:spacing w:val="1"/>
          <w:sz w:val="28"/>
          <w:szCs w:val="28"/>
        </w:rPr>
        <w:t xml:space="preserve">для </w:t>
      </w:r>
      <w:r>
        <w:rPr>
          <w:color w:val="000000"/>
          <w:spacing w:val="1"/>
          <w:sz w:val="28"/>
          <w:szCs w:val="28"/>
        </w:rPr>
        <w:t xml:space="preserve">дореволюционной, советской, постс</w:t>
      </w:r>
      <w:r>
        <w:rPr>
          <w:color w:val="000000"/>
          <w:spacing w:val="1"/>
          <w:sz w:val="28"/>
          <w:szCs w:val="28"/>
        </w:rPr>
        <w:t xml:space="preserve">оветс</w:t>
      </w:r>
      <w:r>
        <w:rPr>
          <w:color w:val="000000"/>
          <w:spacing w:val="2"/>
          <w:sz w:val="28"/>
          <w:szCs w:val="28"/>
        </w:rPr>
        <w:t xml:space="preserve">кой литературы);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tabs>
          <w:tab w:val="left" w:pos="504" w:leader="none"/>
        </w:tabs>
        <w:rPr>
          <w:sz w:val="28"/>
          <w:szCs w:val="28"/>
        </w:rPr>
      </w:pPr>
      <w:r>
        <w:rPr>
          <w:color w:val="000000"/>
          <w:spacing w:val="-12"/>
          <w:sz w:val="28"/>
          <w:szCs w:val="28"/>
        </w:rPr>
        <w:t xml:space="preserve">б)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 xml:space="preserve">проблемный (то есть</w:t>
      </w:r>
      <w:r>
        <w:rPr>
          <w:color w:val="000000"/>
          <w:spacing w:val="-2"/>
          <w:sz w:val="28"/>
          <w:szCs w:val="28"/>
        </w:rPr>
        <w:t xml:space="preserve"> вопросы параграфов рассматриваются в хро</w:t>
      </w:r>
      <w:r>
        <w:rPr>
          <w:color w:val="000000"/>
          <w:spacing w:val="1"/>
          <w:sz w:val="28"/>
          <w:szCs w:val="28"/>
        </w:rPr>
        <w:t xml:space="preserve">нологической последовательности).</w:t>
      </w:r>
      <w:r>
        <w:rPr>
          <w:sz w:val="28"/>
          <w:szCs w:val="28"/>
        </w:rPr>
      </w:r>
    </w:p>
    <w:p>
      <w:pPr>
        <w:ind w:right="24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 историографическом обзоре также следует избегать описательного метода. </w:t>
      </w:r>
      <w:r>
        <w:rPr>
          <w:color w:val="000000"/>
          <w:spacing w:val="-2"/>
          <w:sz w:val="28"/>
          <w:szCs w:val="28"/>
        </w:rPr>
        <w:t xml:space="preserve">Важно отметить наличие дискуссионных оценок и выразить свое </w:t>
      </w:r>
      <w:r>
        <w:rPr>
          <w:color w:val="000000"/>
          <w:sz w:val="28"/>
          <w:szCs w:val="28"/>
        </w:rPr>
        <w:t xml:space="preserve">отношение к ним, аргументировать свою точку зрения. В заключительной части историографического </w:t>
      </w:r>
      <w:r>
        <w:rPr>
          <w:color w:val="000000"/>
          <w:spacing w:val="-2"/>
          <w:sz w:val="28"/>
          <w:szCs w:val="28"/>
        </w:rPr>
        <w:t xml:space="preserve">обзора подводится итог изучения проблемы, намечаются п</w:t>
      </w:r>
      <w:r>
        <w:rPr>
          <w:color w:val="000000"/>
          <w:spacing w:val="-2"/>
          <w:sz w:val="28"/>
          <w:szCs w:val="28"/>
        </w:rPr>
        <w:t xml:space="preserve">ерспективы исследования и форму</w:t>
      </w:r>
      <w:r>
        <w:rPr>
          <w:color w:val="000000"/>
          <w:spacing w:val="3"/>
          <w:sz w:val="28"/>
          <w:szCs w:val="28"/>
        </w:rPr>
        <w:t xml:space="preserve">лируются цели и задачи квалификационной работы.</w:t>
      </w:r>
      <w:r>
        <w:rPr>
          <w:sz w:val="28"/>
          <w:szCs w:val="28"/>
        </w:rPr>
      </w:r>
    </w:p>
    <w:p>
      <w:pPr>
        <w:ind w:right="10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 определении </w:t>
      </w:r>
      <w:r>
        <w:rPr>
          <w:i/>
          <w:color w:val="000000"/>
          <w:sz w:val="28"/>
          <w:szCs w:val="28"/>
        </w:rPr>
        <w:t xml:space="preserve">цели</w:t>
      </w:r>
      <w:r>
        <w:rPr>
          <w:color w:val="000000"/>
          <w:sz w:val="28"/>
          <w:szCs w:val="28"/>
        </w:rPr>
        <w:t xml:space="preserve"> следу</w:t>
      </w:r>
      <w:r>
        <w:rPr>
          <w:color w:val="000000"/>
          <w:sz w:val="28"/>
          <w:szCs w:val="28"/>
        </w:rPr>
        <w:t xml:space="preserve">ет избегать неопределенных, рас</w:t>
      </w:r>
      <w:r>
        <w:rPr>
          <w:color w:val="000000"/>
          <w:spacing w:val="4"/>
          <w:sz w:val="28"/>
          <w:szCs w:val="28"/>
        </w:rPr>
        <w:t xml:space="preserve">плывчатых формулировок. Сформулированная </w:t>
      </w:r>
      <w:r>
        <w:rPr>
          <w:color w:val="000000"/>
          <w:spacing w:val="1"/>
          <w:sz w:val="28"/>
          <w:szCs w:val="28"/>
        </w:rPr>
        <w:t xml:space="preserve">цель исследования логически определяет его задачи.</w:t>
      </w:r>
      <w:r>
        <w:rPr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3"/>
          <w:sz w:val="28"/>
          <w:szCs w:val="28"/>
        </w:rPr>
      </w:pPr>
      <w:r>
        <w:rPr>
          <w:i/>
          <w:color w:val="000000"/>
          <w:spacing w:val="-1"/>
          <w:sz w:val="28"/>
          <w:szCs w:val="28"/>
        </w:rPr>
        <w:t xml:space="preserve">Задачами</w:t>
      </w:r>
      <w:r>
        <w:rPr>
          <w:color w:val="000000"/>
          <w:spacing w:val="-1"/>
          <w:sz w:val="28"/>
          <w:szCs w:val="28"/>
        </w:rPr>
        <w:t xml:space="preserve"> исследования становятся вопросы, </w:t>
      </w:r>
      <w:r>
        <w:rPr>
          <w:color w:val="000000"/>
          <w:spacing w:val="3"/>
          <w:sz w:val="28"/>
          <w:szCs w:val="28"/>
        </w:rPr>
        <w:t xml:space="preserve">помогающие раскрыть цель. Описание их решения должно составить содержание глав работы. Заголовки глав, параграфов могут соответствовать фо</w:t>
      </w:r>
      <w:r>
        <w:rPr>
          <w:color w:val="000000"/>
          <w:spacing w:val="3"/>
          <w:sz w:val="28"/>
          <w:szCs w:val="28"/>
        </w:rPr>
        <w:t xml:space="preserve">рмулировкам задач исследования.</w:t>
      </w:r>
      <w:r>
        <w:rPr>
          <w:color w:val="000000"/>
          <w:spacing w:val="3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3"/>
          <w:sz w:val="28"/>
          <w:szCs w:val="28"/>
        </w:rPr>
      </w:pPr>
      <w:r>
        <w:rPr>
          <w:b/>
          <w:i/>
          <w:color w:val="000000"/>
          <w:spacing w:val="3"/>
          <w:sz w:val="28"/>
          <w:szCs w:val="28"/>
        </w:rPr>
        <w:t xml:space="preserve">Пример</w:t>
      </w:r>
      <w:r>
        <w:rPr>
          <w:color w:val="000000"/>
          <w:spacing w:val="3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3"/>
          <w:sz w:val="28"/>
          <w:szCs w:val="28"/>
        </w:rPr>
      </w:pPr>
      <w:r>
        <w:rPr>
          <w:i/>
          <w:color w:val="000000"/>
          <w:spacing w:val="3"/>
          <w:sz w:val="28"/>
          <w:szCs w:val="28"/>
        </w:rPr>
        <w:t xml:space="preserve">Тема работы:</w:t>
      </w:r>
      <w:r>
        <w:rPr>
          <w:color w:val="000000"/>
          <w:spacing w:val="3"/>
          <w:sz w:val="28"/>
          <w:szCs w:val="28"/>
        </w:rPr>
        <w:t xml:space="preserve"> «Эволюция программных требо</w:t>
      </w:r>
      <w:r>
        <w:rPr>
          <w:color w:val="000000"/>
          <w:spacing w:val="3"/>
          <w:sz w:val="28"/>
          <w:szCs w:val="28"/>
        </w:rPr>
        <w:t xml:space="preserve">ваний земского либерализма в 80–90-</w:t>
      </w:r>
      <w:r>
        <w:rPr>
          <w:color w:val="000000"/>
          <w:spacing w:val="3"/>
          <w:sz w:val="28"/>
          <w:szCs w:val="28"/>
        </w:rPr>
        <w:t xml:space="preserve">е гг. </w:t>
      </w:r>
      <w:r>
        <w:rPr>
          <w:color w:val="000000"/>
          <w:spacing w:val="3"/>
          <w:sz w:val="28"/>
          <w:szCs w:val="28"/>
          <w:lang w:val="en-US"/>
        </w:rPr>
        <w:t xml:space="preserve">XIX</w:t>
      </w:r>
      <w:r>
        <w:rPr>
          <w:color w:val="000000"/>
          <w:spacing w:val="3"/>
          <w:sz w:val="28"/>
          <w:szCs w:val="28"/>
        </w:rPr>
        <w:t xml:space="preserve"> в.»</w:t>
      </w:r>
      <w:r>
        <w:rPr>
          <w:color w:val="000000"/>
          <w:spacing w:val="3"/>
          <w:sz w:val="28"/>
          <w:szCs w:val="28"/>
        </w:rPr>
        <w:t xml:space="preserve">.</w:t>
      </w:r>
      <w:r>
        <w:rPr>
          <w:color w:val="000000"/>
          <w:spacing w:val="3"/>
          <w:sz w:val="28"/>
          <w:szCs w:val="28"/>
        </w:rPr>
      </w:r>
    </w:p>
    <w:p>
      <w:pPr>
        <w:ind w:firstLine="360"/>
        <w:jc w:val="both"/>
        <w:spacing w:line="360" w:lineRule="auto"/>
        <w:shd w:val="clear" w:color="auto" w:fill="ffffff"/>
        <w:rPr>
          <w:color w:val="000000"/>
          <w:spacing w:val="3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Цель работы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состоит в комплексном изучении и анализе эволюции про</w:t>
      </w:r>
      <w:r>
        <w:rPr>
          <w:color w:val="000000"/>
          <w:spacing w:val="-1"/>
          <w:sz w:val="28"/>
          <w:szCs w:val="28"/>
        </w:rPr>
        <w:t xml:space="preserve">граммных установ</w:t>
      </w:r>
      <w:r>
        <w:rPr>
          <w:color w:val="000000"/>
          <w:spacing w:val="-1"/>
          <w:sz w:val="28"/>
          <w:szCs w:val="28"/>
        </w:rPr>
        <w:t xml:space="preserve">ок земского либерализма в 80–</w:t>
      </w:r>
      <w:r>
        <w:rPr>
          <w:color w:val="000000"/>
          <w:spacing w:val="-1"/>
          <w:sz w:val="28"/>
          <w:szCs w:val="28"/>
        </w:rPr>
        <w:t xml:space="preserve">90-е годы Х</w:t>
      </w:r>
      <w:r>
        <w:rPr>
          <w:color w:val="000000"/>
          <w:spacing w:val="-1"/>
          <w:sz w:val="28"/>
          <w:szCs w:val="28"/>
          <w:lang w:val="en-US"/>
        </w:rPr>
        <w:t xml:space="preserve">I</w:t>
      </w:r>
      <w:r>
        <w:rPr>
          <w:color w:val="000000"/>
          <w:spacing w:val="-1"/>
          <w:sz w:val="28"/>
          <w:szCs w:val="28"/>
        </w:rPr>
        <w:t xml:space="preserve">Х века и оцен</w:t>
      </w:r>
      <w:r>
        <w:rPr>
          <w:color w:val="000000"/>
          <w:spacing w:val="-2"/>
          <w:sz w:val="28"/>
          <w:szCs w:val="28"/>
        </w:rPr>
        <w:t xml:space="preserve">ке их значения в культурном, социально-экономич</w:t>
      </w:r>
      <w:r>
        <w:rPr>
          <w:color w:val="000000"/>
          <w:spacing w:val="-2"/>
          <w:sz w:val="28"/>
          <w:szCs w:val="28"/>
        </w:rPr>
        <w:t xml:space="preserve">еском и политическом кон</w:t>
      </w:r>
      <w:r>
        <w:rPr>
          <w:color w:val="000000"/>
          <w:spacing w:val="-2"/>
          <w:sz w:val="28"/>
          <w:szCs w:val="28"/>
        </w:rPr>
        <w:t xml:space="preserve">тексте;</w:t>
      </w:r>
      <w:r>
        <w:rPr>
          <w:color w:val="000000"/>
          <w:spacing w:val="-2"/>
          <w:sz w:val="28"/>
          <w:szCs w:val="28"/>
        </w:rPr>
        <w:t xml:space="preserve"> в соотношении с внутренней политикой правител</w:t>
      </w:r>
      <w:r>
        <w:rPr>
          <w:color w:val="000000"/>
          <w:spacing w:val="-2"/>
          <w:sz w:val="28"/>
          <w:szCs w:val="28"/>
        </w:rPr>
        <w:t xml:space="preserve">ьства и социально-экономическим</w:t>
      </w:r>
      <w:r>
        <w:rPr>
          <w:color w:val="000000"/>
          <w:spacing w:val="-2"/>
          <w:sz w:val="28"/>
          <w:szCs w:val="28"/>
        </w:rPr>
        <w:t xml:space="preserve"> положением России в тот период, в сопоставлении с уровнем </w:t>
      </w:r>
      <w:r>
        <w:rPr>
          <w:color w:val="000000"/>
          <w:spacing w:val="7"/>
          <w:sz w:val="28"/>
          <w:szCs w:val="28"/>
        </w:rPr>
        <w:t xml:space="preserve">развития западного либерализма и программами «Конституционно-</w:t>
      </w:r>
      <w:r>
        <w:rPr>
          <w:color w:val="000000"/>
          <w:spacing w:val="-3"/>
          <w:sz w:val="28"/>
          <w:szCs w:val="28"/>
        </w:rPr>
        <w:t xml:space="preserve">демократической партии» и «Союза 17 октября».</w:t>
      </w:r>
      <w:r>
        <w:rPr>
          <w:color w:val="000000"/>
          <w:spacing w:val="3"/>
          <w:sz w:val="28"/>
          <w:szCs w:val="28"/>
        </w:rPr>
      </w:r>
    </w:p>
    <w:p>
      <w:pPr>
        <w:ind w:firstLine="566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Исходя из этого, </w:t>
      </w:r>
      <w:r>
        <w:rPr>
          <w:i/>
          <w:color w:val="000000"/>
          <w:spacing w:val="8"/>
          <w:sz w:val="28"/>
          <w:szCs w:val="28"/>
        </w:rPr>
        <w:t xml:space="preserve">задачи исследования</w:t>
      </w:r>
      <w:r>
        <w:rPr>
          <w:bCs/>
          <w:i/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 xml:space="preserve">можно определить </w:t>
      </w:r>
      <w:r>
        <w:rPr>
          <w:color w:val="000000"/>
          <w:spacing w:val="-9"/>
          <w:sz w:val="28"/>
          <w:szCs w:val="28"/>
        </w:rPr>
        <w:t xml:space="preserve">следующим образом:</w:t>
      </w:r>
      <w:r>
        <w:rPr>
          <w:sz w:val="28"/>
          <w:szCs w:val="28"/>
        </w:rPr>
      </w:r>
    </w:p>
    <w:p>
      <w:pPr>
        <w:numPr>
          <w:ilvl w:val="0"/>
          <w:numId w:val="22"/>
        </w:numPr>
        <w:jc w:val="both"/>
        <w:spacing w:line="360" w:lineRule="auto"/>
        <w:shd w:val="clear" w:color="auto" w:fill="ffffff"/>
        <w:widowControl w:val="off"/>
        <w:tabs>
          <w:tab w:val="left" w:pos="758" w:leader="none"/>
        </w:tabs>
        <w:rPr>
          <w:color w:val="000000"/>
          <w:spacing w:val="-38"/>
          <w:sz w:val="28"/>
          <w:szCs w:val="28"/>
        </w:rPr>
      </w:pPr>
      <w:r>
        <w:rPr>
          <w:color w:val="000000"/>
          <w:sz w:val="28"/>
          <w:szCs w:val="28"/>
        </w:rPr>
        <w:t xml:space="preserve">изучить и проанализировать эволюцию программных требований земско</w:t>
      </w:r>
      <w:r>
        <w:rPr>
          <w:color w:val="000000"/>
          <w:spacing w:val="-2"/>
          <w:sz w:val="28"/>
          <w:szCs w:val="28"/>
        </w:rPr>
        <w:t xml:space="preserve">го либерализма в социально-экономической и политической сферах;</w:t>
      </w:r>
      <w:r>
        <w:rPr>
          <w:color w:val="000000"/>
          <w:spacing w:val="-38"/>
          <w:sz w:val="28"/>
          <w:szCs w:val="28"/>
        </w:rPr>
      </w:r>
    </w:p>
    <w:p>
      <w:pPr>
        <w:numPr>
          <w:ilvl w:val="0"/>
          <w:numId w:val="22"/>
        </w:numPr>
        <w:jc w:val="both"/>
        <w:spacing w:line="360" w:lineRule="auto"/>
        <w:shd w:val="clear" w:color="auto" w:fill="ffffff"/>
        <w:widowControl w:val="off"/>
        <w:tabs>
          <w:tab w:val="left" w:pos="758" w:leader="none"/>
        </w:tabs>
        <w:rPr>
          <w:color w:val="000000"/>
          <w:spacing w:val="-29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выявить комплекс факторов, влиявших на эволюцию этих </w:t>
      </w:r>
      <w:r>
        <w:rPr>
          <w:sz w:val="28"/>
          <w:szCs w:val="28"/>
        </w:rPr>
        <w:t xml:space="preserve">требований; в частности, исследовать влияние на нее внутренней политики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правительства и </w:t>
      </w:r>
      <w:r>
        <w:rPr>
          <w:color w:val="000000"/>
          <w:spacing w:val="-3"/>
          <w:sz w:val="28"/>
          <w:szCs w:val="28"/>
        </w:rPr>
        <w:t xml:space="preserve">актуальных проблем социально-экономического развития России;</w:t>
      </w:r>
      <w:r>
        <w:rPr>
          <w:color w:val="000000"/>
          <w:spacing w:val="-29"/>
          <w:sz w:val="28"/>
          <w:szCs w:val="28"/>
        </w:rPr>
      </w:r>
    </w:p>
    <w:p>
      <w:pPr>
        <w:numPr>
          <w:ilvl w:val="0"/>
          <w:numId w:val="22"/>
        </w:numPr>
        <w:jc w:val="both"/>
        <w:spacing w:line="360" w:lineRule="auto"/>
        <w:shd w:val="clear" w:color="auto" w:fill="ffffff"/>
        <w:widowControl w:val="off"/>
        <w:tabs>
          <w:tab w:val="left" w:pos="566" w:leader="none"/>
        </w:tabs>
        <w:rPr>
          <w:color w:val="000000"/>
          <w:spacing w:val="-29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сравнить политическую идеологию земского либерализма с постулатами </w:t>
      </w:r>
      <w:r>
        <w:rPr>
          <w:color w:val="000000"/>
          <w:spacing w:val="-5"/>
          <w:sz w:val="28"/>
          <w:szCs w:val="28"/>
        </w:rPr>
        <w:t xml:space="preserve">по аналогичным</w:t>
      </w:r>
      <w:r>
        <w:rPr>
          <w:color w:val="000000"/>
          <w:spacing w:val="-5"/>
          <w:sz w:val="28"/>
          <w:szCs w:val="28"/>
        </w:rPr>
        <w:t xml:space="preserve"> вопросам западного либерализма;</w:t>
      </w:r>
      <w:r>
        <w:rPr>
          <w:color w:val="000000"/>
          <w:spacing w:val="-29"/>
          <w:sz w:val="28"/>
          <w:szCs w:val="28"/>
        </w:rPr>
      </w:r>
    </w:p>
    <w:p>
      <w:pPr>
        <w:numPr>
          <w:ilvl w:val="0"/>
          <w:numId w:val="22"/>
        </w:numPr>
        <w:jc w:val="both"/>
        <w:spacing w:line="360" w:lineRule="auto"/>
        <w:shd w:val="clear" w:color="auto" w:fill="ffffff"/>
        <w:widowControl w:val="off"/>
        <w:tabs>
          <w:tab w:val="left" w:pos="566" w:leader="none"/>
        </w:tabs>
        <w:rPr>
          <w:color w:val="000000"/>
          <w:spacing w:val="-24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оценить влияние земско-либеральной программы на программные уста</w:t>
      </w:r>
      <w:r>
        <w:rPr>
          <w:color w:val="000000"/>
          <w:spacing w:val="-3"/>
          <w:sz w:val="28"/>
          <w:szCs w:val="28"/>
        </w:rPr>
        <w:t xml:space="preserve">новки «Конституционно-демократическ</w:t>
      </w:r>
      <w:r>
        <w:rPr>
          <w:color w:val="000000"/>
          <w:spacing w:val="-3"/>
          <w:sz w:val="28"/>
          <w:szCs w:val="28"/>
        </w:rPr>
        <w:t xml:space="preserve">ой партии» и «Союза 17 октября»;</w:t>
      </w:r>
      <w:r>
        <w:rPr>
          <w:color w:val="000000"/>
          <w:spacing w:val="-24"/>
          <w:sz w:val="28"/>
          <w:szCs w:val="28"/>
        </w:rPr>
      </w:r>
    </w:p>
    <w:p>
      <w:pPr>
        <w:numPr>
          <w:ilvl w:val="0"/>
          <w:numId w:val="22"/>
        </w:numPr>
        <w:jc w:val="both"/>
        <w:spacing w:line="360" w:lineRule="auto"/>
        <w:shd w:val="clear" w:color="auto" w:fill="ffffff"/>
        <w:widowControl w:val="off"/>
        <w:tabs>
          <w:tab w:val="left" w:pos="566" w:leader="none"/>
        </w:tabs>
        <w:rPr>
          <w:color w:val="000000"/>
          <w:spacing w:val="-28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на основе анализа изменений отдельных программных установок реконструировать целостную модель эво</w:t>
      </w:r>
      <w:r>
        <w:rPr>
          <w:color w:val="000000"/>
          <w:spacing w:val="2"/>
          <w:sz w:val="28"/>
          <w:szCs w:val="28"/>
        </w:rPr>
        <w:t xml:space="preserve">люции земского либерализма в 80–</w:t>
      </w:r>
      <w:r>
        <w:rPr>
          <w:color w:val="000000"/>
          <w:spacing w:val="2"/>
          <w:sz w:val="28"/>
          <w:szCs w:val="28"/>
        </w:rPr>
        <w:t xml:space="preserve">90-е </w:t>
      </w:r>
      <w:r>
        <w:rPr>
          <w:color w:val="000000"/>
          <w:spacing w:val="-16"/>
          <w:sz w:val="28"/>
          <w:szCs w:val="28"/>
        </w:rPr>
        <w:t xml:space="preserve">годы </w:t>
      </w:r>
      <w:r>
        <w:rPr>
          <w:color w:val="000000"/>
          <w:spacing w:val="-16"/>
          <w:sz w:val="28"/>
          <w:szCs w:val="28"/>
          <w:lang w:val="en-US"/>
        </w:rPr>
        <w:t xml:space="preserve">XIX</w:t>
      </w:r>
      <w:r>
        <w:rPr>
          <w:color w:val="000000"/>
          <w:spacing w:val="-16"/>
          <w:sz w:val="28"/>
          <w:szCs w:val="28"/>
        </w:rPr>
        <w:t xml:space="preserve"> века.</w:t>
      </w:r>
      <w:r>
        <w:rPr>
          <w:color w:val="000000"/>
          <w:spacing w:val="-28"/>
          <w:sz w:val="28"/>
          <w:szCs w:val="28"/>
        </w:rPr>
      </w:r>
    </w:p>
    <w:p>
      <w:pPr>
        <w:ind w:right="14" w:firstLine="360"/>
        <w:jc w:val="both"/>
        <w:spacing w:line="360" w:lineRule="auto"/>
        <w:shd w:val="clear" w:color="auto" w:fill="ffffff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Объект исследования</w:t>
      </w:r>
      <w:r>
        <w:rPr>
          <w:color w:val="000000"/>
          <w:sz w:val="28"/>
          <w:szCs w:val="28"/>
        </w:rPr>
        <w:t xml:space="preserve"> – это процесс или явление, порождающее проблемную ситуацию и избранное для изучения. </w:t>
      </w:r>
      <w:r>
        <w:rPr>
          <w:i/>
          <w:color w:val="000000"/>
          <w:sz w:val="28"/>
          <w:szCs w:val="28"/>
        </w:rPr>
        <w:t xml:space="preserve">Предмет исследования</w:t>
      </w:r>
      <w:r>
        <w:rPr>
          <w:color w:val="000000"/>
          <w:sz w:val="28"/>
          <w:szCs w:val="28"/>
        </w:rPr>
        <w:t xml:space="preserve"> – все</w:t>
      </w:r>
      <w:r>
        <w:rPr>
          <w:color w:val="000000"/>
          <w:sz w:val="28"/>
          <w:szCs w:val="28"/>
        </w:rPr>
        <w:t xml:space="preserve">, что находится в границах исследования (в объекте) в определенном аспекте рассмотрения. Об</w:t>
      </w:r>
      <w:r>
        <w:rPr>
          <w:color w:val="000000"/>
          <w:sz w:val="28"/>
          <w:szCs w:val="28"/>
        </w:rPr>
        <w:t xml:space="preserve">ъект и предмет соотносятся как </w:t>
      </w:r>
      <w:r>
        <w:rPr>
          <w:color w:val="000000"/>
          <w:sz w:val="28"/>
          <w:szCs w:val="28"/>
        </w:rPr>
        <w:t xml:space="preserve">общее и частное. В объекте выделяется та его часть, которая служит предметом. Предмет исследования определяет тему работы.</w:t>
      </w:r>
      <w:r>
        <w:rPr>
          <w:color w:val="000000"/>
          <w:sz w:val="28"/>
          <w:szCs w:val="28"/>
        </w:rPr>
      </w:r>
    </w:p>
    <w:p>
      <w:pPr>
        <w:ind w:left="426" w:right="14"/>
        <w:jc w:val="both"/>
        <w:spacing w:line="360" w:lineRule="auto"/>
        <w:shd w:val="clear" w:color="auto" w:fill="ffffff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</w:t>
      </w:r>
      <w:r>
        <w:rPr>
          <w:b/>
          <w:i/>
          <w:color w:val="000000"/>
          <w:sz w:val="28"/>
          <w:szCs w:val="28"/>
        </w:rPr>
      </w:r>
    </w:p>
    <w:p>
      <w:pPr>
        <w:ind w:right="19" w:firstLine="461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i/>
          <w:color w:val="000000"/>
          <w:spacing w:val="-1"/>
          <w:sz w:val="28"/>
          <w:szCs w:val="28"/>
        </w:rPr>
        <w:t xml:space="preserve">Объектом исследования</w:t>
      </w:r>
      <w:r>
        <w:rPr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в данной работе является идеология земского </w:t>
      </w:r>
      <w:r>
        <w:rPr>
          <w:color w:val="000000"/>
          <w:spacing w:val="-3"/>
          <w:sz w:val="28"/>
          <w:szCs w:val="28"/>
        </w:rPr>
        <w:t xml:space="preserve">либерализма как особого течения общественно-политической жизни России в </w:t>
      </w:r>
      <w:r>
        <w:rPr>
          <w:color w:val="000000"/>
          <w:spacing w:val="-10"/>
          <w:sz w:val="28"/>
          <w:szCs w:val="28"/>
        </w:rPr>
        <w:t xml:space="preserve">80–90-</w:t>
      </w:r>
      <w:r>
        <w:rPr>
          <w:color w:val="000000"/>
          <w:spacing w:val="-10"/>
          <w:sz w:val="28"/>
          <w:szCs w:val="28"/>
        </w:rPr>
        <w:t xml:space="preserve">е годы </w:t>
      </w:r>
      <w:r>
        <w:rPr>
          <w:color w:val="000000"/>
          <w:spacing w:val="-10"/>
          <w:sz w:val="28"/>
          <w:szCs w:val="28"/>
          <w:lang w:val="en-US"/>
        </w:rPr>
        <w:t xml:space="preserve">XIX</w:t>
      </w:r>
      <w:r>
        <w:rPr>
          <w:color w:val="000000"/>
          <w:spacing w:val="-10"/>
          <w:sz w:val="28"/>
          <w:szCs w:val="28"/>
        </w:rPr>
        <w:t xml:space="preserve"> века.</w:t>
      </w:r>
      <w:r>
        <w:rPr>
          <w:sz w:val="28"/>
          <w:szCs w:val="28"/>
        </w:rPr>
      </w:r>
    </w:p>
    <w:p>
      <w:pPr>
        <w:ind w:right="19" w:firstLine="461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i/>
          <w:color w:val="000000"/>
          <w:spacing w:val="-2"/>
          <w:sz w:val="28"/>
          <w:szCs w:val="28"/>
        </w:rPr>
        <w:t xml:space="preserve">Предмет </w:t>
      </w:r>
      <w:r>
        <w:rPr>
          <w:color w:val="000000"/>
          <w:spacing w:val="-2"/>
          <w:sz w:val="28"/>
          <w:szCs w:val="28"/>
        </w:rPr>
        <w:t xml:space="preserve">данного исследования состав</w:t>
      </w:r>
      <w:r>
        <w:rPr>
          <w:color w:val="000000"/>
          <w:spacing w:val="-2"/>
          <w:sz w:val="28"/>
          <w:szCs w:val="28"/>
        </w:rPr>
        <w:t xml:space="preserve">ила эволюция программных устано</w:t>
      </w:r>
      <w:r>
        <w:rPr>
          <w:color w:val="000000"/>
          <w:spacing w:val="-3"/>
          <w:sz w:val="28"/>
          <w:szCs w:val="28"/>
        </w:rPr>
        <w:t xml:space="preserve">вок земского либерализма в социально-экономической и политической сферах.</w:t>
      </w:r>
      <w:r>
        <w:rPr>
          <w:sz w:val="28"/>
          <w:szCs w:val="28"/>
        </w:rPr>
      </w:r>
    </w:p>
    <w:p>
      <w:pPr>
        <w:ind w:right="14" w:firstLine="360"/>
        <w:jc w:val="both"/>
        <w:spacing w:line="360" w:lineRule="auto"/>
        <w:shd w:val="clear" w:color="auto" w:fill="ffffff"/>
        <w:rPr>
          <w:color w:val="000000"/>
          <w:spacing w:val="3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Хронологические рамки</w:t>
      </w:r>
      <w:r>
        <w:rPr>
          <w:color w:val="000000"/>
          <w:sz w:val="28"/>
          <w:szCs w:val="28"/>
        </w:rPr>
        <w:t xml:space="preserve"> определяют начальную и конечную даты исследования. Каждую из</w:t>
      </w:r>
      <w:r>
        <w:rPr>
          <w:color w:val="000000"/>
          <w:sz w:val="28"/>
          <w:szCs w:val="28"/>
        </w:rPr>
        <w:t xml:space="preserve"> дат необходимо обосновать. Обо</w:t>
      </w:r>
      <w:r>
        <w:rPr>
          <w:color w:val="000000"/>
          <w:spacing w:val="-2"/>
          <w:sz w:val="28"/>
          <w:szCs w:val="28"/>
        </w:rPr>
        <w:t xml:space="preserve">снованием для определения дат является содержание события, </w:t>
      </w:r>
      <w:r>
        <w:rPr>
          <w:color w:val="000000"/>
          <w:spacing w:val="1"/>
          <w:sz w:val="28"/>
          <w:szCs w:val="28"/>
        </w:rPr>
        <w:t xml:space="preserve">для историографических тем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– </w:t>
      </w:r>
      <w:r>
        <w:rPr>
          <w:color w:val="000000"/>
          <w:spacing w:val="-2"/>
          <w:sz w:val="28"/>
          <w:szCs w:val="28"/>
        </w:rPr>
        <w:t xml:space="preserve">этап </w:t>
      </w:r>
      <w:r>
        <w:rPr>
          <w:color w:val="000000"/>
          <w:spacing w:val="1"/>
          <w:sz w:val="28"/>
          <w:szCs w:val="28"/>
        </w:rPr>
        <w:t xml:space="preserve">развития исторической науки. Если </w:t>
      </w:r>
      <w:r>
        <w:rPr>
          <w:color w:val="000000"/>
          <w:spacing w:val="-1"/>
          <w:sz w:val="28"/>
          <w:szCs w:val="28"/>
        </w:rPr>
        <w:t xml:space="preserve">в определении хронологии имею</w:t>
      </w:r>
      <w:r>
        <w:rPr>
          <w:color w:val="000000"/>
          <w:spacing w:val="-1"/>
          <w:sz w:val="28"/>
          <w:szCs w:val="28"/>
        </w:rPr>
        <w:t xml:space="preserve">тся какие-либо отклонения от су</w:t>
      </w:r>
      <w:r>
        <w:rPr>
          <w:color w:val="000000"/>
          <w:spacing w:val="3"/>
          <w:sz w:val="28"/>
          <w:szCs w:val="28"/>
        </w:rPr>
        <w:t xml:space="preserve">ществующих типов периодиз</w:t>
      </w:r>
      <w:r>
        <w:rPr>
          <w:color w:val="000000"/>
          <w:spacing w:val="3"/>
          <w:sz w:val="28"/>
          <w:szCs w:val="28"/>
        </w:rPr>
        <w:t xml:space="preserve">ации, это должно быть пояснено.</w:t>
      </w:r>
      <w:r>
        <w:rPr>
          <w:color w:val="000000"/>
          <w:spacing w:val="3"/>
          <w:sz w:val="28"/>
          <w:szCs w:val="28"/>
        </w:rPr>
      </w:r>
    </w:p>
    <w:p>
      <w:pPr>
        <w:ind w:right="14" w:firstLine="360"/>
        <w:jc w:val="both"/>
        <w:spacing w:line="360" w:lineRule="auto"/>
        <w:shd w:val="clear" w:color="auto" w:fill="ffffff"/>
        <w:rPr>
          <w:i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Важно также определить и обосновать </w:t>
      </w:r>
      <w:r>
        <w:rPr>
          <w:i/>
          <w:color w:val="000000"/>
          <w:spacing w:val="3"/>
          <w:sz w:val="28"/>
          <w:szCs w:val="28"/>
        </w:rPr>
        <w:t xml:space="preserve">терр</w:t>
      </w:r>
      <w:r>
        <w:rPr>
          <w:i/>
          <w:color w:val="000000"/>
          <w:spacing w:val="3"/>
          <w:sz w:val="28"/>
          <w:szCs w:val="28"/>
        </w:rPr>
        <w:t xml:space="preserve">иториальные рамки исследования.</w:t>
      </w:r>
      <w:r>
        <w:rPr>
          <w:i/>
          <w:sz w:val="28"/>
          <w:szCs w:val="28"/>
        </w:rPr>
      </w:r>
    </w:p>
    <w:p>
      <w:pPr>
        <w:ind w:right="14" w:firstLine="360"/>
        <w:jc w:val="both"/>
        <w:spacing w:line="360" w:lineRule="auto"/>
        <w:shd w:val="clear" w:color="auto" w:fill="ffffff"/>
        <w:rPr>
          <w:i/>
          <w:sz w:val="28"/>
          <w:szCs w:val="28"/>
        </w:rPr>
      </w:pPr>
      <w:r>
        <w:rPr>
          <w:i/>
          <w:color w:val="000000"/>
          <w:spacing w:val="3"/>
          <w:sz w:val="28"/>
          <w:szCs w:val="28"/>
        </w:rPr>
        <w:t xml:space="preserve">Источниковой</w:t>
      </w:r>
      <w:r>
        <w:rPr>
          <w:i/>
          <w:color w:val="000000"/>
          <w:spacing w:val="3"/>
          <w:sz w:val="28"/>
          <w:szCs w:val="28"/>
        </w:rPr>
        <w:t xml:space="preserve"> базой</w:t>
      </w:r>
      <w:r>
        <w:rPr>
          <w:color w:val="000000"/>
          <w:spacing w:val="3"/>
          <w:sz w:val="28"/>
          <w:szCs w:val="28"/>
        </w:rPr>
        <w:t xml:space="preserve"> написания </w:t>
      </w:r>
      <w:r>
        <w:rPr>
          <w:color w:val="000000"/>
          <w:spacing w:val="3"/>
          <w:sz w:val="28"/>
          <w:szCs w:val="28"/>
        </w:rPr>
        <w:t xml:space="preserve">выпускной </w:t>
      </w:r>
      <w:r>
        <w:rPr>
          <w:color w:val="000000"/>
          <w:spacing w:val="3"/>
          <w:sz w:val="28"/>
          <w:szCs w:val="28"/>
        </w:rPr>
        <w:t xml:space="preserve">работы </w:t>
      </w:r>
      <w:r>
        <w:rPr>
          <w:color w:val="000000"/>
          <w:spacing w:val="3"/>
          <w:sz w:val="28"/>
          <w:szCs w:val="28"/>
        </w:rPr>
        <w:t xml:space="preserve">являются опубликованные док</w:t>
      </w:r>
      <w:r>
        <w:rPr>
          <w:color w:val="000000"/>
          <w:spacing w:val="3"/>
          <w:sz w:val="28"/>
          <w:szCs w:val="28"/>
        </w:rPr>
        <w:t xml:space="preserve">ументы, материалы архивов, музе</w:t>
      </w:r>
      <w:r>
        <w:rPr>
          <w:color w:val="000000"/>
          <w:spacing w:val="-3"/>
          <w:sz w:val="28"/>
          <w:szCs w:val="28"/>
        </w:rPr>
        <w:t xml:space="preserve">ев, периодической печати исследуе</w:t>
      </w:r>
      <w:r>
        <w:rPr>
          <w:color w:val="000000"/>
          <w:spacing w:val="-3"/>
          <w:sz w:val="28"/>
          <w:szCs w:val="28"/>
        </w:rPr>
        <w:t xml:space="preserve">мого периода. При описании этих </w:t>
      </w:r>
      <w:r>
        <w:rPr>
          <w:color w:val="000000"/>
          <w:spacing w:val="5"/>
          <w:sz w:val="28"/>
          <w:szCs w:val="28"/>
        </w:rPr>
        <w:t xml:space="preserve">видов источников следует раз</w:t>
      </w:r>
      <w:r>
        <w:rPr>
          <w:color w:val="000000"/>
          <w:spacing w:val="5"/>
          <w:sz w:val="28"/>
          <w:szCs w:val="28"/>
        </w:rPr>
        <w:t xml:space="preserve">делить их на неопубликованные и </w:t>
      </w:r>
      <w:r>
        <w:rPr>
          <w:color w:val="000000"/>
          <w:spacing w:val="3"/>
          <w:sz w:val="28"/>
          <w:szCs w:val="28"/>
        </w:rPr>
        <w:t xml:space="preserve">опубликованные. Все источники по теме следуе</w:t>
      </w:r>
      <w:r>
        <w:rPr>
          <w:color w:val="000000"/>
          <w:spacing w:val="3"/>
          <w:sz w:val="28"/>
          <w:szCs w:val="28"/>
        </w:rPr>
        <w:t xml:space="preserve">т классифицировать. Например: </w:t>
      </w:r>
      <w:r>
        <w:rPr>
          <w:color w:val="000000"/>
          <w:spacing w:val="3"/>
          <w:sz w:val="28"/>
          <w:szCs w:val="28"/>
        </w:rPr>
        <w:t xml:space="preserve">нормативно-</w:t>
      </w:r>
      <w:r>
        <w:rPr>
          <w:color w:val="000000"/>
          <w:spacing w:val="3"/>
          <w:sz w:val="28"/>
          <w:szCs w:val="28"/>
        </w:rPr>
        <w:t xml:space="preserve">правовые документы, статистические материалы, мемуарная литература, периодическая печать. При характе</w:t>
      </w:r>
      <w:r>
        <w:rPr>
          <w:color w:val="000000"/>
          <w:spacing w:val="3"/>
          <w:sz w:val="28"/>
          <w:szCs w:val="28"/>
        </w:rPr>
        <w:t xml:space="preserve">ристике архивных источников сле</w:t>
      </w:r>
      <w:r>
        <w:rPr>
          <w:color w:val="000000"/>
          <w:spacing w:val="1"/>
          <w:sz w:val="28"/>
          <w:szCs w:val="28"/>
        </w:rPr>
        <w:t xml:space="preserve">дует указать наименование архива</w:t>
      </w:r>
      <w:r>
        <w:rPr>
          <w:color w:val="000000"/>
          <w:spacing w:val="1"/>
          <w:sz w:val="28"/>
          <w:szCs w:val="28"/>
        </w:rPr>
        <w:t xml:space="preserve"> и название тех фондов, из кото</w:t>
      </w:r>
      <w:r>
        <w:rPr>
          <w:color w:val="000000"/>
          <w:spacing w:val="1"/>
          <w:sz w:val="28"/>
          <w:szCs w:val="28"/>
        </w:rPr>
        <w:t xml:space="preserve">рых были выявлены и использованы источники. Особое внимание при этом надо обратить на новизну публикаций и их полноту. </w:t>
      </w:r>
      <w:r>
        <w:rPr>
          <w:color w:val="000000"/>
          <w:spacing w:val="3"/>
          <w:sz w:val="28"/>
          <w:szCs w:val="28"/>
        </w:rPr>
        <w:t xml:space="preserve">Не следует использовать описательный метод в обзоре источников. Необходимо анализировать источники, указывая</w:t>
      </w:r>
      <w:r>
        <w:rPr>
          <w:color w:val="000000"/>
          <w:spacing w:val="3"/>
          <w:sz w:val="28"/>
          <w:szCs w:val="28"/>
        </w:rPr>
        <w:t xml:space="preserve">,</w:t>
      </w:r>
      <w:r>
        <w:rPr>
          <w:color w:val="000000"/>
          <w:spacing w:val="3"/>
          <w:sz w:val="28"/>
          <w:szCs w:val="28"/>
        </w:rPr>
        <w:t xml:space="preserve"> какие вопросы они позволяют осветить, насколько их материалы достоверны и объективны.</w:t>
      </w:r>
      <w:r>
        <w:rPr>
          <w:i/>
          <w:sz w:val="28"/>
          <w:szCs w:val="28"/>
        </w:rPr>
      </w:r>
    </w:p>
    <w:p>
      <w:pPr>
        <w:ind w:right="14" w:firstLine="360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Эпистолярные и мемуарные</w:t>
      </w:r>
      <w:r>
        <w:rPr>
          <w:color w:val="000000"/>
          <w:spacing w:val="1"/>
          <w:sz w:val="28"/>
          <w:szCs w:val="28"/>
        </w:rPr>
        <w:t xml:space="preserve"> источники требуют характеристи</w:t>
      </w:r>
      <w:r>
        <w:rPr>
          <w:color w:val="000000"/>
          <w:sz w:val="28"/>
          <w:szCs w:val="28"/>
        </w:rPr>
        <w:t xml:space="preserve">ки их авторов (политических</w:t>
      </w:r>
      <w:r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идейных воззрений, аспектов дея</w:t>
      </w:r>
      <w:r>
        <w:rPr>
          <w:color w:val="000000"/>
          <w:sz w:val="28"/>
          <w:szCs w:val="28"/>
        </w:rPr>
        <w:t xml:space="preserve">тельности и пр.). Последнее необходимо для определения достоверности источника.</w:t>
      </w:r>
      <w:r>
        <w:rPr>
          <w:sz w:val="28"/>
          <w:szCs w:val="28"/>
        </w:rPr>
      </w:r>
    </w:p>
    <w:p>
      <w:pPr>
        <w:ind w:firstLine="357"/>
        <w:jc w:val="both"/>
        <w:spacing w:line="360" w:lineRule="auto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В заключительной части введения определяется внутренняя </w:t>
      </w:r>
      <w:r>
        <w:rPr>
          <w:i/>
          <w:color w:val="000000"/>
          <w:sz w:val="28"/>
          <w:szCs w:val="28"/>
        </w:rPr>
        <w:t xml:space="preserve">структура работы.</w:t>
      </w:r>
      <w:r>
        <w:rPr>
          <w:color w:val="000000"/>
          <w:sz w:val="28"/>
          <w:szCs w:val="28"/>
        </w:rPr>
        <w:t xml:space="preserve"> Перечи</w:t>
      </w:r>
      <w:r>
        <w:rPr>
          <w:color w:val="000000"/>
          <w:sz w:val="28"/>
          <w:szCs w:val="28"/>
        </w:rPr>
        <w:t xml:space="preserve">сляются основные части, указыва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pacing w:val="-1"/>
          <w:sz w:val="28"/>
          <w:szCs w:val="28"/>
        </w:rPr>
        <w:t xml:space="preserve">тся</w:t>
      </w:r>
      <w:r>
        <w:rPr>
          <w:color w:val="000000"/>
          <w:spacing w:val="-1"/>
          <w:sz w:val="28"/>
          <w:szCs w:val="28"/>
        </w:rPr>
        <w:t xml:space="preserve"> наличие и характер приложений.</w:t>
      </w:r>
      <w:r>
        <w:rPr>
          <w:color w:val="000000"/>
          <w:spacing w:val="-1"/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13" w:name="_Toc26817386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2.4. 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Основная часть</w:t>
      </w:r>
      <w:bookmarkEnd w:id="13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57"/>
        <w:jc w:val="both"/>
        <w:spacing w:line="360" w:lineRule="auto"/>
        <w:shd w:val="clear" w:color="auto" w:fill="ffffff"/>
        <w:rPr>
          <w:rFonts w:ascii="TimesNewRomanPSMT" w:hAnsi="TimesNewRomanPSMT" w:cs="TimesNewRomanPSMT"/>
          <w:sz w:val="28"/>
          <w:szCs w:val="28"/>
        </w:rPr>
      </w:pPr>
      <w:r>
        <w:rPr>
          <w:sz w:val="28"/>
          <w:szCs w:val="28"/>
        </w:rPr>
        <w:t xml:space="preserve">В ней излагае</w:t>
      </w:r>
      <w:r>
        <w:rPr>
          <w:sz w:val="28"/>
          <w:szCs w:val="28"/>
        </w:rPr>
        <w:t xml:space="preserve">тся содержание темы проведенной автором исследовательской работы</w:t>
      </w:r>
      <w:r>
        <w:rPr>
          <w:sz w:val="28"/>
          <w:szCs w:val="28"/>
        </w:rPr>
        <w:t xml:space="preserve">. </w:t>
      </w:r>
      <w:r>
        <w:rPr>
          <w:rFonts w:ascii="TimesNewRomanPSMT" w:hAnsi="TimesNewRomanPSMT" w:cs="TimesNewRomanPSMT"/>
          <w:sz w:val="28"/>
          <w:szCs w:val="28"/>
        </w:rPr>
        <w:t xml:space="preserve">Основная</w:t>
      </w:r>
      <w:r>
        <w:rPr>
          <w:rFonts w:ascii="TimesNewRomanPSMT" w:hAnsi="TimesNewRomanPSMT" w:cs="TimesNewRomanPSMT"/>
          <w:sz w:val="28"/>
          <w:szCs w:val="28"/>
        </w:rPr>
        <w:t xml:space="preserve"> часть курсовой р</w:t>
      </w:r>
      <w:r>
        <w:rPr>
          <w:rFonts w:ascii="TimesNewRomanPSMT" w:hAnsi="TimesNewRomanPSMT" w:cs="TimesNewRomanPSMT"/>
          <w:sz w:val="28"/>
          <w:szCs w:val="28"/>
        </w:rPr>
        <w:t xml:space="preserve">аботы (главы или разделы) должна</w:t>
      </w:r>
      <w:r>
        <w:rPr>
          <w:rFonts w:ascii="TimesNewRomanPSMT" w:hAnsi="TimesNewRomanPSMT" w:cs="TimesNewRomanPSMT"/>
          <w:sz w:val="28"/>
          <w:szCs w:val="28"/>
        </w:rPr>
        <w:t xml:space="preserve"> составлять примерно 2/3 </w:t>
      </w:r>
      <w:r>
        <w:rPr>
          <w:rFonts w:ascii="TimesNewRomanPSMT" w:hAnsi="TimesNewRomanPSMT" w:cs="TimesNewRomanPSMT"/>
          <w:sz w:val="28"/>
          <w:szCs w:val="28"/>
        </w:rPr>
        <w:t xml:space="preserve">от </w:t>
      </w:r>
      <w:r>
        <w:rPr>
          <w:rFonts w:ascii="TimesNewRomanPSMT" w:hAnsi="TimesNewRomanPSMT" w:cs="TimesNewRomanPSMT"/>
          <w:sz w:val="28"/>
          <w:szCs w:val="28"/>
        </w:rPr>
        <w:t xml:space="preserve">всей работы. Глава должна иметь название в соответствии с планом курсовой работы и завершаться кратким выводом</w:t>
      </w:r>
      <w:r>
        <w:rPr>
          <w:rFonts w:ascii="TimesNewRomanPSMT" w:hAnsi="TimesNewRomanPSMT" w:cs="TimesNewRomanPSMT"/>
          <w:sz w:val="28"/>
          <w:szCs w:val="28"/>
        </w:rPr>
        <w:t xml:space="preserve">, вытекающим из ее содержания</w:t>
      </w:r>
      <w:r>
        <w:rPr>
          <w:rFonts w:ascii="TimesNewRomanPSMT" w:hAnsi="TimesNewRomanPSMT" w:cs="TimesNewRomanPSMT"/>
          <w:sz w:val="28"/>
          <w:szCs w:val="28"/>
        </w:rPr>
        <w:t xml:space="preserve">.</w:t>
      </w:r>
      <w:r>
        <w:rPr>
          <w:rFonts w:ascii="TimesNewRomanPSMT" w:hAnsi="TimesNewRomanPSMT" w:cs="TimesNewRomanPSMT"/>
          <w:sz w:val="28"/>
          <w:szCs w:val="28"/>
        </w:rPr>
      </w:r>
    </w:p>
    <w:p>
      <w:pPr>
        <w:ind w:firstLine="357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Желатель</w:t>
      </w:r>
      <w:r>
        <w:rPr>
          <w:color w:val="000000"/>
          <w:sz w:val="28"/>
          <w:szCs w:val="28"/>
        </w:rPr>
        <w:t xml:space="preserve">но, чтобы главы были</w:t>
      </w:r>
      <w:r>
        <w:rPr>
          <w:color w:val="000000"/>
          <w:sz w:val="28"/>
          <w:szCs w:val="28"/>
        </w:rPr>
        <w:t xml:space="preserve"> соразмерны</w:t>
      </w:r>
      <w:r>
        <w:rPr>
          <w:color w:val="000000"/>
          <w:sz w:val="28"/>
          <w:szCs w:val="28"/>
        </w:rPr>
        <w:t xml:space="preserve"> как по </w:t>
      </w:r>
      <w:r>
        <w:rPr>
          <w:color w:val="000000"/>
          <w:spacing w:val="3"/>
          <w:sz w:val="28"/>
          <w:szCs w:val="28"/>
        </w:rPr>
        <w:t xml:space="preserve">структурному делению, так и по объему.</w:t>
      </w:r>
      <w:r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Параграфы и главы </w:t>
      </w:r>
      <w:r>
        <w:rPr>
          <w:color w:val="000000"/>
          <w:spacing w:val="-2"/>
          <w:sz w:val="28"/>
          <w:szCs w:val="28"/>
        </w:rPr>
        <w:t xml:space="preserve">должны быть </w:t>
      </w:r>
      <w:r>
        <w:rPr>
          <w:color w:val="000000"/>
          <w:sz w:val="28"/>
          <w:szCs w:val="28"/>
        </w:rPr>
        <w:t xml:space="preserve">соединены друг с другом последовательностью текста без явных </w:t>
      </w:r>
      <w:r>
        <w:rPr>
          <w:color w:val="000000"/>
          <w:spacing w:val="3"/>
          <w:sz w:val="28"/>
          <w:szCs w:val="28"/>
        </w:rPr>
        <w:t xml:space="preserve">смысловых разрывов.</w:t>
      </w:r>
      <w:r>
        <w:rPr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/>
      <w:bookmarkStart w:id="14" w:name="_Toc26817387"/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2.5. 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Заключение</w:t>
      </w:r>
      <w:bookmarkEnd w:id="14"/>
      <w:r/>
      <w:r>
        <w:rPr>
          <w:rFonts w:ascii="Times New Roman" w:hAnsi="Times New Roman" w:cs="Times New Roman"/>
          <w:color w:val="auto"/>
          <w:spacing w:val="-1"/>
          <w:sz w:val="28"/>
          <w:szCs w:val="28"/>
        </w:rPr>
      </w:r>
    </w:p>
    <w:p>
      <w:pPr>
        <w:ind w:firstLine="357"/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Здесь излагаются выводы, вытекающие из содержания курсовой работы. Они могут перекликаться с выводами по главам, но не дословно повторять их, а расширять и углублять. Изложение материала курсовой работы, в</w:t>
      </w:r>
      <w:r>
        <w:rPr>
          <w:sz w:val="28"/>
          <w:szCs w:val="28"/>
        </w:rPr>
        <w:t xml:space="preserve">сех ее структурных частей должно</w:t>
      </w:r>
      <w:r>
        <w:rPr>
          <w:sz w:val="28"/>
          <w:szCs w:val="28"/>
        </w:rPr>
        <w:t xml:space="preserve"> быть последовательным и логичным, аргументи</w:t>
      </w:r>
      <w:r>
        <w:rPr>
          <w:sz w:val="28"/>
          <w:szCs w:val="28"/>
        </w:rPr>
        <w:t xml:space="preserve">рованным. Объем заключения – 5–</w:t>
      </w:r>
      <w:r>
        <w:rPr>
          <w:sz w:val="28"/>
          <w:szCs w:val="28"/>
        </w:rPr>
        <w:t xml:space="preserve">6 страниц.</w:t>
      </w:r>
      <w:r>
        <w:rPr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/>
      <w:bookmarkStart w:id="15" w:name="_Toc26817388"/>
      <w:r>
        <w:rPr>
          <w:rFonts w:ascii="Times New Roman" w:hAnsi="Times New Roman" w:cs="Times New Roman"/>
          <w:color w:val="auto"/>
          <w:sz w:val="28"/>
          <w:szCs w:val="28"/>
        </w:rPr>
        <w:t xml:space="preserve">2.6. </w:t>
      </w:r>
      <w:bookmarkEnd w:id="15"/>
      <w:r>
        <w:rPr>
          <w:rFonts w:ascii="Times New Roman" w:hAnsi="Times New Roman" w:cs="Times New Roman"/>
          <w:color w:val="auto"/>
          <w:sz w:val="28"/>
          <w:szCs w:val="28"/>
        </w:rPr>
        <w:t xml:space="preserve">Библиографический список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</w:r>
    </w:p>
    <w:p>
      <w:pPr>
        <w:ind w:firstLine="357"/>
        <w:jc w:val="both"/>
        <w:spacing w:line="360" w:lineRule="auto"/>
        <w:shd w:val="clear" w:color="auto" w:fill="ffffff"/>
        <w:rPr>
          <w:b/>
          <w:sz w:val="28"/>
          <w:szCs w:val="28"/>
        </w:rPr>
      </w:pPr>
      <w:r>
        <w:rPr>
          <w:sz w:val="28"/>
          <w:szCs w:val="28"/>
        </w:rPr>
        <w:t xml:space="preserve">Дается в алфавитном порядке по рубрикам</w:t>
      </w:r>
      <w:r>
        <w:rPr>
          <w:sz w:val="28"/>
          <w:szCs w:val="28"/>
        </w:rPr>
        <w:t xml:space="preserve">, включает</w:t>
      </w:r>
      <w:r>
        <w:rPr>
          <w:sz w:val="28"/>
          <w:szCs w:val="28"/>
        </w:rPr>
        <w:t xml:space="preserve"> перечень публикаций источников и научных исследований, которые послужили основой для </w:t>
      </w:r>
      <w:r>
        <w:rPr>
          <w:sz w:val="28"/>
          <w:szCs w:val="28"/>
        </w:rPr>
        <w:t xml:space="preserve">написания курсовой работы. Оформляется </w:t>
      </w:r>
      <w:r>
        <w:rPr>
          <w:sz w:val="28"/>
          <w:szCs w:val="28"/>
        </w:rPr>
        <w:t xml:space="preserve">в соответствии со стандартом </w:t>
      </w:r>
      <w:r>
        <w:rPr>
          <w:rStyle w:val="770"/>
          <w:b w:val="0"/>
          <w:sz w:val="28"/>
          <w:szCs w:val="28"/>
          <w:shd w:val="clear" w:color="auto" w:fill="ffffff"/>
        </w:rPr>
        <w:t xml:space="preserve">ГОСТ Р 7.0.100–2018 «Библиографическая запись. Библиографическое описание. Общие требования и правила составления»</w:t>
      </w:r>
      <w:r>
        <w:rPr>
          <w:rStyle w:val="771"/>
          <w:b/>
          <w:bCs/>
          <w:sz w:val="28"/>
          <w:szCs w:val="28"/>
          <w:shd w:val="clear" w:color="auto" w:fill="ffffff"/>
        </w:rPr>
        <w:footnoteReference w:id="4"/>
      </w:r>
      <w:r>
        <w:rPr>
          <w:b/>
          <w:sz w:val="28"/>
          <w:szCs w:val="28"/>
          <w:shd w:val="clear" w:color="auto" w:fill="ffffff"/>
        </w:rPr>
        <w:t xml:space="preserve">.</w:t>
      </w:r>
      <w:r>
        <w:rPr>
          <w:b/>
          <w:sz w:val="28"/>
          <w:szCs w:val="28"/>
        </w:rPr>
      </w:r>
    </w:p>
    <w:p>
      <w:pPr>
        <w:spacing w:after="160" w:line="259" w:lineRule="auto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br w:type="page" w:clear="all"/>
      </w:r>
      <w:r>
        <w:rPr>
          <w:b/>
          <w:bCs/>
          <w:color w:val="000000"/>
          <w:spacing w:val="-3"/>
          <w:sz w:val="28"/>
          <w:szCs w:val="28"/>
        </w:rPr>
      </w:r>
    </w:p>
    <w:p>
      <w:pPr>
        <w:pStyle w:val="760"/>
        <w:jc w:val="center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16" w:name="_Toc26817389"/>
      <w:r>
        <w:rPr>
          <w:rFonts w:ascii="Times New Roman" w:hAnsi="Times New Roman" w:cs="Times New Roman"/>
          <w:color w:val="000000"/>
          <w:spacing w:val="-3"/>
        </w:rPr>
        <w:t xml:space="preserve">Раздел </w:t>
      </w:r>
      <w:r>
        <w:rPr>
          <w:rFonts w:ascii="Times New Roman" w:hAnsi="Times New Roman" w:cs="Times New Roman"/>
          <w:color w:val="000000"/>
          <w:spacing w:val="-3"/>
          <w:lang w:val="en-US"/>
        </w:rPr>
        <w:t xml:space="preserve">III</w:t>
      </w:r>
      <w:r>
        <w:rPr>
          <w:rFonts w:ascii="Times New Roman" w:hAnsi="Times New Roman" w:cs="Times New Roman"/>
          <w:color w:val="000000"/>
          <w:spacing w:val="-3"/>
        </w:rPr>
        <w:t xml:space="preserve">. Оформление научно-</w:t>
      </w:r>
      <w:r>
        <w:rPr>
          <w:rFonts w:ascii="Times New Roman" w:hAnsi="Times New Roman" w:cs="Times New Roman"/>
          <w:color w:val="000000"/>
          <w:spacing w:val="-3"/>
        </w:rPr>
        <w:t xml:space="preserve">справочного аппарата</w:t>
      </w:r>
      <w:bookmarkEnd w:id="16"/>
      <w:r/>
      <w:r>
        <w:rPr>
          <w:rFonts w:ascii="Times New Roman" w:hAnsi="Times New Roman" w:cs="Times New Roman"/>
          <w:color w:val="auto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Научно-справочный аппарат является обязательной частью историческ</w:t>
      </w:r>
      <w:r>
        <w:rPr>
          <w:sz w:val="28"/>
          <w:szCs w:val="28"/>
        </w:rPr>
        <w:t xml:space="preserve">ого исследования, в том числе </w:t>
      </w:r>
      <w:r>
        <w:rPr>
          <w:sz w:val="28"/>
          <w:szCs w:val="28"/>
        </w:rPr>
        <w:t xml:space="preserve">курсовой</w:t>
      </w:r>
      <w:r>
        <w:rPr>
          <w:sz w:val="28"/>
          <w:szCs w:val="28"/>
        </w:rPr>
        <w:t xml:space="preserve"> работы. В него входят</w:t>
      </w:r>
      <w:r>
        <w:rPr>
          <w:sz w:val="28"/>
          <w:szCs w:val="28"/>
        </w:rPr>
        <w:t xml:space="preserve"> система с</w:t>
      </w:r>
      <w:r>
        <w:rPr>
          <w:sz w:val="28"/>
          <w:szCs w:val="28"/>
        </w:rPr>
        <w:t xml:space="preserve">сылок на литературу и источники,</w:t>
      </w:r>
      <w:r>
        <w:rPr>
          <w:sz w:val="28"/>
          <w:szCs w:val="28"/>
        </w:rPr>
        <w:t xml:space="preserve"> список использованных источников и лит</w:t>
      </w:r>
      <w:r>
        <w:rPr>
          <w:sz w:val="28"/>
          <w:szCs w:val="28"/>
        </w:rPr>
        <w:t xml:space="preserve">ературы, а также приложения. Система ссылок на литературу и источники оформляется в соответствии с ГОСТ Р 7.0.5-2008 «Библиографическая ссылка. Общие требования и правила составления». Список использованных источников и литературы составляется на основании</w:t>
      </w:r>
      <w:r>
        <w:rPr>
          <w:sz w:val="28"/>
          <w:szCs w:val="28"/>
        </w:rPr>
        <w:t xml:space="preserve"> </w:t>
      </w:r>
      <w:r>
        <w:rPr>
          <w:rStyle w:val="770"/>
          <w:b w:val="0"/>
          <w:sz w:val="28"/>
          <w:szCs w:val="28"/>
          <w:shd w:val="clear" w:color="auto" w:fill="ffffff"/>
        </w:rPr>
        <w:t xml:space="preserve">ГОСТ Р 7.0.100–2018 «Библиографическая запись. Библиографическое описание. Общие требования и правила составления»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/>
      <w:bookmarkStart w:id="17" w:name="_Toc26817390"/>
      <w:r>
        <w:rPr>
          <w:rFonts w:ascii="Times New Roman" w:hAnsi="Times New Roman" w:cs="Times New Roman"/>
          <w:color w:val="auto"/>
          <w:sz w:val="28"/>
          <w:szCs w:val="28"/>
        </w:rPr>
        <w:t xml:space="preserve">3.1. Оформление титульного листа и оглавления</w:t>
      </w:r>
      <w:bookmarkEnd w:id="17"/>
      <w:r/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Титульный лист – это первый лист работы, на котором располагаетс</w:t>
      </w:r>
      <w:r>
        <w:rPr>
          <w:sz w:val="28"/>
          <w:szCs w:val="28"/>
        </w:rPr>
        <w:t xml:space="preserve">я название темы, фамилия, имя, </w:t>
      </w:r>
      <w:r>
        <w:rPr>
          <w:sz w:val="28"/>
          <w:szCs w:val="28"/>
        </w:rPr>
        <w:t xml:space="preserve">отчество автора и другие данные, относящиеся к работе (подробнее см. п. 2.1 данного пособия).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Оглавление работы – это список названий разделов исследования с указанием номеров страниц, с которых они начинаются. Оглавление располагается на втором листе сочинения (</w:t>
      </w:r>
      <w:r>
        <w:rPr>
          <w:sz w:val="28"/>
          <w:szCs w:val="28"/>
        </w:rPr>
        <w:t xml:space="preserve">см. </w:t>
      </w:r>
      <w:r>
        <w:rPr>
          <w:sz w:val="28"/>
          <w:szCs w:val="28"/>
        </w:rPr>
        <w:t xml:space="preserve">Приложение 1).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Название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ОГЛАВЛЕНИЕ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печатается прописными (заглавными) буквами, жирным шрифтом и располагается по центру в верхней части второго листа исследования.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Обязательными разделами оглавления являются введение, названия</w:t>
      </w:r>
      <w:r>
        <w:rPr>
          <w:sz w:val="28"/>
          <w:szCs w:val="28"/>
        </w:rPr>
        <w:t xml:space="preserve"> глав и параграфов, заключение, список использованных источников и литературы, факультативным разделом является приложение.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Формулировки глав и параграфов должны соответствовать содержанию работы, быть краткими, четкими, последовательно и точно отражать внутреннюю логику исследования.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Гла</w:t>
      </w:r>
      <w:r>
        <w:rPr>
          <w:sz w:val="28"/>
          <w:szCs w:val="28"/>
        </w:rPr>
        <w:t xml:space="preserve">вы нумеруются римскими цифрами: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 xml:space="preserve">IV</w:t>
      </w:r>
      <w:r>
        <w:rPr>
          <w:sz w:val="28"/>
          <w:szCs w:val="28"/>
        </w:rPr>
        <w:t xml:space="preserve"> и т.д. Главы делятся на параграфы.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Названия параграфов печатаются строчными буквами. Нумерация параграфов включает зн</w:t>
      </w:r>
      <w:r>
        <w:rPr>
          <w:sz w:val="28"/>
          <w:szCs w:val="28"/>
        </w:rPr>
        <w:t xml:space="preserve">ак параграфа –</w:t>
      </w:r>
      <w:r>
        <w:rPr>
          <w:sz w:val="28"/>
          <w:szCs w:val="28"/>
        </w:rPr>
        <w:t xml:space="preserve"> § и производится арабскими цифрами – 1, 2, 3, 4 и т.д.</w:t>
      </w:r>
      <w:r>
        <w:rPr>
          <w:sz w:val="28"/>
          <w:szCs w:val="28"/>
        </w:rPr>
      </w:r>
    </w:p>
    <w:p>
      <w:pPr>
        <w:pStyle w:val="761"/>
        <w:jc w:val="center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/>
      <w:bookmarkStart w:id="18" w:name="_Toc26817391"/>
      <w:r>
        <w:rPr>
          <w:rFonts w:ascii="Times New Roman" w:hAnsi="Times New Roman" w:cs="Times New Roman"/>
          <w:color w:val="auto"/>
          <w:sz w:val="28"/>
          <w:szCs w:val="28"/>
        </w:rPr>
        <w:t xml:space="preserve">3.2. Оформление ссылок на источники и литературу в тексте курсовой работы</w:t>
      </w:r>
      <w:bookmarkEnd w:id="18"/>
      <w:r/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Ссылка – это текст примечания, содержащий краткое библиографическое описание исторического или историографического ис</w:t>
      </w:r>
      <w:r>
        <w:rPr>
          <w:sz w:val="28"/>
          <w:szCs w:val="28"/>
        </w:rPr>
        <w:t xml:space="preserve">точника с указанием основных элементов (заголовок; сведения об объеме документа (если ссылка на весь документ); сведения о местоположении объекта ссылки в документе (если ссылка на часть документа); выходные данные; сведения об издании и некоторые другие).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Все приводимые в работе исторические факты, за исключением изложенных в учебной литературе, должны быть оформлены ссылками на источник. Приводимые в работе ци</w:t>
      </w:r>
      <w:r>
        <w:rPr>
          <w:sz w:val="28"/>
          <w:szCs w:val="28"/>
        </w:rPr>
        <w:t xml:space="preserve">таты, статистические данные так</w:t>
      </w:r>
      <w:r>
        <w:rPr>
          <w:sz w:val="28"/>
          <w:szCs w:val="28"/>
        </w:rPr>
        <w:t xml:space="preserve">же должны иметь ссылку на источник. Кроме исторических фактов ссылками на научную литературу должны сопровождаться все приводимы</w:t>
      </w:r>
      <w:r>
        <w:rPr>
          <w:sz w:val="28"/>
          <w:szCs w:val="28"/>
        </w:rPr>
        <w:t xml:space="preserve">е историографические факты, то есть</w:t>
      </w:r>
      <w:r>
        <w:rPr>
          <w:sz w:val="28"/>
          <w:szCs w:val="28"/>
        </w:rPr>
        <w:t xml:space="preserve"> точки зрения и концепции исследователей. Наличие в работе исторических и историографических фактов без соответствующих ссылок свидетельствует о том, что данная работа не носит научного характера, а ее автор имеет низкий уровень подготовки.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Ссылки на литературу и источники в тексте выпускной квалификационной работы оформляются в соответствии с ГОСТ Р 7.0.5-2008 «Библиографическая ссылка. Общие требования и пр</w:t>
      </w:r>
      <w:r>
        <w:rPr>
          <w:sz w:val="28"/>
          <w:szCs w:val="28"/>
        </w:rPr>
        <w:t xml:space="preserve">авила составления».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исторических исследований характерно применение </w:t>
      </w:r>
      <w:r>
        <w:rPr>
          <w:i/>
          <w:sz w:val="28"/>
          <w:szCs w:val="28"/>
        </w:rPr>
        <w:t xml:space="preserve">подстрочной </w:t>
      </w:r>
      <w:r>
        <w:rPr>
          <w:sz w:val="28"/>
          <w:szCs w:val="28"/>
        </w:rPr>
        <w:t xml:space="preserve">(постраничной)</w:t>
      </w:r>
      <w:r>
        <w:rPr>
          <w:i/>
          <w:sz w:val="28"/>
          <w:szCs w:val="28"/>
        </w:rPr>
        <w:t xml:space="preserve"> ссылки</w:t>
      </w:r>
      <w:r>
        <w:rPr>
          <w:sz w:val="28"/>
          <w:szCs w:val="28"/>
        </w:rPr>
        <w:t xml:space="preserve">. Подстрочная библиографическая ссылка оформляется как примечание, вынесенное из текста документа вниз страницы. Ссылка должна располагаться внизу каждой страницы после основного текста, отделяться от него специальной чертой. Нумерация с</w:t>
      </w:r>
      <w:r>
        <w:rPr>
          <w:sz w:val="28"/>
          <w:szCs w:val="28"/>
        </w:rPr>
        <w:t xml:space="preserve">сылок должна быть сплошной, то есть начинаться на</w:t>
      </w:r>
      <w:r>
        <w:rPr>
          <w:sz w:val="28"/>
          <w:szCs w:val="28"/>
        </w:rPr>
        <w:t xml:space="preserve"> первых станиц</w:t>
      </w:r>
      <w:r>
        <w:rPr>
          <w:sz w:val="28"/>
          <w:szCs w:val="28"/>
        </w:rPr>
        <w:t xml:space="preserve">ах</w:t>
      </w:r>
      <w:r>
        <w:rPr>
          <w:sz w:val="28"/>
          <w:szCs w:val="28"/>
        </w:rPr>
        <w:t xml:space="preserve"> исследования </w:t>
      </w:r>
      <w:r>
        <w:rPr>
          <w:sz w:val="28"/>
          <w:szCs w:val="28"/>
        </w:rPr>
        <w:t xml:space="preserve">и заканчиваться последней. В тексте знак сноски ставится в конце предложения, абзаца. При необхо</w:t>
      </w:r>
      <w:r>
        <w:rPr>
          <w:sz w:val="28"/>
          <w:szCs w:val="28"/>
        </w:rPr>
        <w:t xml:space="preserve">димости ссылка может делаться в середине предложения. В качестве знака сноски используются арабские цифры в форме верхнего индекса. Внизу страницы после разделительной черты печатается знак сноски и текст ссылки. Оформление подстрочных ссылок делается авто</w:t>
      </w:r>
      <w:r>
        <w:rPr>
          <w:sz w:val="28"/>
          <w:szCs w:val="28"/>
        </w:rPr>
        <w:t xml:space="preserve">матически в текстовом редакторе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World</w:t>
      </w:r>
      <w:r>
        <w:rPr>
          <w:sz w:val="28"/>
          <w:szCs w:val="28"/>
        </w:rPr>
        <w:t xml:space="preserve"> в разделе «Ссылки».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Необходимо отметить, что различают </w:t>
      </w:r>
      <w:r>
        <w:rPr>
          <w:i/>
          <w:sz w:val="28"/>
          <w:szCs w:val="28"/>
        </w:rPr>
        <w:t xml:space="preserve">первичную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 xml:space="preserve">повторную </w:t>
      </w:r>
      <w:r>
        <w:rPr>
          <w:sz w:val="28"/>
          <w:szCs w:val="28"/>
        </w:rPr>
        <w:t xml:space="preserve">подстрочные ссылки, а также комплексную подстрочную ссылку.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2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в тексте бакалаврской работы автор </w:t>
      </w:r>
      <w:r>
        <w:rPr>
          <w:i/>
          <w:sz w:val="28"/>
          <w:szCs w:val="28"/>
        </w:rPr>
        <w:t xml:space="preserve">повторно</w:t>
      </w:r>
      <w:r>
        <w:rPr>
          <w:sz w:val="28"/>
          <w:szCs w:val="28"/>
        </w:rPr>
        <w:t xml:space="preserve"> ссылаю</w:t>
      </w:r>
      <w:r>
        <w:rPr>
          <w:sz w:val="28"/>
          <w:szCs w:val="28"/>
        </w:rPr>
        <w:t xml:space="preserve">тся на определенный источник либо литературу, то оформлять ссылки необходимо следующим образом.</w:t>
      </w:r>
      <w:r>
        <w:rPr>
          <w:sz w:val="28"/>
          <w:szCs w:val="28"/>
        </w:rPr>
      </w:r>
    </w:p>
    <w:p>
      <w:pPr>
        <w:ind w:firstLine="567"/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Образец оформления первичной и повторной ссылок в тексте бакалаврской работы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ПЕРВИЧНАЯ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Храмков</w:t>
      </w:r>
      <w:r>
        <w:rPr>
          <w:sz w:val="28"/>
          <w:szCs w:val="28"/>
        </w:rPr>
        <w:t xml:space="preserve"> Л.</w:t>
      </w:r>
      <w:r>
        <w:rPr>
          <w:sz w:val="28"/>
          <w:szCs w:val="28"/>
        </w:rPr>
        <w:t xml:space="preserve">В. Введение в Самарское краеведение.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НТЦ, 2003. 354 с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ПОВТОРНАЯ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Храмков</w:t>
      </w:r>
      <w:r>
        <w:rPr>
          <w:sz w:val="28"/>
          <w:szCs w:val="28"/>
        </w:rPr>
        <w:t xml:space="preserve"> Л.</w:t>
      </w:r>
      <w:r>
        <w:rPr>
          <w:sz w:val="28"/>
          <w:szCs w:val="28"/>
        </w:rPr>
        <w:t xml:space="preserve">В. Введение в Самарское краеведение. С. 81.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2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на одной странице </w:t>
      </w:r>
      <w:r>
        <w:rPr>
          <w:sz w:val="28"/>
          <w:szCs w:val="28"/>
        </w:rPr>
        <w:t xml:space="preserve">выпускного</w:t>
      </w:r>
      <w:r>
        <w:rPr>
          <w:sz w:val="28"/>
          <w:szCs w:val="28"/>
        </w:rPr>
        <w:t xml:space="preserve"> исследова</w:t>
      </w:r>
      <w:r>
        <w:rPr>
          <w:sz w:val="28"/>
          <w:szCs w:val="28"/>
        </w:rPr>
        <w:t xml:space="preserve">ния студент ссылается на один и тот же источник два и более раз, то ссылку следует оформить по нижеследующему образцу. Если повторная ссылка располагается на той же странице, но не следом за первой или на другой странице, то описание повторяется полностью.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2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 последовательном расположении первичной и повторной ссылок текст повторной ссылки заменяют словами «Там же» или «</w:t>
      </w:r>
      <w:r>
        <w:rPr>
          <w:sz w:val="28"/>
          <w:szCs w:val="28"/>
        </w:rPr>
        <w:t xml:space="preserve">Ibid</w:t>
      </w:r>
      <w:r>
        <w:rPr>
          <w:sz w:val="28"/>
          <w:szCs w:val="28"/>
        </w:rPr>
        <w:t xml:space="preserve">.» (</w:t>
      </w:r>
      <w:r>
        <w:rPr>
          <w:sz w:val="28"/>
          <w:szCs w:val="28"/>
        </w:rPr>
        <w:t xml:space="preserve">ibidem</w:t>
      </w:r>
      <w:r>
        <w:rPr>
          <w:sz w:val="28"/>
          <w:szCs w:val="28"/>
        </w:rPr>
        <w:t xml:space="preserve">) для документов на языках, применяющих латинскую графику. В повторной ссылке на другую страницу к словам «Там же» добавляют номер страницы, в повторной ссылке на</w:t>
      </w:r>
      <w:r>
        <w:rPr>
          <w:sz w:val="28"/>
          <w:szCs w:val="28"/>
        </w:rPr>
        <w:t xml:space="preserve"> другой том (часть, выпуск и т.</w:t>
      </w:r>
      <w:r>
        <w:rPr>
          <w:sz w:val="28"/>
          <w:szCs w:val="28"/>
        </w:rPr>
        <w:t xml:space="preserve">п.) документа к словам «Там же» добавляют номер тома.</w:t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Образец оформления первичной и повторной ссылок при последовательном обращении к одному и тому же источнику информации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ПЕРВИЧНАЯ</w:t>
      </w:r>
      <w:r>
        <w:rPr>
          <w:sz w:val="28"/>
          <w:szCs w:val="28"/>
        </w:rPr>
      </w:r>
    </w:p>
    <w:p>
      <w:pPr>
        <w:pStyle w:val="768"/>
        <w:ind w:firstLine="567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Бухарин Н.</w:t>
      </w:r>
      <w:r>
        <w:rPr>
          <w:rFonts w:ascii="Times New Roman" w:hAnsi="Times New Roman"/>
          <w:sz w:val="28"/>
          <w:szCs w:val="28"/>
        </w:rPr>
        <w:t xml:space="preserve">И. К истории российско-польских отношений. 90-е годы 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 века – начало </w:t>
      </w:r>
      <w:r>
        <w:rPr>
          <w:rFonts w:ascii="Times New Roman" w:hAnsi="Times New Roman"/>
          <w:sz w:val="28"/>
          <w:szCs w:val="28"/>
          <w:lang w:val="en-US"/>
        </w:rPr>
        <w:t xml:space="preserve">XXI</w:t>
      </w:r>
      <w:r>
        <w:rPr>
          <w:rFonts w:ascii="Times New Roman" w:hAnsi="Times New Roman"/>
          <w:sz w:val="28"/>
          <w:szCs w:val="28"/>
        </w:rPr>
        <w:t xml:space="preserve"> века // Новая и Новейшая история. 2007. 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4. С.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34.</w:t>
      </w:r>
      <w:r>
        <w:rPr>
          <w:rFonts w:ascii="Times New Roman" w:hAnsi="Times New Roman"/>
          <w:sz w:val="28"/>
          <w:szCs w:val="28"/>
        </w:rPr>
      </w:r>
    </w:p>
    <w:p>
      <w:pPr>
        <w:pStyle w:val="768"/>
        <w:ind w:firstLine="567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ПОВТОРНАЯ</w:t>
      </w:r>
      <w:r>
        <w:rPr>
          <w:rFonts w:ascii="Times New Roman" w:hAnsi="Times New Roman"/>
          <w:sz w:val="28"/>
          <w:szCs w:val="28"/>
        </w:rPr>
      </w:r>
    </w:p>
    <w:p>
      <w:pPr>
        <w:pStyle w:val="768"/>
        <w:ind w:firstLine="567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Там же. С</w:t>
      </w:r>
      <w:r>
        <w:rPr>
          <w:rFonts w:ascii="Times New Roman" w:hAnsi="Times New Roman"/>
          <w:sz w:val="28"/>
          <w:szCs w:val="28"/>
        </w:rPr>
        <w:t xml:space="preserve">. 34–</w:t>
      </w:r>
      <w:r>
        <w:rPr>
          <w:rFonts w:ascii="Times New Roman" w:hAnsi="Times New Roman"/>
          <w:sz w:val="28"/>
          <w:szCs w:val="28"/>
        </w:rPr>
        <w:t xml:space="preserve">35.</w:t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Комплексная ссылка</w:t>
      </w:r>
      <w:r>
        <w:rPr>
          <w:sz w:val="28"/>
          <w:szCs w:val="28"/>
        </w:rPr>
        <w:t xml:space="preserve"> оформляется в том случае, если автор </w:t>
      </w:r>
      <w:r>
        <w:rPr>
          <w:sz w:val="28"/>
          <w:szCs w:val="28"/>
        </w:rPr>
        <w:t xml:space="preserve">выпускного</w:t>
      </w:r>
      <w:r>
        <w:rPr>
          <w:sz w:val="28"/>
          <w:szCs w:val="28"/>
        </w:rPr>
        <w:t xml:space="preserve"> исследования ссылается на ряд материалов, посвященных одному аспекту, либо собирает ссылки на материалы одного или несколь</w:t>
      </w:r>
      <w:r>
        <w:rPr>
          <w:sz w:val="28"/>
          <w:szCs w:val="28"/>
        </w:rPr>
        <w:t xml:space="preserve">ких авторов, посвященных какому </w:t>
      </w:r>
      <w:r>
        <w:rPr>
          <w:sz w:val="28"/>
          <w:szCs w:val="28"/>
        </w:rPr>
        <w:t xml:space="preserve">либо аспекту рассматриваемо</w:t>
      </w:r>
      <w:r>
        <w:rPr>
          <w:sz w:val="28"/>
          <w:szCs w:val="28"/>
        </w:rPr>
        <w:t xml:space="preserve">й темы. Библиографические ссылки, включенные в комплексную ссылку, отделяют друг от друга точкой с запятой с пробелами до и после этого предписанного знака. Несколько объектов в одной ссылке располагают в алфавитном или хронологическом порядке либо по прин</w:t>
      </w:r>
      <w:r>
        <w:rPr>
          <w:sz w:val="28"/>
          <w:szCs w:val="28"/>
        </w:rPr>
        <w:t xml:space="preserve">ципу единой графической основы –</w:t>
      </w:r>
      <w:r>
        <w:rPr>
          <w:sz w:val="28"/>
          <w:szCs w:val="28"/>
        </w:rPr>
        <w:t xml:space="preserve"> кириллической, латинской и т.д., либо на каждом языке отдельно (по алфавиту названий языков). Каждую из ссылок в составе комплексной ссылки офор</w:t>
      </w:r>
      <w:r>
        <w:rPr>
          <w:sz w:val="28"/>
          <w:szCs w:val="28"/>
        </w:rPr>
        <w:t xml:space="preserve">мляют по общим правилам. Если в комплекс включено несколько приведенных подряд ссылок, содержащих записи с идентичными заголовками (работы одних и тех же авторов), то заголовки во второй и последующих ссылках могут быть заменены их словесными эквивалентами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«Его же», «Ее же», «Их же» или –</w:t>
      </w:r>
      <w:r>
        <w:rPr>
          <w:sz w:val="28"/>
          <w:szCs w:val="28"/>
        </w:rPr>
        <w:t xml:space="preserve"> для документов на языках, применяющих латинс</w:t>
      </w:r>
      <w:r>
        <w:rPr>
          <w:sz w:val="28"/>
          <w:szCs w:val="28"/>
        </w:rPr>
        <w:t xml:space="preserve">кую графику, –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Idem</w:t>
      </w:r>
      <w:r>
        <w:rPr>
          <w:sz w:val="28"/>
          <w:szCs w:val="28"/>
        </w:rPr>
        <w:t xml:space="preserve">», «</w:t>
      </w:r>
      <w:r>
        <w:rPr>
          <w:sz w:val="28"/>
          <w:szCs w:val="28"/>
        </w:rPr>
        <w:t xml:space="preserve">Eadem</w:t>
      </w:r>
      <w:r>
        <w:rPr>
          <w:sz w:val="28"/>
          <w:szCs w:val="28"/>
        </w:rPr>
        <w:t xml:space="preserve">» ,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lidem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Образец оформления комплексной ссылки на ряд материалов разных авторов, посвященных отдельному аспекту темы исследования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Наякшин</w:t>
      </w:r>
      <w:r>
        <w:rPr>
          <w:sz w:val="28"/>
          <w:szCs w:val="28"/>
        </w:rPr>
        <w:t xml:space="preserve"> К.</w:t>
      </w:r>
      <w:r>
        <w:rPr>
          <w:sz w:val="28"/>
          <w:szCs w:val="28"/>
        </w:rPr>
        <w:t xml:space="preserve">Я. Очерки истории Куйбышевской </w:t>
      </w:r>
      <w:r>
        <w:rPr>
          <w:sz w:val="28"/>
          <w:szCs w:val="28"/>
        </w:rPr>
        <w:t xml:space="preserve">области :</w:t>
      </w:r>
      <w:r>
        <w:rPr>
          <w:sz w:val="28"/>
          <w:szCs w:val="28"/>
        </w:rPr>
        <w:t xml:space="preserve"> быв. Самарской губернии. </w:t>
      </w:r>
      <w:r>
        <w:rPr>
          <w:sz w:val="28"/>
          <w:szCs w:val="28"/>
        </w:rPr>
        <w:t xml:space="preserve">Куйбышев :</w:t>
      </w:r>
      <w:r>
        <w:rPr>
          <w:sz w:val="28"/>
          <w:szCs w:val="28"/>
        </w:rPr>
        <w:t xml:space="preserve"> Кн. изд-во, 1962. 622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Земля Самарская : очерки истории Самарского края с древнейших времен до победы Великой Октябрьск</w:t>
      </w:r>
      <w:r>
        <w:rPr>
          <w:sz w:val="28"/>
          <w:szCs w:val="28"/>
        </w:rPr>
        <w:t xml:space="preserve">ой социалистической революции.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Куйбышев :</w:t>
      </w:r>
      <w:r>
        <w:rPr>
          <w:sz w:val="28"/>
          <w:szCs w:val="28"/>
        </w:rPr>
        <w:t xml:space="preserve"> Кн. изд-во, 1990. </w:t>
      </w:r>
      <w:r>
        <w:rPr>
          <w:sz w:val="28"/>
          <w:szCs w:val="28"/>
        </w:rPr>
        <w:t xml:space="preserve">318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Храмков</w:t>
      </w:r>
      <w:r>
        <w:rPr>
          <w:sz w:val="28"/>
          <w:szCs w:val="28"/>
        </w:rPr>
        <w:t xml:space="preserve"> Л.</w:t>
      </w:r>
      <w:r>
        <w:rPr>
          <w:sz w:val="28"/>
          <w:szCs w:val="28"/>
        </w:rPr>
        <w:t xml:space="preserve">В. Введение в Самарское краеведение.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НТЦ, </w:t>
      </w:r>
      <w:r>
        <w:rPr>
          <w:sz w:val="28"/>
          <w:szCs w:val="28"/>
        </w:rPr>
        <w:t xml:space="preserve">2003. 354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Его же. Введение в Самарское краеведение.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НТЦ, 2007. 427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Его же. Край </w:t>
      </w:r>
      <w:r>
        <w:rPr>
          <w:sz w:val="28"/>
          <w:szCs w:val="28"/>
        </w:rPr>
        <w:t xml:space="preserve">Самарский :</w:t>
      </w:r>
      <w:r>
        <w:rPr>
          <w:sz w:val="28"/>
          <w:szCs w:val="28"/>
        </w:rPr>
        <w:t xml:space="preserve"> учеб. пособие </w:t>
      </w:r>
      <w:r>
        <w:rPr>
          <w:sz w:val="28"/>
          <w:szCs w:val="28"/>
        </w:rPr>
        <w:t xml:space="preserve">по ист. краевед. для учащихся 9–10 </w:t>
      </w:r>
      <w:r>
        <w:rPr>
          <w:sz w:val="28"/>
          <w:szCs w:val="28"/>
        </w:rPr>
        <w:t xml:space="preserve">кл</w:t>
      </w:r>
      <w:r>
        <w:rPr>
          <w:sz w:val="28"/>
          <w:szCs w:val="28"/>
        </w:rPr>
        <w:t xml:space="preserve">. : Ч. 2. –</w:t>
      </w:r>
      <w:r>
        <w:rPr>
          <w:sz w:val="28"/>
          <w:szCs w:val="28"/>
        </w:rPr>
        <w:t xml:space="preserve"> Куйбышев : Кн. изд-во, 1988. 127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Его же. Самарский край в судьбах </w:t>
      </w:r>
      <w:r>
        <w:rPr>
          <w:sz w:val="28"/>
          <w:szCs w:val="28"/>
        </w:rPr>
        <w:t xml:space="preserve">России :</w:t>
      </w:r>
      <w:r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высш</w:t>
      </w:r>
      <w:r>
        <w:rPr>
          <w:sz w:val="28"/>
          <w:szCs w:val="28"/>
        </w:rPr>
        <w:t xml:space="preserve">. и сред. </w:t>
      </w:r>
      <w:r>
        <w:rPr>
          <w:sz w:val="28"/>
          <w:szCs w:val="28"/>
        </w:rPr>
        <w:t xml:space="preserve">общеобразоват</w:t>
      </w:r>
      <w:r>
        <w:rPr>
          <w:sz w:val="28"/>
          <w:szCs w:val="28"/>
        </w:rPr>
        <w:t xml:space="preserve">. учеб. заведений.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</w:t>
      </w:r>
      <w:r>
        <w:rPr>
          <w:sz w:val="28"/>
          <w:szCs w:val="28"/>
        </w:rPr>
        <w:t xml:space="preserve">. ун-т, 2006. 370 с.; Кабанов П.И. Очерки культурно-просветительской работы в СССР в послевоенные годы. М., 1955.</w:t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Образец оформления комплексной ссылки на ряд материалов одного автора, посвященных отдельному аспекту темы исследования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Храмков</w:t>
      </w:r>
      <w:r>
        <w:rPr>
          <w:sz w:val="28"/>
          <w:szCs w:val="28"/>
        </w:rPr>
        <w:t xml:space="preserve"> Л.</w:t>
      </w:r>
      <w:r>
        <w:rPr>
          <w:sz w:val="28"/>
          <w:szCs w:val="28"/>
        </w:rPr>
        <w:t xml:space="preserve">В. Введение в Самарское краеведение.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НТЦ, 2003. 354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Его же. Введение в Самарское краеведение.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НТЦ, 2007. 427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Его же. Край </w:t>
      </w:r>
      <w:r>
        <w:rPr>
          <w:sz w:val="28"/>
          <w:szCs w:val="28"/>
        </w:rPr>
        <w:t xml:space="preserve">Самарский :</w:t>
      </w:r>
      <w:r>
        <w:rPr>
          <w:sz w:val="28"/>
          <w:szCs w:val="28"/>
        </w:rPr>
        <w:t xml:space="preserve"> учеб. пособие </w:t>
      </w:r>
      <w:r>
        <w:rPr>
          <w:sz w:val="28"/>
          <w:szCs w:val="28"/>
        </w:rPr>
        <w:t xml:space="preserve">по ист. краевед. для учащихся 9–10 </w:t>
      </w:r>
      <w:r>
        <w:rPr>
          <w:sz w:val="28"/>
          <w:szCs w:val="28"/>
        </w:rPr>
        <w:t xml:space="preserve">кл</w:t>
      </w:r>
      <w:r>
        <w:rPr>
          <w:sz w:val="28"/>
          <w:szCs w:val="28"/>
        </w:rPr>
        <w:t xml:space="preserve">. : Ч. 2. –</w:t>
      </w:r>
      <w:r>
        <w:rPr>
          <w:sz w:val="28"/>
          <w:szCs w:val="28"/>
        </w:rPr>
        <w:t xml:space="preserve"> Куйбышев : Кн. изд-во, 1988. 127 </w:t>
      </w:r>
      <w:r>
        <w:rPr>
          <w:sz w:val="28"/>
          <w:szCs w:val="28"/>
        </w:rPr>
        <w:t xml:space="preserve">с. ;</w:t>
      </w:r>
      <w:r>
        <w:rPr>
          <w:sz w:val="28"/>
          <w:szCs w:val="28"/>
        </w:rPr>
        <w:t xml:space="preserve"> Его же. Самарский край в судьбах </w:t>
      </w:r>
      <w:r>
        <w:rPr>
          <w:sz w:val="28"/>
          <w:szCs w:val="28"/>
        </w:rPr>
        <w:t xml:space="preserve">России :</w:t>
      </w:r>
      <w:r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высш</w:t>
      </w:r>
      <w:r>
        <w:rPr>
          <w:sz w:val="28"/>
          <w:szCs w:val="28"/>
        </w:rPr>
        <w:t xml:space="preserve">. и сред. </w:t>
      </w:r>
      <w:r>
        <w:rPr>
          <w:sz w:val="28"/>
          <w:szCs w:val="28"/>
        </w:rPr>
        <w:t xml:space="preserve">общеобразоват</w:t>
      </w:r>
      <w:r>
        <w:rPr>
          <w:sz w:val="28"/>
          <w:szCs w:val="28"/>
        </w:rPr>
        <w:t xml:space="preserve">. учеб. заведений.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</w:t>
      </w:r>
      <w:r>
        <w:rPr>
          <w:sz w:val="28"/>
          <w:szCs w:val="28"/>
        </w:rPr>
        <w:t xml:space="preserve">. ун-т, 2006. 370 с.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Правила разработаны для оформления подстрочных ссылок как на опубликованные, так и на неопубликованные материалы.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Особенности оформления подстрочных ссылок на неопубликованные материалы.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 Р 7.0.5-2008 «Библиографическая сс</w:t>
      </w:r>
      <w:r>
        <w:rPr>
          <w:sz w:val="28"/>
          <w:szCs w:val="28"/>
        </w:rPr>
        <w:t xml:space="preserve">ылка. Общие требования и правила составления» предусматривает ряд требований к оформлению архивных материалов. Библиографические ссылки на архивные документы позволяют определять местонахождение документа, хранящегося в определенном архивохранилище, личном</w:t>
      </w:r>
      <w:r>
        <w:rPr>
          <w:sz w:val="28"/>
          <w:szCs w:val="28"/>
        </w:rPr>
        <w:t xml:space="preserve"> архиве, музее, библиотеке и т.</w:t>
      </w:r>
      <w:r>
        <w:rPr>
          <w:sz w:val="28"/>
          <w:szCs w:val="28"/>
        </w:rPr>
        <w:t xml:space="preserve">д., и таким образом идентифицировать его. В качестве поисковых данных документа указывают: название архивохр</w:t>
      </w:r>
      <w:r>
        <w:rPr>
          <w:sz w:val="28"/>
          <w:szCs w:val="28"/>
        </w:rPr>
        <w:t xml:space="preserve">анилища; </w:t>
      </w:r>
      <w:r>
        <w:rPr>
          <w:sz w:val="28"/>
          <w:szCs w:val="28"/>
        </w:rPr>
        <w:t xml:space="preserve">номер фонда, описи (при наличии), порядковый номер дела по опис</w:t>
      </w:r>
      <w:r>
        <w:rPr>
          <w:sz w:val="28"/>
          <w:szCs w:val="28"/>
        </w:rPr>
        <w:t xml:space="preserve">и и т.п.; название фонда; местоположение объекта ссылки в идентифицирующем документе (номера листов дела). Название архивохранилища приводят в виде аббревиатуры, при этом расшифровка аббревиатуры может содержаться в списке сокращений, прилагаемом к тексту.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Все элементы поисковых данных документа разделяют точками.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Образцы ссылок на материалы архивов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СОГАСПИ. Ф. 656. Оп. 116. Д. </w:t>
      </w:r>
      <w:r>
        <w:rPr>
          <w:sz w:val="28"/>
          <w:szCs w:val="28"/>
        </w:rPr>
        <w:t xml:space="preserve">15. Л</w:t>
      </w:r>
      <w:r>
        <w:rPr>
          <w:sz w:val="28"/>
          <w:szCs w:val="28"/>
        </w:rPr>
        <w:t xml:space="preserve">. 29.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ГУСО «ЦГАСО». </w:t>
      </w:r>
      <w:r>
        <w:rPr>
          <w:sz w:val="28"/>
          <w:szCs w:val="28"/>
        </w:rPr>
        <w:t xml:space="preserve">Ф. Р5050. Оп 2. Д </w:t>
      </w:r>
      <w:r>
        <w:rPr>
          <w:sz w:val="28"/>
          <w:szCs w:val="28"/>
        </w:rPr>
        <w:t xml:space="preserve">829 Л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23.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Управление по делам архивов мэрии </w:t>
      </w:r>
      <w:r>
        <w:rPr>
          <w:sz w:val="28"/>
          <w:szCs w:val="28"/>
        </w:rPr>
        <w:t xml:space="preserve">г.о</w:t>
      </w:r>
      <w:r>
        <w:rPr>
          <w:sz w:val="28"/>
          <w:szCs w:val="28"/>
        </w:rPr>
        <w:t xml:space="preserve">. Тольятти. Ф-Р230, Оп. 1. Д. 693.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архивов являются неопубликованными материалами (в том случае, если исследователь не ознакомился с ними в хрестоматии или сборнике архивных материалов). К неопубликованным материалам также принято относить диссертации, документы личных архивов и интервью.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Ссылка на диссертацию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Захарова Л.Б. Российское</w:t>
      </w:r>
      <w:r>
        <w:rPr>
          <w:sz w:val="28"/>
          <w:szCs w:val="28"/>
        </w:rPr>
        <w:t xml:space="preserve"> общество в 20-е годы </w:t>
      </w:r>
      <w:r>
        <w:rPr>
          <w:sz w:val="28"/>
          <w:szCs w:val="28"/>
          <w:lang w:val="en-US"/>
        </w:rPr>
        <w:t xml:space="preserve">XX</w:t>
      </w:r>
      <w:r>
        <w:rPr>
          <w:sz w:val="28"/>
          <w:szCs w:val="28"/>
        </w:rPr>
        <w:t xml:space="preserve"> в.</w:t>
      </w:r>
      <w:r>
        <w:rPr>
          <w:sz w:val="28"/>
          <w:szCs w:val="28"/>
        </w:rPr>
        <w:t xml:space="preserve">: социальный аспект развития (на материалах Самарской, Саратовской и Симбирской губерний): </w:t>
      </w:r>
      <w:r>
        <w:rPr>
          <w:sz w:val="28"/>
          <w:szCs w:val="28"/>
        </w:rPr>
        <w:t xml:space="preserve">дис</w:t>
      </w:r>
      <w:r>
        <w:rPr>
          <w:sz w:val="28"/>
          <w:szCs w:val="28"/>
        </w:rPr>
        <w:t xml:space="preserve">. …канд. ист. наук. Самара, 2001. С. 16.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документ из личного архива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Письмо Е.И. Медведева И.М. </w:t>
      </w:r>
      <w:r>
        <w:rPr>
          <w:sz w:val="28"/>
          <w:szCs w:val="28"/>
        </w:rPr>
        <w:t xml:space="preserve">Ионенко</w:t>
      </w:r>
      <w:r>
        <w:rPr>
          <w:sz w:val="28"/>
          <w:szCs w:val="28"/>
        </w:rPr>
        <w:t xml:space="preserve">, 10 июля 1977 г. // Личный архив профессора Казанского университета С.И. </w:t>
      </w:r>
      <w:r>
        <w:rPr>
          <w:sz w:val="28"/>
          <w:szCs w:val="28"/>
        </w:rPr>
        <w:t xml:space="preserve">Ионенко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интервью с участником или очевидцем событий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Интервью с В.Е. Волковым, участником строительства кинотеатра «Ставрополь» г. Тольятти. О построении киносети в г. Тольятти в период с 1968 по 1985 гг. Интервьюер В.Е. Костарева. 15 мая 2011 г.</w:t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Особенности оформления подстрочных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ссылок на опубликованные материалы</w:t>
      </w:r>
      <w:r>
        <w:rPr>
          <w:b/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монографию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Тарасова В.</w:t>
      </w:r>
      <w:r>
        <w:rPr>
          <w:sz w:val="28"/>
          <w:szCs w:val="28"/>
        </w:rPr>
        <w:t xml:space="preserve">И. Политическая история Латинской Америки. М., 2006. С. 305.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Кутепов</w:t>
      </w:r>
      <w:r>
        <w:rPr>
          <w:sz w:val="28"/>
          <w:szCs w:val="28"/>
        </w:rPr>
        <w:t xml:space="preserve"> В.И., Виноградова А.Г. Искусство Средних </w:t>
      </w:r>
      <w:r>
        <w:rPr>
          <w:sz w:val="28"/>
          <w:szCs w:val="28"/>
        </w:rPr>
        <w:t xml:space="preserve">веков. Ростов н/Д, 2006. С. 144–</w:t>
      </w:r>
      <w:r>
        <w:rPr>
          <w:sz w:val="28"/>
          <w:szCs w:val="28"/>
        </w:rPr>
        <w:t xml:space="preserve">251.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История </w:t>
      </w:r>
      <w:r>
        <w:rPr>
          <w:sz w:val="28"/>
          <w:szCs w:val="28"/>
        </w:rPr>
        <w:t xml:space="preserve">Российской книжной палаты, 1917–</w:t>
      </w:r>
      <w:r>
        <w:rPr>
          <w:sz w:val="28"/>
          <w:szCs w:val="28"/>
        </w:rPr>
        <w:t xml:space="preserve">1935. М</w:t>
      </w:r>
      <w:r>
        <w:rPr>
          <w:sz w:val="28"/>
          <w:szCs w:val="28"/>
        </w:rPr>
        <w:t xml:space="preserve">., 2006.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</w:t>
      </w:r>
      <w:r>
        <w:rPr>
          <w:i/>
          <w:sz w:val="28"/>
          <w:szCs w:val="28"/>
        </w:rPr>
        <w:t xml:space="preserve">олее подробно</w:t>
      </w:r>
      <w:r>
        <w:rPr>
          <w:i/>
          <w:sz w:val="28"/>
          <w:szCs w:val="28"/>
        </w:rPr>
        <w:t xml:space="preserve">е описание</w:t>
      </w:r>
      <w:r>
        <w:rPr>
          <w:i/>
          <w:sz w:val="28"/>
          <w:szCs w:val="28"/>
        </w:rPr>
        <w:t xml:space="preserve"> (в данном случае автору бакалаврской работы необходимо выбрать способ оформления подстрочных ссылок и следовать ему от начала до конца работы, соблюдая единообразие):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Тарасова В.И. Политическая </w:t>
      </w:r>
      <w:r>
        <w:rPr>
          <w:sz w:val="28"/>
          <w:szCs w:val="28"/>
        </w:rPr>
        <w:t xml:space="preserve">история Латинской Америки: учеб. для вузов. – 2-е изд. –</w:t>
      </w:r>
      <w:r>
        <w:rPr>
          <w:sz w:val="28"/>
          <w:szCs w:val="28"/>
        </w:rPr>
        <w:t xml:space="preserve"> М.: Проспект,</w:t>
      </w:r>
      <w:r>
        <w:rPr>
          <w:sz w:val="28"/>
          <w:szCs w:val="28"/>
        </w:rPr>
        <w:t xml:space="preserve"> 2006. – С. 305–</w:t>
      </w:r>
      <w:r>
        <w:rPr>
          <w:sz w:val="28"/>
          <w:szCs w:val="28"/>
        </w:rPr>
        <w:t xml:space="preserve">412.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Кутепов</w:t>
      </w:r>
      <w:r>
        <w:rPr>
          <w:sz w:val="28"/>
          <w:szCs w:val="28"/>
        </w:rPr>
        <w:t xml:space="preserve"> В.И., Виноградова А.Г. Искусство Средних веков </w:t>
      </w:r>
      <w:r>
        <w:rPr>
          <w:sz w:val="28"/>
          <w:szCs w:val="28"/>
        </w:rPr>
        <w:t xml:space="preserve">/ под общ. ред. В.И. Романова. – Ростов н/Д, 2006. – С. 144–</w:t>
      </w:r>
      <w:r>
        <w:rPr>
          <w:sz w:val="28"/>
          <w:szCs w:val="28"/>
        </w:rPr>
        <w:t xml:space="preserve">251.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История </w:t>
      </w:r>
      <w:r>
        <w:rPr>
          <w:sz w:val="28"/>
          <w:szCs w:val="28"/>
        </w:rPr>
        <w:t xml:space="preserve">Российской книжной палаты, 1917–1935 / Р.А. </w:t>
      </w:r>
      <w:r>
        <w:rPr>
          <w:sz w:val="28"/>
          <w:szCs w:val="28"/>
        </w:rPr>
        <w:t xml:space="preserve">Айгистов</w:t>
      </w:r>
      <w:r>
        <w:rPr>
          <w:sz w:val="28"/>
          <w:szCs w:val="28"/>
        </w:rPr>
        <w:t xml:space="preserve"> [и др.]. – М.: Рос. кн. палата, 2006. – 447 с. –</w:t>
      </w:r>
      <w:r>
        <w:rPr>
          <w:sz w:val="28"/>
          <w:szCs w:val="28"/>
        </w:rPr>
        <w:t xml:space="preserve"> ISBN 5-901202-22-8.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произведение из собраний сочинений автора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Витте С.Ю. Воспоминания // Собр. соч. М., 1994. Т. 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297.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многотомное издание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Карамзин Н.М. История государства Российского // Собр. соч. СПб., 1843. 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10. С. 74.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статью из журнала/газеты, сборника статей</w:t>
      </w:r>
      <w:r>
        <w:rPr>
          <w:i/>
          <w:sz w:val="28"/>
          <w:szCs w:val="28"/>
        </w:rPr>
      </w:r>
    </w:p>
    <w:p>
      <w:pPr>
        <w:pStyle w:val="768"/>
        <w:ind w:firstLine="567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Здобнова</w:t>
      </w:r>
      <w:r>
        <w:rPr>
          <w:rFonts w:ascii="Times New Roman" w:hAnsi="Times New Roman"/>
          <w:sz w:val="28"/>
          <w:szCs w:val="28"/>
        </w:rPr>
        <w:t xml:space="preserve"> Т. В бывшем «Ставрополе» снова будут крутить кино // Площадь свободы. 2000. 7 дек.</w:t>
      </w:r>
      <w:r>
        <w:rPr>
          <w:rFonts w:ascii="Times New Roman" w:hAnsi="Times New Roman"/>
          <w:sz w:val="28"/>
          <w:szCs w:val="28"/>
        </w:rPr>
      </w:r>
    </w:p>
    <w:p>
      <w:pPr>
        <w:pStyle w:val="768"/>
        <w:ind w:firstLine="567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Пелчиньская-</w:t>
      </w:r>
      <w:r>
        <w:rPr>
          <w:rFonts w:ascii="Times New Roman" w:hAnsi="Times New Roman"/>
          <w:sz w:val="28"/>
          <w:szCs w:val="28"/>
        </w:rPr>
        <w:t xml:space="preserve">Нален</w:t>
      </w:r>
      <w:r>
        <w:rPr>
          <w:rFonts w:ascii="Times New Roman" w:hAnsi="Times New Roman"/>
          <w:sz w:val="28"/>
          <w:szCs w:val="28"/>
        </w:rPr>
        <w:t xml:space="preserve">ч</w:t>
      </w:r>
      <w:r>
        <w:rPr>
          <w:rFonts w:ascii="Times New Roman" w:hAnsi="Times New Roman"/>
          <w:sz w:val="28"/>
          <w:szCs w:val="28"/>
        </w:rPr>
        <w:t xml:space="preserve"> К. Россия и Польша в новом мире // Белые пятна – чёрные пятна: Сложные вопросы в российско-польских отношениях. М., 2010. С. 658.</w:t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Габдрашитова</w:t>
      </w:r>
      <w:r>
        <w:rPr>
          <w:rFonts w:ascii="TimesNewRoman" w:hAnsi="TimesNewRoman" w:cs="TimesNewRoman"/>
          <w:sz w:val="28"/>
          <w:szCs w:val="28"/>
        </w:rPr>
        <w:t xml:space="preserve"> М.А. «Большая игра» и начало борьбы за нефть // Платоновские </w:t>
      </w:r>
      <w:r>
        <w:rPr>
          <w:rFonts w:ascii="TimesNewRoman" w:hAnsi="TimesNewRoman" w:cs="TimesNewRoman"/>
          <w:sz w:val="28"/>
          <w:szCs w:val="28"/>
        </w:rPr>
        <w:t xml:space="preserve">чтения :</w:t>
      </w:r>
      <w:r>
        <w:rPr>
          <w:rFonts w:ascii="TimesNewRoman" w:hAnsi="TimesNewRoman" w:cs="TimesNewRoman"/>
          <w:sz w:val="28"/>
          <w:szCs w:val="28"/>
        </w:rPr>
        <w:t xml:space="preserve"> материалы и доклады </w:t>
      </w:r>
      <w:r>
        <w:rPr>
          <w:rFonts w:ascii="TimesNewRoman" w:hAnsi="TimesNewRoman" w:cs="TimesNewRoman"/>
          <w:sz w:val="28"/>
          <w:szCs w:val="28"/>
          <w:lang w:val="en-US"/>
        </w:rPr>
        <w:t xml:space="preserve">XV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Всероссийской конференци</w:t>
      </w:r>
      <w:r>
        <w:rPr>
          <w:rFonts w:ascii="TimesNewRoman" w:hAnsi="TimesNewRoman" w:cs="TimesNewRoman"/>
          <w:sz w:val="28"/>
          <w:szCs w:val="28"/>
        </w:rPr>
        <w:t xml:space="preserve">и молодых историков (Самара, 20–</w:t>
      </w:r>
      <w:r>
        <w:rPr>
          <w:rFonts w:ascii="TimesNewRoman" w:hAnsi="TimesNewRoman" w:cs="TimesNewRoman"/>
          <w:sz w:val="28"/>
          <w:szCs w:val="28"/>
        </w:rPr>
        <w:t xml:space="preserve">21 ноября </w:t>
      </w:r>
      <w:r>
        <w:rPr>
          <w:rFonts w:ascii="TimesNewRoman" w:hAnsi="TimesNewRoman" w:cs="TimesNewRoman"/>
          <w:sz w:val="28"/>
          <w:szCs w:val="28"/>
        </w:rPr>
        <w:t xml:space="preserve">2009 г</w:t>
      </w:r>
      <w:r>
        <w:rPr>
          <w:rFonts w:ascii="TimesNewRoman" w:hAnsi="TimesNewRoman" w:cs="TimesNewRoman"/>
          <w:sz w:val="28"/>
          <w:szCs w:val="28"/>
        </w:rPr>
        <w:t xml:space="preserve">.). Самара, 2009. С. 43–</w:t>
      </w:r>
      <w:r>
        <w:rPr>
          <w:rFonts w:ascii="TimesNewRoman" w:hAnsi="TimesNewRoman" w:cs="TimesNewRoman"/>
          <w:sz w:val="28"/>
          <w:szCs w:val="28"/>
        </w:rPr>
        <w:t xml:space="preserve">46.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Ссылка на информац</w:t>
      </w:r>
      <w:r>
        <w:rPr>
          <w:i/>
          <w:sz w:val="28"/>
          <w:szCs w:val="28"/>
        </w:rPr>
        <w:t xml:space="preserve">ию из словаря, энциклопедии</w:t>
      </w:r>
      <w:r>
        <w:rPr>
          <w:i/>
          <w:sz w:val="28"/>
          <w:szCs w:val="28"/>
        </w:rPr>
        <w:t xml:space="preserve">,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справочника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Лето</w:t>
      </w:r>
      <w:r>
        <w:rPr>
          <w:sz w:val="28"/>
          <w:szCs w:val="28"/>
        </w:rPr>
        <w:t xml:space="preserve">писи // СИ</w:t>
      </w:r>
      <w:r>
        <w:rPr>
          <w:sz w:val="28"/>
          <w:szCs w:val="28"/>
        </w:rPr>
        <w:t xml:space="preserve">Э. СПб., 1965. Т. 8. Столб. 599–</w:t>
      </w:r>
      <w:r>
        <w:rPr>
          <w:sz w:val="28"/>
          <w:szCs w:val="28"/>
        </w:rPr>
        <w:t xml:space="preserve">602.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Летописи</w:t>
      </w:r>
      <w:r>
        <w:rPr>
          <w:sz w:val="28"/>
          <w:szCs w:val="28"/>
        </w:rPr>
        <w:t xml:space="preserve"> // БСЭ. М., 1973.Т. 14. С. 384–</w:t>
      </w:r>
      <w:r>
        <w:rPr>
          <w:sz w:val="28"/>
          <w:szCs w:val="28"/>
        </w:rPr>
        <w:t xml:space="preserve">385.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автореферат диссертации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Артамонова Е.С. Просвещение, власть и общество в русской провинции </w:t>
      </w:r>
      <w:r>
        <w:rPr>
          <w:sz w:val="28"/>
          <w:szCs w:val="28"/>
          <w:lang w:val="en-US"/>
        </w:rPr>
        <w:t xml:space="preserve">XVIII</w:t>
      </w:r>
      <w:r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начала </w:t>
      </w:r>
      <w:r>
        <w:rPr>
          <w:sz w:val="28"/>
          <w:szCs w:val="28"/>
          <w:lang w:val="en-US"/>
        </w:rPr>
        <w:t xml:space="preserve">XX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 (Юго-Восточные губернии Европейской России</w:t>
      </w:r>
      <w:r>
        <w:rPr>
          <w:sz w:val="28"/>
          <w:szCs w:val="28"/>
        </w:rPr>
        <w:t xml:space="preserve">): </w:t>
      </w:r>
      <w:r>
        <w:rPr>
          <w:sz w:val="28"/>
          <w:szCs w:val="28"/>
        </w:rPr>
        <w:t xml:space="preserve">автореф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дис</w:t>
      </w:r>
      <w:r>
        <w:rPr>
          <w:sz w:val="28"/>
          <w:szCs w:val="28"/>
        </w:rPr>
        <w:t xml:space="preserve">. … д-ра</w:t>
      </w:r>
      <w:r>
        <w:rPr>
          <w:sz w:val="28"/>
          <w:szCs w:val="28"/>
        </w:rPr>
        <w:t xml:space="preserve">. ист. наук. Самара, 2002. С. 20.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Ссылка на публикацию </w:t>
      </w:r>
      <w:r>
        <w:rPr>
          <w:i/>
          <w:sz w:val="28"/>
          <w:szCs w:val="28"/>
        </w:rPr>
        <w:t xml:space="preserve">и</w:t>
      </w:r>
      <w:r>
        <w:rPr>
          <w:i/>
          <w:sz w:val="28"/>
          <w:szCs w:val="28"/>
        </w:rPr>
        <w:t xml:space="preserve">нтернет-ресурсов</w:t>
      </w:r>
      <w:r>
        <w:rPr>
          <w:i/>
          <w:sz w:val="28"/>
          <w:szCs w:val="28"/>
        </w:rPr>
      </w:r>
    </w:p>
    <w:p>
      <w:pPr>
        <w:pStyle w:val="768"/>
        <w:ind w:firstLine="567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Двусторонние переговоры</w:t>
      </w:r>
      <w:r>
        <w:rPr>
          <w:rFonts w:ascii="Times New Roman" w:hAnsi="Times New Roman"/>
          <w:sz w:val="28"/>
          <w:szCs w:val="28"/>
        </w:rPr>
        <w:t xml:space="preserve">. Перечень международных двусторонних договоров</w:t>
      </w:r>
      <w:r>
        <w:rPr>
          <w:rFonts w:ascii="Times New Roman" w:hAnsi="Times New Roman"/>
          <w:sz w:val="28"/>
          <w:szCs w:val="28"/>
        </w:rPr>
        <w:t xml:space="preserve"> // МИД РФ: сайт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 xml:space="preserve">URL: </w:t>
      </w:r>
      <w:r>
        <w:rPr>
          <w:rFonts w:ascii="Times New Roman" w:hAnsi="Times New Roman"/>
          <w:sz w:val="28"/>
          <w:szCs w:val="28"/>
          <w:lang w:val="en-US"/>
        </w:rPr>
        <w:t xml:space="preserve">https://www.mid.ru/foreign_policy/international_contracts/2_contract/-/storage-viewer/bilateral/page-44/44500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(дата обращения: 05.12.2019</w:t>
      </w:r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  <w:t xml:space="preserve"> – Текст: электронный.</w:t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/>
      <w:bookmarkStart w:id="19" w:name="_Toc26817392"/>
      <w:r>
        <w:rPr>
          <w:rFonts w:ascii="Times New Roman" w:hAnsi="Times New Roman" w:cs="Times New Roman"/>
          <w:color w:val="auto"/>
          <w:sz w:val="28"/>
          <w:szCs w:val="28"/>
        </w:rPr>
        <w:t xml:space="preserve">3.3. Оформление библиографического списка</w:t>
      </w:r>
      <w:bookmarkEnd w:id="19"/>
      <w:r/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список исполь</w:t>
      </w:r>
      <w:r>
        <w:rPr>
          <w:sz w:val="28"/>
          <w:szCs w:val="28"/>
        </w:rPr>
        <w:t xml:space="preserve">зованных источников и литературы должны быть включены все работы, на которые сделаны ссылки по тексту, а также в списке не должно быть источников или специальной литературы, на которые ссылки не приводились, исключение может составлять учебная литература.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Список использованных источников и литературы оформляется по </w:t>
      </w:r>
      <w:r>
        <w:rPr>
          <w:sz w:val="28"/>
          <w:szCs w:val="28"/>
        </w:rPr>
        <w:t xml:space="preserve">правилам</w:t>
      </w:r>
      <w:r>
        <w:rPr>
          <w:rStyle w:val="770"/>
          <w:b w:val="0"/>
          <w:sz w:val="28"/>
          <w:szCs w:val="28"/>
          <w:shd w:val="clear" w:color="auto" w:fill="ffffff"/>
        </w:rPr>
        <w:t xml:space="preserve"> ГОСТ Р 7.0.100–2018 «Библиографическая запись. Библиографическое описание. Общие требования и правила составления».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Объектами состав</w:t>
      </w:r>
      <w:r>
        <w:rPr>
          <w:sz w:val="28"/>
          <w:szCs w:val="28"/>
        </w:rPr>
        <w:t xml:space="preserve">ления библиографического описания являются все виды опубликованных (в том числе депонированных) и неопубликованных документов на любых носителях – книги, сериальные и другие продолжающиеся ресурсы, нотные, картографические, аудиовизуальные, изобразительные</w:t>
      </w:r>
      <w:r>
        <w:rPr>
          <w:sz w:val="28"/>
          <w:szCs w:val="28"/>
        </w:rPr>
        <w:t xml:space="preserve">, нормативные и технические документы, микроформы, электронные ресурсы, другие трехмерные искусственные или естественные объекты; составные части документов; группы однородных и разнородных документов. Студенты-историки при подготовке выпускных квалификаци</w:t>
      </w:r>
      <w:r>
        <w:rPr>
          <w:sz w:val="28"/>
          <w:szCs w:val="28"/>
        </w:rPr>
        <w:t xml:space="preserve">онных работ чаще других используют материалы архивов, опубликованные источники (материалы официального делопроизводства, статистические материалы, периодическая печать, мемуарная и эпистолярная литература), а также литературу (монографии, сборники статей, </w:t>
      </w:r>
      <w:r>
        <w:rPr>
          <w:sz w:val="28"/>
          <w:szCs w:val="28"/>
        </w:rPr>
        <w:t xml:space="preserve">газетно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журнальные публикации). Ресурсы интернет стали равноправными источниками информации.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rStyle w:val="770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Список располагает</w:t>
      </w:r>
      <w:r>
        <w:rPr>
          <w:sz w:val="28"/>
          <w:szCs w:val="28"/>
        </w:rPr>
        <w:t xml:space="preserve">ся в алфавитном порядке фамилий авторов и первых слов заглавий. Работы однофамильцев располагаются в списке по алфавиту заглавий. При оформлении научно-справочного аппарата обязательным является соблюдение всех предусмотренных стандартом знаков препинания.</w:t>
      </w:r>
      <w:r>
        <w:rPr>
          <w:rStyle w:val="770"/>
          <w:b w:val="0"/>
          <w:bCs w:val="0"/>
          <w:sz w:val="28"/>
          <w:szCs w:val="28"/>
        </w:rPr>
      </w:r>
    </w:p>
    <w:p>
      <w:pPr>
        <w:pStyle w:val="765"/>
        <w:jc w:val="center"/>
        <w:spacing w:before="0" w:beforeAutospacing="0" w:after="0" w:afterAutospacing="0" w:line="360" w:lineRule="auto"/>
        <w:shd w:val="clear" w:color="auto" w:fill="ffffff"/>
        <w:rPr>
          <w:rStyle w:val="770"/>
          <w:b w:val="0"/>
          <w:i/>
          <w:iCs/>
          <w:sz w:val="28"/>
          <w:szCs w:val="28"/>
        </w:rPr>
      </w:pPr>
      <w:r>
        <w:rPr>
          <w:rStyle w:val="770"/>
          <w:i/>
          <w:iCs/>
          <w:sz w:val="28"/>
          <w:szCs w:val="28"/>
        </w:rPr>
        <w:t xml:space="preserve">Образцы описания неопубликованных документов</w:t>
      </w:r>
      <w:r>
        <w:rPr>
          <w:rStyle w:val="770"/>
          <w:b w:val="0"/>
          <w:i/>
          <w:iCs/>
          <w:sz w:val="28"/>
          <w:szCs w:val="28"/>
        </w:rPr>
      </w:r>
    </w:p>
    <w:p>
      <w:pPr>
        <w:ind w:firstLine="709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Документы государственных / ведомственных архивов</w:t>
      </w:r>
      <w:r>
        <w:rPr>
          <w:i/>
          <w:sz w:val="28"/>
          <w:szCs w:val="28"/>
        </w:rPr>
      </w:r>
    </w:p>
    <w:p>
      <w:pPr>
        <w:ind w:firstLine="36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Управление по делам архивов мэрии г. Тольятти: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ind w:left="720"/>
        <w:jc w:val="both"/>
        <w:spacing w:line="360" w:lineRule="auto"/>
        <w:tabs>
          <w:tab w:val="num" w:pos="720" w:leader="none"/>
          <w:tab w:val="clear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Ф. Р-94. Оп. 1. Д. </w:t>
      </w:r>
      <w:r>
        <w:rPr>
          <w:color w:val="000000"/>
          <w:sz w:val="28"/>
          <w:szCs w:val="28"/>
          <w:shd w:val="clear" w:color="auto" w:fill="ffffff"/>
        </w:rPr>
        <w:t xml:space="preserve">93. Протоколы заседаний исполнительного комитета </w:t>
      </w:r>
      <w:r>
        <w:rPr>
          <w:color w:val="222222"/>
          <w:sz w:val="28"/>
          <w:szCs w:val="28"/>
          <w:shd w:val="clear" w:color="auto" w:fill="ffffff"/>
        </w:rPr>
        <w:t xml:space="preserve">Ставропольского Городского Совета Депутатов Трудящихся за 1960 год.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ind w:left="720"/>
        <w:jc w:val="both"/>
        <w:spacing w:line="360" w:lineRule="auto"/>
        <w:tabs>
          <w:tab w:val="num" w:pos="720" w:leader="none"/>
          <w:tab w:val="clear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Ф. Р-94. Оп. 1. Д. 94.</w:t>
      </w:r>
      <w:r>
        <w:rPr>
          <w:color w:val="000000"/>
          <w:sz w:val="28"/>
          <w:szCs w:val="28"/>
          <w:shd w:val="clear" w:color="auto" w:fill="ffffff"/>
        </w:rPr>
        <w:t xml:space="preserve"> Протоколы заседаний исполнительного комитета </w:t>
      </w:r>
      <w:r>
        <w:rPr>
          <w:color w:val="222222"/>
          <w:sz w:val="28"/>
          <w:szCs w:val="28"/>
          <w:shd w:val="clear" w:color="auto" w:fill="ffffff"/>
        </w:rPr>
        <w:t xml:space="preserve">Ставропольского Городского Совета Депутатов Трудящихся за 1960 год.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ind w:left="720"/>
        <w:jc w:val="both"/>
        <w:spacing w:line="360" w:lineRule="auto"/>
        <w:tabs>
          <w:tab w:val="num" w:pos="720" w:leader="none"/>
          <w:tab w:val="clear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Ф. Р-94. Оп. 1. Д. 121.</w:t>
      </w:r>
      <w:r>
        <w:rPr>
          <w:color w:val="000000"/>
          <w:sz w:val="28"/>
          <w:szCs w:val="28"/>
          <w:shd w:val="clear" w:color="auto" w:fill="ffffff"/>
        </w:rPr>
        <w:t xml:space="preserve"> Протоколы заседаний исполнительного комитета </w:t>
      </w:r>
      <w:r>
        <w:rPr>
          <w:color w:val="222222"/>
          <w:sz w:val="28"/>
          <w:szCs w:val="28"/>
          <w:shd w:val="clear" w:color="auto" w:fill="ffffff"/>
        </w:rPr>
        <w:t xml:space="preserve">Ставропольского Городского Совета Депутатов Трудящихся за 1962 год.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Документы личных архивов</w:t>
      </w:r>
      <w:r>
        <w:rPr>
          <w:i/>
          <w:sz w:val="28"/>
          <w:szCs w:val="28"/>
        </w:rPr>
      </w:r>
    </w:p>
    <w:p>
      <w:pPr>
        <w:ind w:left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Письмо Е.И. Медведева И.М. </w:t>
      </w:r>
      <w:r>
        <w:rPr>
          <w:sz w:val="28"/>
          <w:szCs w:val="28"/>
        </w:rPr>
        <w:t xml:space="preserve">Ионенко</w:t>
      </w:r>
      <w:r>
        <w:rPr>
          <w:sz w:val="28"/>
          <w:szCs w:val="28"/>
        </w:rPr>
        <w:t xml:space="preserve">, 10 июля 1977 г. // Личный архив профессора Казанского университета С.И. </w:t>
      </w:r>
      <w:r>
        <w:rPr>
          <w:sz w:val="28"/>
          <w:szCs w:val="28"/>
        </w:rPr>
        <w:t xml:space="preserve">Ионенко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left="720"/>
        <w:jc w:val="both"/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Интервью с участником или очевидцем событий</w:t>
      </w:r>
      <w:r>
        <w:rPr>
          <w:sz w:val="28"/>
          <w:szCs w:val="28"/>
        </w:rPr>
      </w:r>
    </w:p>
    <w:p>
      <w:pPr>
        <w:ind w:left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Интервью с В.Е. Волковым, участником строительства кинотеатра «Ставрополь» г. Тольятти. О построении киносети в г. Тольятти в период с 1968 по 1985 гг. Интервьюер В.Е. Костарева. 15 мая 2011 г.</w:t>
      </w:r>
      <w:r>
        <w:rPr>
          <w:sz w:val="28"/>
          <w:szCs w:val="28"/>
        </w:rPr>
      </w:r>
    </w:p>
    <w:p>
      <w:pPr>
        <w:pStyle w:val="765"/>
        <w:ind w:left="-567"/>
        <w:jc w:val="center"/>
        <w:spacing w:before="0" w:beforeAutospacing="0" w:after="0" w:afterAutospacing="0" w:line="360" w:lineRule="auto"/>
        <w:shd w:val="clear" w:color="auto" w:fill="ffffff"/>
        <w:rPr>
          <w:bCs/>
          <w:i/>
          <w:iCs/>
          <w:sz w:val="28"/>
          <w:szCs w:val="28"/>
        </w:rPr>
      </w:pPr>
      <w:r>
        <w:rPr>
          <w:rStyle w:val="770"/>
          <w:i/>
          <w:iCs/>
          <w:sz w:val="28"/>
          <w:szCs w:val="28"/>
        </w:rPr>
        <w:t xml:space="preserve">Образцы описания опубликованных документов</w:t>
      </w:r>
      <w:r>
        <w:rPr>
          <w:bCs/>
          <w:i/>
          <w:iCs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перечне опубликованных источников особое место занимают нормативно-правовые документы. Существует ряд правил их библиографического описания.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Образцы описания нормативно-правовых материалов</w:t>
      </w:r>
      <w:r>
        <w:rPr>
          <w:i/>
          <w:sz w:val="28"/>
          <w:szCs w:val="28"/>
        </w:rPr>
      </w:r>
    </w:p>
    <w:p>
      <w:pPr>
        <w:pStyle w:val="767"/>
        <w:numPr>
          <w:ilvl w:val="0"/>
          <w:numId w:val="14"/>
        </w:numPr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Гражданский процессуальный кодекс РСФСР [Текст</w:t>
      </w:r>
      <w:r>
        <w:rPr>
          <w:rFonts w:ascii="TimesNewRoman" w:hAnsi="TimesNewRoman" w:cs="TimesNewRoman"/>
          <w:sz w:val="28"/>
          <w:szCs w:val="28"/>
        </w:rPr>
        <w:t xml:space="preserve">] :</w:t>
      </w:r>
      <w:r>
        <w:rPr>
          <w:rFonts w:ascii="TimesNewRoman" w:hAnsi="TimesNewRoman" w:cs="TimesNewRoman"/>
          <w:sz w:val="28"/>
          <w:szCs w:val="28"/>
        </w:rPr>
        <w:t xml:space="preserve"> [принят третьей </w:t>
      </w:r>
      <w:r>
        <w:rPr>
          <w:rFonts w:ascii="TimesNewRoman" w:hAnsi="TimesNewRoman" w:cs="TimesNewRoman"/>
          <w:sz w:val="28"/>
          <w:szCs w:val="28"/>
        </w:rPr>
        <w:t xml:space="preserve">сес</w:t>
      </w:r>
      <w:r>
        <w:rPr>
          <w:rFonts w:ascii="TimesNewRoman" w:hAnsi="TimesNewRoman" w:cs="TimesNewRoman"/>
          <w:sz w:val="28"/>
          <w:szCs w:val="28"/>
        </w:rPr>
        <w:t xml:space="preserve">. Верхов. Совета РСФСР шестого созыва 11 июня </w:t>
      </w:r>
      <w:r>
        <w:rPr>
          <w:rFonts w:ascii="TimesNewRoman" w:hAnsi="TimesNewRoman" w:cs="TimesNewRoman"/>
          <w:sz w:val="28"/>
          <w:szCs w:val="28"/>
        </w:rPr>
        <w:t xml:space="preserve">19</w:t>
      </w:r>
      <w:r>
        <w:rPr>
          <w:rFonts w:ascii="TimesNewRoman" w:hAnsi="TimesNewRoman" w:cs="TimesNewRoman"/>
          <w:sz w:val="28"/>
          <w:szCs w:val="28"/>
        </w:rPr>
        <w:t xml:space="preserve">64 г.] : офиц. текст : по состоянию на 15 </w:t>
      </w:r>
      <w:r>
        <w:rPr>
          <w:rFonts w:ascii="TimesNewRoman" w:hAnsi="TimesNewRoman" w:cs="TimesNewRoman"/>
          <w:sz w:val="28"/>
          <w:szCs w:val="28"/>
        </w:rPr>
        <w:t xml:space="preserve">нояб</w:t>
      </w:r>
      <w:r>
        <w:rPr>
          <w:rFonts w:ascii="TimesNewRoman" w:hAnsi="TimesNewRoman" w:cs="TimesNewRoman"/>
          <w:sz w:val="28"/>
          <w:szCs w:val="28"/>
        </w:rPr>
        <w:t xml:space="preserve">. </w:t>
      </w:r>
      <w:r>
        <w:rPr>
          <w:rFonts w:ascii="TimesNewRoman" w:hAnsi="TimesNewRoman" w:cs="TimesNewRoman"/>
          <w:sz w:val="28"/>
          <w:szCs w:val="28"/>
        </w:rPr>
        <w:t xml:space="preserve">2001 г</w:t>
      </w:r>
      <w:r>
        <w:rPr>
          <w:rFonts w:ascii="TimesNewRoman" w:hAnsi="TimesNewRoman" w:cs="TimesNewRoman"/>
          <w:sz w:val="28"/>
          <w:szCs w:val="28"/>
        </w:rPr>
        <w:t xml:space="preserve">. / М-во юстиции Рос. Федерации. – </w:t>
      </w:r>
      <w:r>
        <w:rPr>
          <w:rFonts w:ascii="TimesNewRoman" w:hAnsi="TimesNewRoman" w:cs="TimesNewRoman"/>
          <w:sz w:val="28"/>
          <w:szCs w:val="28"/>
        </w:rPr>
        <w:t xml:space="preserve">М. :</w:t>
      </w:r>
      <w:r>
        <w:rPr>
          <w:rFonts w:ascii="TimesNewRoman" w:hAnsi="TimesNewRoman" w:cs="TimesNewRoman"/>
          <w:sz w:val="28"/>
          <w:szCs w:val="28"/>
        </w:rPr>
        <w:t xml:space="preserve"> Маркетинг, 2001. – 159 с.</w:t>
      </w:r>
      <w:r>
        <w:rPr>
          <w:rFonts w:ascii="TimesNewRoman" w:hAnsi="TimesNewRoman" w:cs="TimesNewRoman"/>
          <w:sz w:val="28"/>
          <w:szCs w:val="28"/>
        </w:rPr>
      </w:r>
    </w:p>
    <w:p>
      <w:pPr>
        <w:pStyle w:val="767"/>
        <w:numPr>
          <w:ilvl w:val="0"/>
          <w:numId w:val="14"/>
        </w:numPr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Конституция Российской </w:t>
      </w:r>
      <w:r>
        <w:rPr>
          <w:rFonts w:ascii="TimesNewRoman" w:hAnsi="TimesNewRoman" w:cs="TimesNewRoman"/>
          <w:sz w:val="28"/>
          <w:szCs w:val="28"/>
        </w:rPr>
        <w:t xml:space="preserve">Федерац</w:t>
      </w:r>
      <w:r>
        <w:rPr>
          <w:rFonts w:ascii="TimesNewRoman" w:hAnsi="TimesNewRoman" w:cs="TimesNewRoman"/>
          <w:sz w:val="28"/>
          <w:szCs w:val="28"/>
        </w:rPr>
        <w:t xml:space="preserve">ии :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офиц. текст. </w:t>
      </w:r>
      <w:r>
        <w:rPr>
          <w:rFonts w:ascii="TimesNewRoman" w:hAnsi="TimesNewRoman" w:cs="TimesNewRoman"/>
          <w:sz w:val="28"/>
          <w:szCs w:val="28"/>
        </w:rPr>
        <w:t xml:space="preserve">– </w:t>
      </w:r>
      <w:r>
        <w:rPr>
          <w:rFonts w:ascii="TimesNewRoman" w:hAnsi="TimesNewRoman" w:cs="TimesNewRoman"/>
          <w:sz w:val="28"/>
          <w:szCs w:val="28"/>
        </w:rPr>
        <w:t xml:space="preserve">М. :</w:t>
      </w:r>
      <w:r>
        <w:rPr>
          <w:rFonts w:ascii="TimesNewRoman" w:hAnsi="TimesNewRoman" w:cs="TimesNewRoman"/>
          <w:sz w:val="28"/>
          <w:szCs w:val="28"/>
        </w:rPr>
        <w:t xml:space="preserve"> Маркетинг, 2001. – 39 с.</w:t>
      </w:r>
      <w:r>
        <w:rPr>
          <w:rFonts w:ascii="TimesNewRoman" w:hAnsi="TimesNewRoman" w:cs="TimesNewRoman"/>
          <w:sz w:val="28"/>
          <w:szCs w:val="28"/>
        </w:rPr>
      </w:r>
    </w:p>
    <w:p>
      <w:pPr>
        <w:pStyle w:val="767"/>
        <w:numPr>
          <w:ilvl w:val="0"/>
          <w:numId w:val="14"/>
        </w:numPr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 внесении изменений в отдельные законодательные акты Российской Федерации по вопросу поддержки социально ориентированных некоммерческих </w:t>
      </w:r>
      <w:r>
        <w:rPr>
          <w:rFonts w:ascii="TimesNewRoman" w:hAnsi="TimesNewRoman" w:cs="TimesNewRoman"/>
          <w:sz w:val="28"/>
          <w:szCs w:val="28"/>
        </w:rPr>
        <w:t xml:space="preserve">организаций :</w:t>
      </w:r>
      <w:r>
        <w:rPr>
          <w:rFonts w:ascii="TimesNewRoman" w:hAnsi="TimesNewRoman" w:cs="TimesNewRoman"/>
          <w:sz w:val="28"/>
          <w:szCs w:val="28"/>
        </w:rPr>
        <w:t xml:space="preserve"> Федеральный закон Российской Федерации от 5 апреля 2</w:t>
      </w:r>
      <w:r>
        <w:rPr>
          <w:rFonts w:ascii="TimesNewRoman" w:hAnsi="TimesNewRoman" w:cs="TimesNewRoman"/>
          <w:sz w:val="28"/>
          <w:szCs w:val="28"/>
        </w:rPr>
        <w:t xml:space="preserve">010 г. №</w:t>
      </w:r>
      <w:r>
        <w:rPr>
          <w:rFonts w:ascii="TimesNewRoman" w:hAnsi="TimesNewRoman" w:cs="TimesNewRoman"/>
          <w:sz w:val="28"/>
          <w:szCs w:val="28"/>
        </w:rPr>
        <w:t xml:space="preserve"> 40-ФЗ //</w:t>
      </w:r>
      <w:r>
        <w:rPr>
          <w:rFonts w:ascii="TimesNewRoman" w:hAnsi="TimesNewRoman" w:cs="TimesNewRoman"/>
          <w:sz w:val="28"/>
          <w:szCs w:val="28"/>
        </w:rPr>
        <w:t xml:space="preserve"> Собрание законодательства РФ. – М., 2011. –</w:t>
      </w:r>
      <w:r>
        <w:rPr>
          <w:rFonts w:ascii="TimesNewRoman" w:hAnsi="TimesNewRoman" w:cs="TimesNewRoman"/>
          <w:sz w:val="28"/>
          <w:szCs w:val="28"/>
        </w:rPr>
        <w:t xml:space="preserve"> С. 98.</w:t>
      </w:r>
      <w:r>
        <w:rPr>
          <w:rFonts w:ascii="TimesNewRoman" w:hAnsi="TimesNewRoman" w:cs="TimesNewRoman"/>
          <w:sz w:val="28"/>
          <w:szCs w:val="28"/>
        </w:rPr>
      </w:r>
    </w:p>
    <w:p>
      <w:pPr>
        <w:pStyle w:val="767"/>
        <w:numPr>
          <w:ilvl w:val="0"/>
          <w:numId w:val="14"/>
        </w:numPr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Семейный кодекс Российской </w:t>
      </w:r>
      <w:r>
        <w:rPr>
          <w:rFonts w:ascii="TimesNewRoman" w:hAnsi="TimesNewRoman" w:cs="TimesNewRoman"/>
          <w:sz w:val="28"/>
          <w:szCs w:val="28"/>
        </w:rPr>
        <w:t xml:space="preserve">Федерации :</w:t>
      </w:r>
      <w:r>
        <w:rPr>
          <w:rFonts w:ascii="TimesNewRoman" w:hAnsi="TimesNewRoman" w:cs="TimesNewRoman"/>
          <w:sz w:val="28"/>
          <w:szCs w:val="28"/>
        </w:rPr>
        <w:t xml:space="preserve"> [</w:t>
      </w:r>
      <w:r>
        <w:rPr>
          <w:rFonts w:ascii="TimesNewRoman" w:hAnsi="TimesNewRoman" w:cs="TimesNewRoman"/>
          <w:sz w:val="28"/>
          <w:szCs w:val="28"/>
        </w:rPr>
        <w:t xml:space="preserve">федер</w:t>
      </w:r>
      <w:r>
        <w:rPr>
          <w:rFonts w:ascii="TimesNewRoman" w:hAnsi="TimesNewRoman" w:cs="TimesNewRoman"/>
          <w:sz w:val="28"/>
          <w:szCs w:val="28"/>
        </w:rPr>
        <w:t xml:space="preserve">. закон : принят Гос. Думой 8 дек. </w:t>
      </w:r>
      <w:r>
        <w:rPr>
          <w:rFonts w:ascii="TimesNewRoman" w:hAnsi="TimesNewRoman" w:cs="TimesNewRoman"/>
          <w:sz w:val="28"/>
          <w:szCs w:val="28"/>
        </w:rPr>
        <w:t xml:space="preserve">1995 г</w:t>
      </w:r>
      <w:r>
        <w:rPr>
          <w:rFonts w:ascii="TimesNewRoman" w:hAnsi="TimesNewRoman" w:cs="TimesNewRoman"/>
          <w:sz w:val="28"/>
          <w:szCs w:val="28"/>
        </w:rPr>
        <w:t xml:space="preserve">. : по состоянию на 3 янв. </w:t>
      </w:r>
      <w:r>
        <w:rPr>
          <w:rFonts w:ascii="TimesNewRoman" w:hAnsi="TimesNewRoman" w:cs="TimesNewRoman"/>
          <w:sz w:val="28"/>
          <w:szCs w:val="28"/>
        </w:rPr>
        <w:t xml:space="preserve">2001 г</w:t>
      </w:r>
      <w:r>
        <w:rPr>
          <w:rFonts w:ascii="TimesNewRoman" w:hAnsi="TimesNewRoman" w:cs="TimesNewRoman"/>
          <w:sz w:val="28"/>
          <w:szCs w:val="28"/>
        </w:rPr>
        <w:t xml:space="preserve">.]. – СПб</w:t>
      </w:r>
      <w:r>
        <w:rPr>
          <w:rFonts w:ascii="TimesNewRoman" w:hAnsi="TimesNewRoman" w:cs="TimesNewRoman"/>
          <w:sz w:val="28"/>
          <w:szCs w:val="28"/>
        </w:rPr>
        <w:t xml:space="preserve">. :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Victory</w:t>
      </w:r>
      <w:r>
        <w:rPr>
          <w:rFonts w:ascii="TimesNewRoman" w:hAnsi="TimesNewRoman" w:cs="TimesNewRoman"/>
          <w:sz w:val="28"/>
          <w:szCs w:val="28"/>
        </w:rPr>
        <w:t xml:space="preserve"> : </w:t>
      </w:r>
      <w:r>
        <w:rPr>
          <w:rFonts w:ascii="TimesNewRoman" w:hAnsi="TimesNewRoman" w:cs="TimesNewRoman"/>
          <w:sz w:val="28"/>
          <w:szCs w:val="28"/>
        </w:rPr>
        <w:t xml:space="preserve">Стаун</w:t>
      </w:r>
      <w:r>
        <w:rPr>
          <w:rFonts w:ascii="TimesNewRoman" w:hAnsi="TimesNewRoman" w:cs="TimesNewRoman"/>
          <w:sz w:val="28"/>
          <w:szCs w:val="28"/>
        </w:rPr>
        <w:t xml:space="preserve">-кантри, 2001. – 94 с.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Библиографическое описание в списке использованных источников и литературы должно включать автора, название работы, место издания, издательство, г</w:t>
      </w:r>
      <w:r>
        <w:rPr>
          <w:sz w:val="28"/>
          <w:szCs w:val="28"/>
        </w:rPr>
        <w:t xml:space="preserve">од издания, количество страниц.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Образец описания однотомных изданий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Зудина, В.Н. Археологические древности Южного </w:t>
      </w:r>
      <w:r>
        <w:rPr>
          <w:sz w:val="28"/>
          <w:szCs w:val="28"/>
        </w:rPr>
        <w:t xml:space="preserve">Средневолжья</w:t>
      </w:r>
      <w:r>
        <w:rPr>
          <w:sz w:val="28"/>
          <w:szCs w:val="28"/>
        </w:rPr>
        <w:t xml:space="preserve"> (по материалам Музея археологии, этнографии Самарского государственного </w:t>
      </w:r>
      <w:r>
        <w:rPr>
          <w:sz w:val="28"/>
          <w:szCs w:val="28"/>
        </w:rPr>
        <w:t xml:space="preserve">университета :</w:t>
      </w:r>
      <w:r>
        <w:rPr>
          <w:sz w:val="28"/>
          <w:szCs w:val="28"/>
        </w:rPr>
        <w:t xml:space="preserve"> пособие-путеводитель / В.Н. Зудина. – </w:t>
      </w:r>
      <w:r>
        <w:rPr>
          <w:sz w:val="28"/>
          <w:szCs w:val="28"/>
        </w:rPr>
        <w:t xml:space="preserve">Самара :</w:t>
      </w:r>
      <w:r>
        <w:rPr>
          <w:sz w:val="28"/>
          <w:szCs w:val="28"/>
        </w:rPr>
        <w:t xml:space="preserve"> Изд-во «Самарский университет», 1998. – 123 с.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История </w:t>
      </w:r>
      <w:r>
        <w:rPr>
          <w:rFonts w:ascii="TimesNewRoman" w:hAnsi="TimesNewRoman" w:cs="TimesNewRoman"/>
          <w:sz w:val="28"/>
          <w:szCs w:val="28"/>
        </w:rPr>
        <w:t xml:space="preserve">России :</w:t>
      </w:r>
      <w:r>
        <w:rPr>
          <w:rFonts w:ascii="TimesNewRoman" w:hAnsi="TimesNewRoman" w:cs="TimesNewRoman"/>
          <w:sz w:val="28"/>
          <w:szCs w:val="28"/>
        </w:rPr>
        <w:t xml:space="preserve"> учеб. пособие для студентов всех специал</w:t>
      </w:r>
      <w:r>
        <w:rPr>
          <w:rFonts w:ascii="TimesNewRoman" w:hAnsi="TimesNewRoman" w:cs="TimesNewRoman"/>
          <w:sz w:val="28"/>
          <w:szCs w:val="28"/>
        </w:rPr>
        <w:t xml:space="preserve">ьностей / В.</w:t>
      </w:r>
      <w:r>
        <w:rPr>
          <w:rFonts w:ascii="TimesNewRoman" w:hAnsi="TimesNewRoman" w:cs="TimesNewRoman"/>
          <w:sz w:val="28"/>
          <w:szCs w:val="28"/>
        </w:rPr>
        <w:t xml:space="preserve">Н. Быков [и др.] ; отв. р</w:t>
      </w:r>
      <w:r>
        <w:rPr>
          <w:rFonts w:ascii="TimesNewRoman" w:hAnsi="TimesNewRoman" w:cs="TimesNewRoman"/>
          <w:sz w:val="28"/>
          <w:szCs w:val="28"/>
        </w:rPr>
        <w:t xml:space="preserve">ед. В.</w:t>
      </w:r>
      <w:r>
        <w:rPr>
          <w:rFonts w:ascii="TimesNewRoman" w:hAnsi="TimesNewRoman" w:cs="TimesNewRoman"/>
          <w:sz w:val="28"/>
          <w:szCs w:val="28"/>
        </w:rPr>
        <w:t xml:space="preserve">Н. Сухов</w:t>
      </w:r>
      <w:r>
        <w:rPr>
          <w:rFonts w:ascii="TimesNewRoman" w:hAnsi="TimesNewRoman" w:cs="TimesNewRoman"/>
          <w:sz w:val="28"/>
          <w:szCs w:val="28"/>
        </w:rPr>
        <w:t xml:space="preserve">. – </w:t>
      </w:r>
      <w:r>
        <w:rPr>
          <w:rFonts w:ascii="TimesNewRoman" w:hAnsi="TimesNewRoman" w:cs="TimesNewRoman"/>
          <w:sz w:val="28"/>
          <w:szCs w:val="28"/>
        </w:rPr>
        <w:t xml:space="preserve">СПб</w:t>
      </w:r>
      <w:r>
        <w:rPr>
          <w:rFonts w:ascii="TimesNewRoman" w:hAnsi="TimesNewRoman" w:cs="TimesNewRoman"/>
          <w:sz w:val="28"/>
          <w:szCs w:val="28"/>
        </w:rPr>
        <w:t xml:space="preserve"> :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СПбЛТА</w:t>
      </w:r>
      <w:r>
        <w:rPr>
          <w:rFonts w:ascii="TimesNewRoman" w:hAnsi="TimesNewRoman" w:cs="TimesNewRoman"/>
          <w:sz w:val="28"/>
          <w:szCs w:val="28"/>
        </w:rPr>
        <w:t xml:space="preserve">, 2001. – 231 с.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Объединенная Германия: десять </w:t>
      </w:r>
      <w:r>
        <w:rPr>
          <w:rFonts w:ascii="TimesNewRoman" w:hAnsi="TimesNewRoman" w:cs="TimesNewRoman"/>
          <w:sz w:val="28"/>
          <w:szCs w:val="28"/>
        </w:rPr>
        <w:t xml:space="preserve">лет :</w:t>
      </w:r>
      <w:r>
        <w:rPr>
          <w:rFonts w:ascii="TimesNewRoman" w:hAnsi="TimesNewRoman" w:cs="TimesNewRoman"/>
          <w:sz w:val="28"/>
          <w:szCs w:val="28"/>
        </w:rPr>
        <w:t xml:space="preserve"> проблем.-</w:t>
      </w:r>
      <w:r>
        <w:rPr>
          <w:rFonts w:ascii="TimesNewRoman" w:hAnsi="TimesNewRoman" w:cs="TimesNewRoman"/>
          <w:sz w:val="28"/>
          <w:szCs w:val="28"/>
        </w:rPr>
        <w:t xml:space="preserve">темат</w:t>
      </w:r>
      <w:r>
        <w:rPr>
          <w:rFonts w:ascii="TimesNewRoman" w:hAnsi="TimesNewRoman" w:cs="TimesNewRoman"/>
          <w:sz w:val="28"/>
          <w:szCs w:val="28"/>
        </w:rPr>
        <w:t xml:space="preserve">. сб. / Рос. акад. наук, Ин-т науч. информ. по обществ. наукам, [Центр науч.-</w:t>
      </w:r>
      <w:r>
        <w:rPr>
          <w:rFonts w:ascii="TimesNewRoman" w:hAnsi="TimesNewRoman" w:cs="TimesNewRoman"/>
          <w:sz w:val="28"/>
          <w:szCs w:val="28"/>
        </w:rPr>
        <w:t xml:space="preserve">информ</w:t>
      </w:r>
      <w:r>
        <w:rPr>
          <w:rFonts w:ascii="TimesNewRoman" w:hAnsi="TimesNewRoman" w:cs="TimesNewRoman"/>
          <w:sz w:val="28"/>
          <w:szCs w:val="28"/>
        </w:rPr>
        <w:t xml:space="preserve">. </w:t>
      </w:r>
      <w:r>
        <w:rPr>
          <w:rFonts w:ascii="TimesNewRoman" w:hAnsi="TimesNewRoman" w:cs="TimesNewRoman"/>
          <w:sz w:val="28"/>
          <w:szCs w:val="28"/>
        </w:rPr>
        <w:t xml:space="preserve">исслед</w:t>
      </w:r>
      <w:r>
        <w:rPr>
          <w:rFonts w:ascii="TimesNewRoman" w:hAnsi="TimesNewRoman" w:cs="TimesNewRoman"/>
          <w:sz w:val="28"/>
          <w:szCs w:val="28"/>
        </w:rPr>
        <w:t xml:space="preserve">. </w:t>
      </w:r>
      <w:r>
        <w:rPr>
          <w:rFonts w:ascii="TimesNewRoman" w:hAnsi="TimesNewRoman" w:cs="TimesNewRoman"/>
          <w:sz w:val="28"/>
          <w:szCs w:val="28"/>
        </w:rPr>
        <w:t xml:space="preserve">глобал</w:t>
      </w:r>
      <w:r>
        <w:rPr>
          <w:rFonts w:ascii="TimesNewRoman" w:hAnsi="TimesNewRoman" w:cs="TimesNewRoman"/>
          <w:sz w:val="28"/>
          <w:szCs w:val="28"/>
        </w:rPr>
        <w:t xml:space="preserve">. и регион. проблем, Отд. Зап. Европы и Америки ; отв. ред. и сост. А. А. </w:t>
      </w:r>
      <w:r>
        <w:rPr>
          <w:rFonts w:ascii="TimesNewRoman" w:hAnsi="TimesNewRoman" w:cs="TimesNewRoman"/>
          <w:sz w:val="28"/>
          <w:szCs w:val="28"/>
        </w:rPr>
        <w:t xml:space="preserve">Амплеева</w:t>
      </w:r>
      <w:r>
        <w:rPr>
          <w:rFonts w:ascii="TimesNewRoman" w:hAnsi="TimesNewRoman" w:cs="TimesNewRoman"/>
          <w:sz w:val="28"/>
          <w:szCs w:val="28"/>
        </w:rPr>
        <w:t xml:space="preserve">]</w:t>
      </w:r>
      <w:r>
        <w:rPr>
          <w:rFonts w:ascii="TimesNewRoman" w:hAnsi="TimesNewRoman" w:cs="TimesNewRoman"/>
          <w:sz w:val="28"/>
          <w:szCs w:val="28"/>
        </w:rPr>
        <w:t xml:space="preserve">. – </w:t>
      </w:r>
      <w:r>
        <w:rPr>
          <w:rFonts w:ascii="TimesNewRoman" w:hAnsi="TimesNewRoman" w:cs="TimesNewRoman"/>
          <w:sz w:val="28"/>
          <w:szCs w:val="28"/>
        </w:rPr>
        <w:t xml:space="preserve">М. :</w:t>
      </w:r>
      <w:r>
        <w:rPr>
          <w:rFonts w:ascii="TimesNewRoman" w:hAnsi="TimesNewRoman" w:cs="TimesNewRoman"/>
          <w:sz w:val="28"/>
          <w:szCs w:val="28"/>
        </w:rPr>
        <w:t xml:space="preserve"> ИНИОН, 2001. – 273 с. –</w:t>
      </w:r>
      <w:r>
        <w:rPr>
          <w:rFonts w:ascii="TimesNewRoman" w:hAnsi="TimesNewRoman" w:cs="TimesNewRoman"/>
          <w:sz w:val="28"/>
          <w:szCs w:val="28"/>
        </w:rPr>
        <w:t xml:space="preserve"> (Серия «Европа. XXI век»).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Человек и война: Война как явление культуры / под. ред. И.В. </w:t>
      </w:r>
      <w:r>
        <w:rPr>
          <w:rFonts w:ascii="TimesNewRoman" w:hAnsi="TimesNewRoman" w:cs="TimesNewRoman"/>
          <w:sz w:val="28"/>
          <w:szCs w:val="28"/>
        </w:rPr>
        <w:t xml:space="preserve">Нарского</w:t>
      </w:r>
      <w:r>
        <w:rPr>
          <w:rFonts w:ascii="TimesNewRoman" w:hAnsi="TimesNewRoman" w:cs="TimesNewRoman"/>
          <w:sz w:val="28"/>
          <w:szCs w:val="28"/>
        </w:rPr>
        <w:t xml:space="preserve">, О.Ю. Никоновой. – </w:t>
      </w:r>
      <w:r>
        <w:rPr>
          <w:rFonts w:ascii="TimesNewRoman" w:hAnsi="TimesNewRoman" w:cs="TimesNewRoman"/>
          <w:sz w:val="28"/>
          <w:szCs w:val="28"/>
        </w:rPr>
        <w:t xml:space="preserve">М. :</w:t>
      </w:r>
      <w:r>
        <w:rPr>
          <w:rFonts w:ascii="TimesNewRoman" w:hAnsi="TimesNewRoman" w:cs="TimesNewRoman"/>
          <w:sz w:val="28"/>
          <w:szCs w:val="28"/>
        </w:rPr>
        <w:t xml:space="preserve"> АИРО – ХХ, 2001. – 480 с.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Образец описания многотомных изданий</w:t>
      </w:r>
      <w:r>
        <w:rPr>
          <w:b/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Описание издания в целом</w:t>
      </w:r>
      <w:r>
        <w:rPr>
          <w:i/>
          <w:iCs/>
          <w:sz w:val="28"/>
          <w:szCs w:val="28"/>
        </w:rPr>
      </w:r>
    </w:p>
    <w:p>
      <w:pPr>
        <w:ind w:firstLine="567"/>
        <w:jc w:val="both"/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Советско-американские отношения. </w:t>
      </w:r>
      <w:r>
        <w:rPr>
          <w:iCs/>
          <w:sz w:val="28"/>
          <w:szCs w:val="28"/>
        </w:rPr>
        <w:t xml:space="preserve">Документы :</w:t>
      </w:r>
      <w:r>
        <w:rPr>
          <w:iCs/>
          <w:sz w:val="28"/>
          <w:szCs w:val="28"/>
        </w:rPr>
        <w:t xml:space="preserve"> в 11 т. / сост. В.М. Семенов, И.В. Ма</w:t>
      </w:r>
      <w:r>
        <w:rPr>
          <w:iCs/>
          <w:sz w:val="28"/>
          <w:szCs w:val="28"/>
        </w:rPr>
        <w:t xml:space="preserve">каревич, А.И. Петренко ; науч. р</w:t>
      </w:r>
      <w:r>
        <w:rPr>
          <w:iCs/>
          <w:sz w:val="28"/>
          <w:szCs w:val="28"/>
        </w:rPr>
        <w:t xml:space="preserve">ед. Г.Н. Севостьянов. – М., 2006. – (Россия. </w:t>
      </w:r>
      <w:r>
        <w:rPr>
          <w:iCs/>
          <w:sz w:val="28"/>
          <w:szCs w:val="28"/>
          <w:lang w:val="en-US"/>
        </w:rPr>
        <w:t xml:space="preserve">XX</w:t>
      </w:r>
      <w:r>
        <w:rPr>
          <w:iCs/>
          <w:sz w:val="28"/>
          <w:szCs w:val="28"/>
        </w:rPr>
        <w:t xml:space="preserve"> век. Документы).</w:t>
      </w:r>
      <w:r>
        <w:rPr>
          <w:iCs/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Описание отдельного тома</w:t>
      </w:r>
      <w:r>
        <w:rPr>
          <w:i/>
          <w:iCs/>
          <w:sz w:val="28"/>
          <w:szCs w:val="28"/>
        </w:rPr>
      </w:r>
    </w:p>
    <w:p>
      <w:pPr>
        <w:ind w:firstLine="567"/>
        <w:jc w:val="both"/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Советско-американские отношения. 1949 – </w:t>
      </w:r>
      <w:r>
        <w:rPr>
          <w:iCs/>
          <w:sz w:val="28"/>
          <w:szCs w:val="28"/>
        </w:rPr>
        <w:t xml:space="preserve">1952 :</w:t>
      </w:r>
      <w:r>
        <w:rPr>
          <w:iCs/>
          <w:sz w:val="28"/>
          <w:szCs w:val="28"/>
        </w:rPr>
        <w:t xml:space="preserve"> Документы / сост. В.М. Семенов, И.В. Ма</w:t>
      </w:r>
      <w:r>
        <w:rPr>
          <w:iCs/>
          <w:sz w:val="28"/>
          <w:szCs w:val="28"/>
        </w:rPr>
        <w:t xml:space="preserve">каревич, А.И. Петренко ; науч. р</w:t>
      </w:r>
      <w:r>
        <w:rPr>
          <w:iCs/>
          <w:sz w:val="28"/>
          <w:szCs w:val="28"/>
        </w:rPr>
        <w:t xml:space="preserve">ед.</w:t>
      </w:r>
      <w:r>
        <w:rPr>
          <w:iCs/>
          <w:sz w:val="28"/>
          <w:szCs w:val="28"/>
        </w:rPr>
        <w:t xml:space="preserve"> Г.Н. Севостьянов. – М., 2006. –</w:t>
      </w:r>
      <w:r>
        <w:rPr>
          <w:iCs/>
          <w:sz w:val="28"/>
          <w:szCs w:val="28"/>
        </w:rPr>
        <w:t xml:space="preserve"> Т. 7. – 704 с. – (Россия. </w:t>
      </w:r>
      <w:r>
        <w:rPr>
          <w:iCs/>
          <w:sz w:val="28"/>
          <w:szCs w:val="28"/>
          <w:lang w:val="en-US"/>
        </w:rPr>
        <w:t xml:space="preserve">XX</w:t>
      </w:r>
      <w:r>
        <w:rPr>
          <w:iCs/>
          <w:sz w:val="28"/>
          <w:szCs w:val="28"/>
        </w:rPr>
        <w:t xml:space="preserve"> век. Документы).</w:t>
      </w:r>
      <w:r>
        <w:rPr>
          <w:iCs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Если использованная статья опубликована в сборнике, описание должно включать </w:t>
      </w:r>
      <w:r>
        <w:rPr>
          <w:sz w:val="28"/>
          <w:szCs w:val="28"/>
        </w:rPr>
        <w:t xml:space="preserve">следующие элементы: ФИО </w:t>
      </w:r>
      <w:r>
        <w:rPr>
          <w:sz w:val="28"/>
          <w:szCs w:val="28"/>
        </w:rPr>
        <w:t xml:space="preserve">авто</w:t>
      </w:r>
      <w:r>
        <w:rPr>
          <w:sz w:val="28"/>
          <w:szCs w:val="28"/>
        </w:rPr>
        <w:t xml:space="preserve">ра, название статьи, далее </w:t>
      </w:r>
      <w:r>
        <w:rPr>
          <w:sz w:val="28"/>
          <w:szCs w:val="28"/>
        </w:rPr>
        <w:t xml:space="preserve">через </w:t>
      </w:r>
      <w:r>
        <w:rPr>
          <w:sz w:val="28"/>
          <w:szCs w:val="28"/>
        </w:rPr>
        <w:t xml:space="preserve">две косые черты (</w:t>
      </w:r>
      <w:r>
        <w:rPr>
          <w:sz w:val="28"/>
          <w:szCs w:val="28"/>
        </w:rPr>
        <w:t xml:space="preserve">//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указываются</w:t>
      </w:r>
      <w:r>
        <w:rPr>
          <w:sz w:val="28"/>
          <w:szCs w:val="28"/>
        </w:rPr>
        <w:t xml:space="preserve"> название сборника, место издания, издательство, год издания, страницы. Если статья опубликована в периодической печати, описание должно включать </w:t>
      </w:r>
      <w:r>
        <w:rPr>
          <w:sz w:val="28"/>
          <w:szCs w:val="28"/>
        </w:rPr>
        <w:t xml:space="preserve">ФИО автора, наз</w:t>
      </w:r>
      <w:r>
        <w:rPr>
          <w:sz w:val="28"/>
          <w:szCs w:val="28"/>
        </w:rPr>
        <w:t xml:space="preserve">вание</w:t>
      </w:r>
      <w:r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две косые черты (//)</w:t>
      </w:r>
      <w:r>
        <w:rPr>
          <w:sz w:val="28"/>
          <w:szCs w:val="28"/>
        </w:rPr>
        <w:t xml:space="preserve">, название газеты или журнала, год издания, номер выпуска, страницы используемого фрагмента.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Образцы описания статей из журна</w:t>
      </w:r>
      <w:r>
        <w:rPr>
          <w:i/>
          <w:sz w:val="28"/>
          <w:szCs w:val="28"/>
        </w:rPr>
        <w:t xml:space="preserve">ла / газеты или сборника статей</w:t>
      </w:r>
      <w:r>
        <w:rPr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Тютюкин</w:t>
      </w:r>
      <w:r>
        <w:rPr>
          <w:rFonts w:ascii="TimesNewRoman" w:hAnsi="TimesNewRoman" w:cs="TimesNewRoman"/>
          <w:sz w:val="28"/>
          <w:szCs w:val="28"/>
        </w:rPr>
        <w:t xml:space="preserve">, С.В. Современная отечественная историография РСФСР / С.В. </w:t>
      </w:r>
      <w:r>
        <w:rPr>
          <w:rFonts w:ascii="TimesNewRoman" w:hAnsi="TimesNewRoman" w:cs="TimesNewRoman"/>
          <w:sz w:val="28"/>
          <w:szCs w:val="28"/>
        </w:rPr>
        <w:t xml:space="preserve">Тютюкин</w:t>
      </w:r>
      <w:r>
        <w:rPr>
          <w:rFonts w:ascii="TimesNewRoman" w:hAnsi="TimesNewRoman" w:cs="TimesNewRoman"/>
          <w:sz w:val="28"/>
          <w:szCs w:val="28"/>
        </w:rPr>
        <w:t xml:space="preserve"> // </w:t>
      </w:r>
      <w:r>
        <w:rPr>
          <w:rFonts w:ascii="TimesNewRoman" w:hAnsi="TimesNewRoman" w:cs="TimesNewRoman"/>
          <w:sz w:val="28"/>
          <w:szCs w:val="28"/>
        </w:rPr>
        <w:t xml:space="preserve">Отечественная история. – 1998. –</w:t>
      </w:r>
      <w:r>
        <w:rPr>
          <w:rFonts w:ascii="TimesNewRoman" w:hAnsi="TimesNewRoman" w:cs="TimesNewRoman"/>
          <w:sz w:val="28"/>
          <w:szCs w:val="28"/>
        </w:rPr>
        <w:t xml:space="preserve"> № 6. – С. 54 – 65.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Петров, Ю.А. Иностранное </w:t>
      </w:r>
      <w:r>
        <w:rPr>
          <w:rFonts w:ascii="TimesNewRoman" w:hAnsi="TimesNewRoman" w:cs="TimesNewRoman"/>
          <w:sz w:val="28"/>
          <w:szCs w:val="28"/>
        </w:rPr>
        <w:t xml:space="preserve">предпринимательство и заграничные инвестиции в России. Очерки / Ю.А. Петров, А.К. Сорокин // </w:t>
      </w:r>
      <w:r>
        <w:rPr>
          <w:rFonts w:ascii="TimesNewRoman" w:hAnsi="TimesNewRoman" w:cs="TimesNewRoman"/>
          <w:sz w:val="28"/>
          <w:szCs w:val="28"/>
        </w:rPr>
        <w:t xml:space="preserve">Отечественная история. – 1998. –</w:t>
      </w:r>
      <w:r>
        <w:rPr>
          <w:rFonts w:ascii="TimesNewRoman" w:hAnsi="TimesNewRoman" w:cs="TimesNewRoman"/>
          <w:sz w:val="28"/>
          <w:szCs w:val="28"/>
        </w:rPr>
        <w:t xml:space="preserve"> № 6. – С. 183 – 185.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К 90-летию академика РАН Б.А. Рыбакова // </w:t>
      </w:r>
      <w:r>
        <w:rPr>
          <w:rFonts w:ascii="TimesNewRoman" w:hAnsi="TimesNewRoman" w:cs="TimesNewRoman"/>
          <w:sz w:val="28"/>
          <w:szCs w:val="28"/>
        </w:rPr>
        <w:t xml:space="preserve">Отечественная история. – 1998. –</w:t>
      </w:r>
      <w:r>
        <w:rPr>
          <w:rFonts w:ascii="TimesNewRoman" w:hAnsi="TimesNewRoman" w:cs="TimesNewRoman"/>
          <w:sz w:val="28"/>
          <w:szCs w:val="28"/>
        </w:rPr>
        <w:t xml:space="preserve"> № 6. – С. 207 – 109.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Габдрашитова</w:t>
      </w:r>
      <w:r>
        <w:rPr>
          <w:rFonts w:ascii="TimesNewRoman" w:hAnsi="TimesNewRoman" w:cs="TimesNewRoman"/>
          <w:sz w:val="28"/>
          <w:szCs w:val="28"/>
        </w:rPr>
        <w:t xml:space="preserve">, М.А. «Большая игра» и начало борьбы за нефть / М.А. </w:t>
      </w:r>
      <w:r>
        <w:rPr>
          <w:rFonts w:ascii="TimesNewRoman" w:hAnsi="TimesNewRoman" w:cs="TimesNewRoman"/>
          <w:sz w:val="28"/>
          <w:szCs w:val="28"/>
        </w:rPr>
        <w:t xml:space="preserve">Габдрашитова</w:t>
      </w:r>
      <w:r>
        <w:rPr>
          <w:rFonts w:ascii="TimesNewRoman" w:hAnsi="TimesNewRoman" w:cs="TimesNewRoman"/>
          <w:sz w:val="28"/>
          <w:szCs w:val="28"/>
        </w:rPr>
        <w:t xml:space="preserve"> // Платоновские </w:t>
      </w:r>
      <w:r>
        <w:rPr>
          <w:rFonts w:ascii="TimesNewRoman" w:hAnsi="TimesNewRoman" w:cs="TimesNewRoman"/>
          <w:sz w:val="28"/>
          <w:szCs w:val="28"/>
        </w:rPr>
        <w:t xml:space="preserve">чтения :</w:t>
      </w:r>
      <w:r>
        <w:rPr>
          <w:rFonts w:ascii="TimesNewRoman" w:hAnsi="TimesNewRoman" w:cs="TimesNewRoman"/>
          <w:sz w:val="28"/>
          <w:szCs w:val="28"/>
        </w:rPr>
        <w:t xml:space="preserve"> материалы и доклады </w:t>
      </w:r>
      <w:r>
        <w:rPr>
          <w:rFonts w:ascii="TimesNewRoman" w:hAnsi="TimesNewRoman" w:cs="TimesNewRoman"/>
          <w:sz w:val="28"/>
          <w:szCs w:val="28"/>
          <w:lang w:val="en-US"/>
        </w:rPr>
        <w:t xml:space="preserve">XV</w:t>
      </w:r>
      <w:r>
        <w:rPr>
          <w:rFonts w:ascii="TimesNewRoman" w:hAnsi="TimesNewRoman" w:cs="TimesNewRoman"/>
          <w:sz w:val="28"/>
          <w:szCs w:val="28"/>
        </w:rPr>
        <w:t xml:space="preserve"> Всероссийской конференци</w:t>
      </w:r>
      <w:r>
        <w:rPr>
          <w:rFonts w:ascii="TimesNewRoman" w:hAnsi="TimesNewRoman" w:cs="TimesNewRoman"/>
          <w:sz w:val="28"/>
          <w:szCs w:val="28"/>
        </w:rPr>
        <w:t xml:space="preserve">и молодых историков (Самара, 20–</w:t>
      </w:r>
      <w:r>
        <w:rPr>
          <w:rFonts w:ascii="TimesNewRoman" w:hAnsi="TimesNewRoman" w:cs="TimesNewRoman"/>
          <w:sz w:val="28"/>
          <w:szCs w:val="28"/>
        </w:rPr>
        <w:t xml:space="preserve">21 ноября </w:t>
      </w:r>
      <w:r>
        <w:rPr>
          <w:rFonts w:ascii="TimesNewRoman" w:hAnsi="TimesNewRoman" w:cs="TimesNewRoman"/>
          <w:sz w:val="28"/>
          <w:szCs w:val="28"/>
        </w:rPr>
        <w:t xml:space="preserve">2009 </w:t>
      </w:r>
      <w:r>
        <w:rPr>
          <w:rFonts w:ascii="TimesNewRoman" w:hAnsi="TimesNewRoman" w:cs="TimesNewRoman"/>
          <w:sz w:val="28"/>
          <w:szCs w:val="28"/>
        </w:rPr>
        <w:t xml:space="preserve">г</w:t>
      </w:r>
      <w:r>
        <w:rPr>
          <w:rFonts w:ascii="TimesNewRoman" w:hAnsi="TimesNewRoman" w:cs="TimesNewRoman"/>
          <w:sz w:val="28"/>
          <w:szCs w:val="28"/>
        </w:rPr>
        <w:t xml:space="preserve">.) / отв. ред. </w:t>
      </w:r>
      <w:r>
        <w:rPr>
          <w:rFonts w:ascii="TimesNewRoman" w:hAnsi="TimesNewRoman" w:cs="TimesNewRoman"/>
          <w:sz w:val="28"/>
          <w:szCs w:val="28"/>
        </w:rPr>
        <w:t xml:space="preserve">П.С. </w:t>
      </w:r>
      <w:r>
        <w:rPr>
          <w:rFonts w:ascii="TimesNewRoman" w:hAnsi="TimesNewRoman" w:cs="TimesNewRoman"/>
          <w:sz w:val="28"/>
          <w:szCs w:val="28"/>
        </w:rPr>
        <w:t xml:space="preserve">Кабытов</w:t>
      </w:r>
      <w:r>
        <w:rPr>
          <w:rFonts w:ascii="TimesNewRoman" w:hAnsi="TimesNewRoman" w:cs="TimesNewRoman"/>
          <w:sz w:val="28"/>
          <w:szCs w:val="28"/>
        </w:rPr>
        <w:t xml:space="preserve">. – Самара: Изд-во «Самарс</w:t>
      </w:r>
      <w:r>
        <w:rPr>
          <w:rFonts w:ascii="TimesNewRoman" w:hAnsi="TimesNewRoman" w:cs="TimesNewRoman"/>
          <w:sz w:val="28"/>
          <w:szCs w:val="28"/>
        </w:rPr>
        <w:t xml:space="preserve">кий университет», 2009. – С. 43–</w:t>
      </w:r>
      <w:r>
        <w:rPr>
          <w:rFonts w:ascii="TimesNewRoman" w:hAnsi="TimesNewRoman" w:cs="TimesNewRoman"/>
          <w:sz w:val="28"/>
          <w:szCs w:val="28"/>
        </w:rPr>
        <w:t xml:space="preserve">46.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Образец </w:t>
      </w:r>
      <w:r>
        <w:rPr>
          <w:rStyle w:val="770"/>
          <w:i/>
          <w:iCs/>
          <w:sz w:val="28"/>
          <w:szCs w:val="28"/>
        </w:rPr>
        <w:t xml:space="preserve">описания </w:t>
      </w:r>
      <w:r>
        <w:rPr>
          <w:rStyle w:val="770"/>
          <w:i/>
          <w:iCs/>
          <w:sz w:val="28"/>
          <w:szCs w:val="28"/>
        </w:rPr>
        <w:t xml:space="preserve">издания</w:t>
      </w:r>
      <w:r>
        <w:rPr>
          <w:rStyle w:val="770"/>
          <w:i/>
          <w:iCs/>
          <w:sz w:val="28"/>
          <w:szCs w:val="28"/>
        </w:rPr>
        <w:t xml:space="preserve">, имеющегося в электронном виде</w:t>
      </w:r>
      <w:r>
        <w:rPr>
          <w:b/>
          <w:i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Короткевич, В.И. История современной России </w:t>
      </w:r>
      <w:r>
        <w:rPr>
          <w:rFonts w:ascii="TimesNewRoman" w:hAnsi="TimesNewRoman" w:cs="TimesNewRoman"/>
          <w:sz w:val="28"/>
          <w:szCs w:val="28"/>
        </w:rPr>
        <w:t xml:space="preserve">1991–</w:t>
      </w:r>
      <w:r>
        <w:rPr>
          <w:rFonts w:ascii="TimesNewRoman" w:hAnsi="TimesNewRoman" w:cs="TimesNewRoman"/>
          <w:sz w:val="28"/>
          <w:szCs w:val="28"/>
        </w:rPr>
        <w:t xml:space="preserve">2003 </w:t>
      </w:r>
      <w:r>
        <w:rPr>
          <w:rFonts w:ascii="TimesNewRoman" w:hAnsi="TimesNewRoman" w:cs="TimesNewRoman"/>
          <w:sz w:val="28"/>
          <w:szCs w:val="28"/>
        </w:rPr>
        <w:t xml:space="preserve">:</w:t>
      </w:r>
      <w:r>
        <w:rPr>
          <w:rFonts w:ascii="TimesNewRoman" w:hAnsi="TimesNewRoman" w:cs="TimesNewRoman"/>
          <w:sz w:val="28"/>
          <w:szCs w:val="28"/>
        </w:rPr>
        <w:t xml:space="preserve"> учебное пособие </w:t>
      </w:r>
      <w:r>
        <w:rPr>
          <w:sz w:val="28"/>
          <w:szCs w:val="28"/>
        </w:rPr>
        <w:t xml:space="preserve">/ </w:t>
      </w:r>
      <w:r>
        <w:rPr>
          <w:sz w:val="28"/>
          <w:szCs w:val="28"/>
        </w:rPr>
        <w:t xml:space="preserve">В.И. Короткевич. – </w:t>
      </w:r>
      <w:r>
        <w:rPr>
          <w:sz w:val="28"/>
          <w:szCs w:val="28"/>
          <w:lang w:val="en-US"/>
        </w:rPr>
        <w:t xml:space="preserve">URL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http://www.tpkrosreserv.ru/distance/curses/history/lib/02_korotkewich.pdf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– (дата обращения: 05.12.2019)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Текст: электронный.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Образец </w:t>
      </w:r>
      <w:r>
        <w:rPr>
          <w:rStyle w:val="770"/>
          <w:i/>
          <w:iCs/>
          <w:sz w:val="28"/>
          <w:szCs w:val="28"/>
        </w:rPr>
        <w:t xml:space="preserve">описания </w:t>
      </w:r>
      <w:r>
        <w:rPr>
          <w:rStyle w:val="770"/>
          <w:i/>
          <w:iCs/>
          <w:sz w:val="28"/>
          <w:szCs w:val="28"/>
        </w:rPr>
        <w:t xml:space="preserve">издания, имеющего электронную и печатную версии</w:t>
      </w:r>
      <w:r>
        <w:rPr>
          <w:b/>
          <w:i/>
          <w:sz w:val="28"/>
          <w:szCs w:val="28"/>
          <w:u w:val="single"/>
        </w:rPr>
      </w:r>
    </w:p>
    <w:p>
      <w:pPr>
        <w:ind w:firstLine="567"/>
        <w:jc w:val="both"/>
        <w:spacing w:line="36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Короткевич, В.И. </w:t>
      </w:r>
      <w:r>
        <w:rPr>
          <w:rFonts w:ascii="TimesNewRoman" w:hAnsi="TimesNewRoman" w:cs="TimesNewRoman"/>
          <w:sz w:val="28"/>
          <w:szCs w:val="28"/>
        </w:rPr>
        <w:t xml:space="preserve">История современной России 1991–</w:t>
      </w:r>
      <w:r>
        <w:rPr>
          <w:rFonts w:ascii="TimesNewRoman" w:hAnsi="TimesNewRoman" w:cs="TimesNewRoman"/>
          <w:sz w:val="28"/>
          <w:szCs w:val="28"/>
        </w:rPr>
        <w:t xml:space="preserve">2003 :</w:t>
      </w:r>
      <w:r>
        <w:rPr>
          <w:rFonts w:ascii="TimesNewRoman" w:hAnsi="TimesNewRoman" w:cs="TimesNewRoman"/>
          <w:sz w:val="28"/>
          <w:szCs w:val="28"/>
        </w:rPr>
        <w:t xml:space="preserve"> учебное пособие / В.И. Короткевич. – СПб.: Изд-во С</w:t>
      </w:r>
      <w:r>
        <w:rPr>
          <w:rFonts w:ascii="TimesNewRoman" w:hAnsi="TimesNewRoman" w:cs="TimesNewRoman"/>
          <w:sz w:val="28"/>
          <w:szCs w:val="28"/>
        </w:rPr>
        <w:t xml:space="preserve">.-Петербургского университета, </w:t>
      </w:r>
      <w:r>
        <w:rPr>
          <w:rFonts w:ascii="TimesNewRoman" w:hAnsi="TimesNewRoman" w:cs="TimesNewRoman"/>
          <w:sz w:val="28"/>
          <w:szCs w:val="28"/>
        </w:rPr>
        <w:t xml:space="preserve">2004. – </w:t>
      </w:r>
      <w:r>
        <w:rPr>
          <w:sz w:val="28"/>
          <w:szCs w:val="28"/>
        </w:rPr>
        <w:t xml:space="preserve">То же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URL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http://www.tpkrosreserv.ru/distance/curses/history/lib/02_korotkewich.pdf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–</w:t>
      </w:r>
      <w:r>
        <w:rPr>
          <w:rFonts w:ascii="TimesNewRoman" w:hAnsi="TimesNewRoman" w:cs="TimesNewRoman"/>
          <w:sz w:val="28"/>
          <w:szCs w:val="28"/>
        </w:rPr>
        <w:t xml:space="preserve"> (дата обращения: 05.12.2019)</w:t>
      </w:r>
      <w:r>
        <w:rPr>
          <w:rFonts w:ascii="TimesNewRoman" w:hAnsi="TimesNewRoman" w:cs="TimesNewRoman"/>
          <w:sz w:val="28"/>
          <w:szCs w:val="28"/>
        </w:rPr>
        <w:t xml:space="preserve">.</w:t>
      </w:r>
      <w:r>
        <w:rPr>
          <w:rFonts w:ascii="TimesNewRoman" w:hAnsi="TimesNewRoman" w:cs="TimesNewRoman"/>
          <w:sz w:val="28"/>
          <w:szCs w:val="28"/>
        </w:rPr>
        <w:t xml:space="preserve"> –</w:t>
      </w:r>
      <w:r>
        <w:rPr>
          <w:rFonts w:ascii="TimesNewRoman" w:hAnsi="TimesNewRoman" w:cs="TimesNewRoman"/>
          <w:sz w:val="28"/>
          <w:szCs w:val="28"/>
        </w:rPr>
        <w:t xml:space="preserve"> Текст: электронный.</w:t>
      </w:r>
      <w:r>
        <w:rPr>
          <w:rFonts w:ascii="TimesNewRoman" w:hAnsi="TimesNewRoman" w:cs="TimesNewRoman"/>
          <w:sz w:val="28"/>
          <w:szCs w:val="28"/>
        </w:rPr>
      </w:r>
    </w:p>
    <w:p>
      <w:pPr>
        <w:ind w:firstLine="567"/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Структура списка использованных источников и литературы</w:t>
      </w:r>
      <w:r>
        <w:rPr>
          <w:b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конце </w:t>
      </w:r>
      <w:r>
        <w:rPr>
          <w:sz w:val="28"/>
          <w:szCs w:val="28"/>
        </w:rPr>
        <w:t xml:space="preserve">курсовой</w:t>
      </w:r>
      <w:r>
        <w:rPr>
          <w:sz w:val="28"/>
          <w:szCs w:val="28"/>
        </w:rPr>
        <w:t xml:space="preserve"> работы в список использованных источников и литературы входят следующие разделы: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5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Источники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неопубликованные источники (материалы архивов, тексты диссертаций);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опубликованные источники: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6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 официального делопроизводства;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6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статистические материалы;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6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периодическая печать;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6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мемуарная и эпистолярная литература;</w:t>
      </w:r>
      <w:r>
        <w:rPr>
          <w:sz w:val="28"/>
          <w:szCs w:val="28"/>
        </w:rPr>
      </w:r>
    </w:p>
    <w:p>
      <w:pPr>
        <w:pStyle w:val="767"/>
        <w:numPr>
          <w:ilvl w:val="0"/>
          <w:numId w:val="15"/>
        </w:numPr>
        <w:ind w:left="0" w:firstLine="567"/>
        <w:jc w:val="both"/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Литература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разделе</w:t>
      </w:r>
      <w:r>
        <w:rPr>
          <w:sz w:val="28"/>
          <w:szCs w:val="28"/>
        </w:rPr>
        <w:t xml:space="preserve"> «Литература» публикации располагаются единым списком в алфавитном порядке с обязательной нумерацией, включая монографии и статьи. Использование источников и литературы на иностранных языках в настоящее время приобрело особую актуальность. В начале списка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алфавитном порядке </w:t>
      </w:r>
      <w:r>
        <w:rPr>
          <w:sz w:val="28"/>
          <w:szCs w:val="28"/>
        </w:rPr>
        <w:t xml:space="preserve">принято располагать издания на кириллице, а затем </w:t>
      </w:r>
      <w:r>
        <w:rPr>
          <w:sz w:val="28"/>
          <w:szCs w:val="28"/>
        </w:rPr>
        <w:t xml:space="preserve">– на латинице</w:t>
      </w:r>
      <w:r>
        <w:rPr>
          <w:sz w:val="28"/>
          <w:szCs w:val="28"/>
        </w:rPr>
        <w:t xml:space="preserve"> в порядке латинского алфавита</w:t>
      </w:r>
      <w:r>
        <w:rPr>
          <w:sz w:val="28"/>
          <w:szCs w:val="28"/>
        </w:rPr>
        <w:t xml:space="preserve"> с сохранением 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нумерации</w:t>
      </w:r>
      <w:r>
        <w:rPr>
          <w:sz w:val="28"/>
          <w:szCs w:val="28"/>
        </w:rPr>
        <w:t xml:space="preserve"> (Приложение 3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</w:p>
    <w:p>
      <w:pPr>
        <w:pStyle w:val="761"/>
        <w:ind w:firstLine="567"/>
        <w:jc w:val="both"/>
        <w:spacing w:before="0" w:line="36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/>
      <w:bookmarkStart w:id="20" w:name="_Toc26817393"/>
      <w:r>
        <w:rPr>
          <w:rFonts w:ascii="Times New Roman" w:hAnsi="Times New Roman" w:cs="Times New Roman"/>
          <w:color w:val="auto"/>
          <w:sz w:val="28"/>
          <w:szCs w:val="28"/>
        </w:rPr>
        <w:t xml:space="preserve">Оформление приложени</w:t>
      </w:r>
      <w:bookmarkEnd w:id="20"/>
      <w:r>
        <w:rPr>
          <w:rFonts w:ascii="Times New Roman" w:hAnsi="Times New Roman" w:cs="Times New Roman"/>
          <w:color w:val="auto"/>
          <w:sz w:val="28"/>
          <w:szCs w:val="28"/>
        </w:rPr>
        <w:t xml:space="preserve">й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</w:r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«Приложения» могут включаться неопубликованные документы, статистические материалы, карты, фотографии и другие материалы, представляющие ценность для </w:t>
      </w:r>
      <w:r>
        <w:rPr>
          <w:sz w:val="28"/>
          <w:szCs w:val="28"/>
        </w:rPr>
        <w:t xml:space="preserve">курсовой</w:t>
      </w:r>
      <w:r>
        <w:rPr>
          <w:sz w:val="28"/>
          <w:szCs w:val="28"/>
        </w:rPr>
        <w:t xml:space="preserve"> работы. Каждый документ сопрово</w:t>
      </w:r>
      <w:r>
        <w:rPr>
          <w:sz w:val="28"/>
          <w:szCs w:val="28"/>
        </w:rPr>
        <w:t xml:space="preserve">ждается заголовком: Приложение А, Приложение Б, Приложение Г</w:t>
      </w:r>
      <w:r>
        <w:rPr>
          <w:sz w:val="28"/>
          <w:szCs w:val="28"/>
        </w:rPr>
        <w:t xml:space="preserve"> и т.д. и указанием на источник. Кроме того, материалы (таблицы, схемы), размещенные в приложении, до</w:t>
      </w:r>
      <w:r>
        <w:rPr>
          <w:sz w:val="28"/>
          <w:szCs w:val="28"/>
        </w:rPr>
        <w:t xml:space="preserve">лжны иметь название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pStyle w:val="760"/>
        <w:jc w:val="right"/>
        <w:rPr>
          <w:rFonts w:ascii="Times New Roman" w:hAnsi="Times New Roman" w:cs="Times New Roman"/>
          <w:color w:val="auto"/>
        </w:rPr>
      </w:pPr>
      <w:r/>
      <w:bookmarkStart w:id="21" w:name="_Toc26817394"/>
      <w:r>
        <w:rPr>
          <w:rFonts w:ascii="Times New Roman" w:hAnsi="Times New Roman" w:cs="Times New Roman"/>
          <w:color w:val="auto"/>
        </w:rPr>
        <w:t xml:space="preserve">ПРИЛОЖЕНИЯ</w:t>
      </w:r>
      <w:bookmarkEnd w:id="21"/>
      <w:r/>
      <w:r>
        <w:rPr>
          <w:rFonts w:ascii="Times New Roman" w:hAnsi="Times New Roman" w:cs="Times New Roman"/>
          <w:color w:val="auto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А</w:t>
      </w:r>
      <w:r>
        <w:rPr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Автономная некоммерческая организация высшего образования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«Поволжский православный институт имени Святителя Алексия,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митрополита Московского»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Кафедра теологии, философии, истории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Направление подготовки 44.03.01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«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Педагогическое образование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»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Направленность (профиль) «Историческое образование»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КУРСОВАЯ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РАБОТА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 тему: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Краеведческий под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ход в формировании исторической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грамотности младших школьников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33"/>
        <w:gridCol w:w="2542"/>
        <w:gridCol w:w="3896"/>
      </w:tblGrid>
      <w:tr>
        <w:tblPrEx/>
        <w:trPr>
          <w:trHeight w:val="1244"/>
        </w:trPr>
        <w:tc>
          <w:tcPr>
            <w:shd w:val="clear" w:color="auto" w:fill="auto"/>
            <w:tcW w:w="3133" w:type="dxa"/>
            <w:textDirection w:val="lrTb"/>
            <w:noWrap w:val="false"/>
          </w:tcPr>
          <w:p>
            <w:pPr>
              <w:pStyle w:val="773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</w:p>
        </w:tc>
        <w:tc>
          <w:tcPr>
            <w:shd w:val="clear" w:color="auto" w:fill="auto"/>
            <w:tcW w:w="2542" w:type="dxa"/>
            <w:textDirection w:val="lrTb"/>
            <w:noWrap w:val="false"/>
          </w:tcPr>
          <w:p>
            <w:pPr>
              <w:pStyle w:val="773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</w:p>
        </w:tc>
        <w:tc>
          <w:tcPr>
            <w:shd w:val="clear" w:color="auto" w:fill="auto"/>
            <w:tcW w:w="3896" w:type="dxa"/>
            <w:textDirection w:val="lrTb"/>
            <w:noWrap w:val="false"/>
          </w:tcPr>
          <w:p>
            <w:pPr>
              <w:pStyle w:val="7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Выполнила студентк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 курса группы ИО-331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очной формы обучения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Лабезникова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Ольга Геннадьевна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_______________________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                       (подпись)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>
          <w:trHeight w:val="275"/>
        </w:trPr>
        <w:tc>
          <w:tcPr>
            <w:shd w:val="clear" w:color="auto" w:fill="auto"/>
            <w:tcW w:w="3133" w:type="dxa"/>
            <w:textDirection w:val="lrTb"/>
            <w:noWrap w:val="false"/>
          </w:tcPr>
          <w:p>
            <w:pPr>
              <w:pStyle w:val="773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</w:p>
        </w:tc>
        <w:tc>
          <w:tcPr>
            <w:shd w:val="clear" w:color="auto" w:fill="auto"/>
            <w:tcW w:w="2542" w:type="dxa"/>
            <w:textDirection w:val="lrTb"/>
            <w:noWrap w:val="false"/>
          </w:tcPr>
          <w:p>
            <w:pPr>
              <w:pStyle w:val="773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r>
          </w:p>
        </w:tc>
        <w:tc>
          <w:tcPr>
            <w:shd w:val="clear" w:color="auto" w:fill="auto"/>
            <w:tcW w:w="3896" w:type="dxa"/>
            <w:textDirection w:val="lrTb"/>
            <w:noWrap w:val="false"/>
          </w:tcPr>
          <w:p>
            <w:pPr>
              <w:pStyle w:val="77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Научный руководитель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Житенев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Тимофей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Евгеньевич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кандидат исторических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наук, доцент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_______________________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  <w:p>
            <w:pPr>
              <w:pStyle w:val="77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                      (подпись)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r>
          </w:p>
        </w:tc>
      </w:tr>
    </w:tbl>
    <w:p>
      <w:pPr>
        <w:pStyle w:val="77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Допустить к защите: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аведующий кафедрой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еологии, философии, истории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_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________________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Т.Е.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Житенев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«___»__________2020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г. 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Тольятти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7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2020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Б</w:t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Образец </w:t>
      </w:r>
      <w:r>
        <w:rPr>
          <w:i/>
          <w:sz w:val="28"/>
          <w:szCs w:val="28"/>
        </w:rPr>
        <w:t xml:space="preserve">оформления оглавления курсовой </w:t>
      </w:r>
      <w:r>
        <w:rPr>
          <w:i/>
          <w:sz w:val="28"/>
          <w:szCs w:val="28"/>
        </w:rPr>
        <w:t xml:space="preserve">работы </w:t>
      </w:r>
      <w:r>
        <w:rPr>
          <w:i/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ОГЛАВЛЕНИЕ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ВВЕДЕНИЕ..............................................................................................................3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1. История становления благотворительной деятельности в Россий</w:t>
      </w:r>
      <w:r>
        <w:rPr>
          <w:rFonts w:eastAsia="Calibri"/>
          <w:sz w:val="28"/>
          <w:szCs w:val="28"/>
        </w:rPr>
        <w:t xml:space="preserve">ской Федерации в</w:t>
      </w:r>
      <w:r>
        <w:rPr>
          <w:rFonts w:eastAsia="Calibri"/>
          <w:sz w:val="28"/>
          <w:szCs w:val="28"/>
        </w:rPr>
        <w:t xml:space="preserve"> 1992–</w:t>
      </w:r>
      <w:r>
        <w:rPr>
          <w:rFonts w:eastAsia="Calibri"/>
          <w:sz w:val="28"/>
          <w:szCs w:val="28"/>
        </w:rPr>
        <w:t xml:space="preserve">2000 гг.........................................................................9</w:t>
      </w:r>
      <w:r>
        <w:rPr>
          <w:rFonts w:eastAsia="Calibri"/>
          <w:sz w:val="28"/>
          <w:szCs w:val="28"/>
        </w:rPr>
      </w:r>
    </w:p>
    <w:p>
      <w:pPr>
        <w:numPr>
          <w:ilvl w:val="1"/>
          <w:numId w:val="17"/>
        </w:numPr>
        <w:contextualSpacing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Законодательство, регламентирующее благот</w:t>
      </w:r>
      <w:r>
        <w:rPr>
          <w:rFonts w:eastAsia="Calibri"/>
          <w:sz w:val="28"/>
          <w:szCs w:val="28"/>
        </w:rPr>
        <w:t xml:space="preserve">ворительную деятельность в 1992–</w:t>
      </w:r>
      <w:r>
        <w:rPr>
          <w:rFonts w:eastAsia="Calibri"/>
          <w:sz w:val="28"/>
          <w:szCs w:val="28"/>
        </w:rPr>
        <w:t xml:space="preserve">2014 гг. ......................................................................</w:t>
      </w:r>
      <w:r>
        <w:rPr>
          <w:rFonts w:eastAsia="Calibri"/>
          <w:sz w:val="28"/>
          <w:szCs w:val="28"/>
        </w:rPr>
      </w:r>
    </w:p>
    <w:p>
      <w:pPr>
        <w:numPr>
          <w:ilvl w:val="1"/>
          <w:numId w:val="17"/>
        </w:numPr>
        <w:contextualSpacing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Развитие благотворительной деятельности в Рос</w:t>
      </w:r>
      <w:r>
        <w:rPr>
          <w:rFonts w:eastAsia="Calibri"/>
          <w:sz w:val="28"/>
          <w:szCs w:val="28"/>
        </w:rPr>
        <w:t xml:space="preserve">сийской Федерации в </w:t>
      </w:r>
      <w:r>
        <w:rPr>
          <w:rFonts w:eastAsia="Calibri"/>
          <w:sz w:val="28"/>
          <w:szCs w:val="28"/>
        </w:rPr>
        <w:t xml:space="preserve"> 1992–</w:t>
      </w:r>
      <w:r>
        <w:rPr>
          <w:rFonts w:eastAsia="Calibri"/>
          <w:sz w:val="28"/>
          <w:szCs w:val="28"/>
        </w:rPr>
        <w:t xml:space="preserve">2000 гг. ..................................................</w:t>
      </w:r>
      <w:r>
        <w:rPr>
          <w:rFonts w:eastAsia="Calibri"/>
          <w:sz w:val="28"/>
          <w:szCs w:val="28"/>
        </w:rPr>
        <w:t xml:space="preserve">...............................</w:t>
      </w:r>
      <w:r>
        <w:rPr>
          <w:rFonts w:eastAsia="Calibri"/>
          <w:sz w:val="28"/>
          <w:szCs w:val="28"/>
        </w:rPr>
        <w:t xml:space="preserve">18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2. История развития благотворительной деятельности в Российский Федерации в период с 2000 по 2014 гг. ..............................................................24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tabs>
          <w:tab w:val="left" w:pos="567" w:leader="none"/>
          <w:tab w:val="left" w:pos="709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2.1.   Специфика построения (организации) работы благотворительности </w:t>
      </w:r>
      <w:r>
        <w:rPr>
          <w:rFonts w:eastAsia="Calibri"/>
          <w:sz w:val="28"/>
          <w:szCs w:val="28"/>
        </w:rPr>
        <w:t xml:space="preserve">в Российской Федерации в 2000–</w:t>
      </w:r>
      <w:r>
        <w:rPr>
          <w:rFonts w:eastAsia="Calibri"/>
          <w:sz w:val="28"/>
          <w:szCs w:val="28"/>
        </w:rPr>
        <w:t xml:space="preserve">2014 гг. .................................................24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2.2.</w:t>
      </w:r>
      <w:r>
        <w:rPr>
          <w:rFonts w:eastAsia="Calibri"/>
          <w:sz w:val="28"/>
          <w:szCs w:val="28"/>
        </w:rPr>
        <w:tab/>
        <w:t xml:space="preserve"> Развитие благотворительной деятельности в Российской Федерации на примере благотворительного фонда города Тольятти «Фонд Тольятти» в </w:t>
      </w:r>
      <w:r>
        <w:rPr>
          <w:rFonts w:eastAsia="Calibri"/>
          <w:sz w:val="28"/>
          <w:szCs w:val="28"/>
        </w:rPr>
        <w:t xml:space="preserve">2008–</w:t>
      </w:r>
      <w:r>
        <w:rPr>
          <w:rFonts w:eastAsia="Calibri"/>
          <w:sz w:val="28"/>
          <w:szCs w:val="28"/>
        </w:rPr>
        <w:t xml:space="preserve">2014 гг. ............................................................................................32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ЗАКЛЮЧЕНИЕ.....................................................................................................40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БИБЛИОГРАФИЧЕСКИЙ СПИСОК.................................................................42</w:t>
      </w:r>
      <w:r>
        <w:rPr>
          <w:rFonts w:eastAsia="Calibri"/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В</w:t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БИБЛИОГРАФИЧЕСКИЙ СПИСОК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ИСТОЧНИКИ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 xml:space="preserve">Неопубликованные источники </w:t>
      </w:r>
      <w:r>
        <w:rPr>
          <w:rFonts w:eastAsia="Calibri"/>
          <w:b/>
          <w:i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Архив общественного фонда «Фонд Тольятти»: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Годовые отчеты «Общест</w:t>
      </w:r>
      <w:r>
        <w:rPr>
          <w:rFonts w:eastAsia="Calibri"/>
          <w:sz w:val="28"/>
          <w:szCs w:val="28"/>
        </w:rPr>
        <w:t xml:space="preserve">венного фонда Тольятти» за 2008–</w:t>
      </w:r>
      <w:r>
        <w:rPr>
          <w:rFonts w:eastAsia="Calibri"/>
          <w:sz w:val="28"/>
          <w:szCs w:val="28"/>
        </w:rPr>
        <w:t xml:space="preserve">2009 гг.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Юбилейный отчет </w:t>
      </w:r>
      <w:r>
        <w:rPr>
          <w:rFonts w:eastAsia="Calibri"/>
          <w:sz w:val="28"/>
          <w:szCs w:val="28"/>
        </w:rPr>
        <w:t xml:space="preserve">«Партнерства фондов местных сообществ»</w:t>
      </w:r>
      <w:r>
        <w:rPr>
          <w:rFonts w:eastAsia="Calibri"/>
          <w:sz w:val="28"/>
          <w:szCs w:val="28"/>
        </w:rPr>
        <w:t xml:space="preserve"> за 2013 г. / Пресс-служба Партнерства фондов местных</w:t>
      </w:r>
      <w:r>
        <w:rPr>
          <w:rFonts w:eastAsia="Calibri"/>
          <w:sz w:val="28"/>
          <w:szCs w:val="28"/>
        </w:rPr>
        <w:t xml:space="preserve"> сообществ, –</w:t>
      </w:r>
      <w:r>
        <w:rPr>
          <w:rFonts w:eastAsia="Calibri"/>
          <w:sz w:val="28"/>
          <w:szCs w:val="28"/>
        </w:rPr>
        <w:t xml:space="preserve"> Пенза, 2013. 31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с.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 xml:space="preserve">Опубликованные источники</w:t>
      </w:r>
      <w:r>
        <w:rPr>
          <w:rFonts w:eastAsia="Calibri"/>
          <w:b/>
          <w:i/>
          <w:sz w:val="28"/>
          <w:szCs w:val="28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Годовые отчеты «Общественного фонда Тольятти» за 2010–</w:t>
      </w:r>
      <w:r>
        <w:rPr>
          <w:rFonts w:eastAsia="Calibri"/>
          <w:sz w:val="28"/>
          <w:szCs w:val="28"/>
        </w:rPr>
        <w:t xml:space="preserve">2014 гг.</w:t>
      </w:r>
      <w:r>
        <w:rPr>
          <w:rFonts w:eastAsia="Calibri"/>
          <w:sz w:val="28"/>
          <w:szCs w:val="28"/>
        </w:rPr>
        <w:t xml:space="preserve"> / Общественный фонд Тольятти. – Тольятти, 2006. –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en-US"/>
        </w:rPr>
        <w:t xml:space="preserve">URL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:</w:t>
      </w:r>
      <w:r>
        <w:rPr>
          <w:rFonts w:eastAsia="Calibri"/>
          <w:sz w:val="28"/>
          <w:szCs w:val="28"/>
        </w:rPr>
        <w:t xml:space="preserve">  http://www.fondtol.ru/userfiles/ufiles/otchet_za_2006_god</w:t>
      </w:r>
      <w:r>
        <w:rPr>
          <w:rFonts w:eastAsia="Calibri"/>
          <w:sz w:val="28"/>
          <w:szCs w:val="28"/>
        </w:rPr>
        <w:t xml:space="preserve">.pdf.</w:t>
      </w:r>
      <w:r>
        <w:rPr>
          <w:rFonts w:eastAsia="Calibri"/>
          <w:sz w:val="28"/>
          <w:szCs w:val="28"/>
        </w:rPr>
        <w:t xml:space="preserve">  (Дата обращения: 16.10.2016).</w:t>
      </w:r>
      <w:r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 xml:space="preserve">Текст: электронный.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Гражданский кодекс Российской Федерации: офиц. текст; принят 3</w:t>
      </w:r>
      <w:r>
        <w:rPr>
          <w:rFonts w:eastAsia="Calibri"/>
          <w:sz w:val="28"/>
          <w:szCs w:val="28"/>
        </w:rPr>
        <w:t xml:space="preserve">0 ноября 1994 г. – </w:t>
      </w:r>
      <w:r>
        <w:rPr>
          <w:rFonts w:eastAsia="Calibri"/>
          <w:sz w:val="28"/>
          <w:szCs w:val="28"/>
          <w:lang w:val="en-US"/>
        </w:rPr>
        <w:t xml:space="preserve">URL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: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http://www.consultant.ru/document/cons_doc_LAW_5142/</w:t>
      </w:r>
      <w:r>
        <w:rPr>
          <w:rFonts w:eastAsia="Calibri"/>
          <w:sz w:val="28"/>
          <w:szCs w:val="28"/>
        </w:rPr>
        <w:t xml:space="preserve"> . </w:t>
      </w:r>
      <w:r>
        <w:rPr>
          <w:rFonts w:eastAsia="Calibri"/>
          <w:sz w:val="28"/>
          <w:szCs w:val="28"/>
        </w:rPr>
        <w:t xml:space="preserve">–</w:t>
      </w:r>
      <w:r>
        <w:rPr>
          <w:rFonts w:eastAsia="Calibri"/>
          <w:sz w:val="28"/>
          <w:szCs w:val="28"/>
        </w:rPr>
        <w:t xml:space="preserve"> (Дата обращения: 29.10.2016).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– </w:t>
      </w:r>
      <w:r>
        <w:rPr>
          <w:rFonts w:eastAsia="Calibri"/>
          <w:sz w:val="28"/>
          <w:szCs w:val="28"/>
        </w:rPr>
        <w:t xml:space="preserve">Текст: электронный.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Конституция Российской Федерации: офиц. текст; принята 12</w:t>
      </w:r>
      <w:r>
        <w:rPr>
          <w:rFonts w:eastAsia="Calibri"/>
          <w:sz w:val="28"/>
          <w:szCs w:val="28"/>
        </w:rPr>
        <w:t xml:space="preserve"> декабря 1993 г. – </w:t>
      </w:r>
      <w:r>
        <w:rPr>
          <w:rFonts w:eastAsia="Calibri"/>
          <w:sz w:val="28"/>
          <w:szCs w:val="28"/>
          <w:lang w:val="en-US"/>
        </w:rPr>
        <w:t xml:space="preserve">URL</w:t>
      </w:r>
      <w:r>
        <w:rPr>
          <w:rFonts w:eastAsia="Calibri"/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val="en-US"/>
        </w:rPr>
        <w:t xml:space="preserve">http</w:t>
      </w:r>
      <w:r>
        <w:rPr>
          <w:rFonts w:eastAsia="Calibri"/>
          <w:sz w:val="28"/>
          <w:szCs w:val="28"/>
        </w:rPr>
        <w:t xml:space="preserve">://</w:t>
      </w:r>
      <w:r>
        <w:rPr>
          <w:rFonts w:eastAsia="Calibri"/>
          <w:sz w:val="28"/>
          <w:szCs w:val="28"/>
          <w:lang w:val="en-US"/>
        </w:rPr>
        <w:t xml:space="preserve">www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  <w:lang w:val="en-US"/>
        </w:rPr>
        <w:t xml:space="preserve">constitution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  <w:lang w:val="en-US"/>
        </w:rPr>
        <w:t xml:space="preserve">ru</w:t>
      </w:r>
      <w:r>
        <w:rPr>
          <w:rFonts w:eastAsia="Calibri"/>
          <w:sz w:val="28"/>
          <w:szCs w:val="28"/>
        </w:rPr>
        <w:t xml:space="preserve">/.</w:t>
      </w:r>
      <w:r>
        <w:rPr>
          <w:rFonts w:eastAsia="Calibri"/>
          <w:sz w:val="28"/>
          <w:szCs w:val="28"/>
        </w:rPr>
        <w:t xml:space="preserve"> –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(Дата обращения: 29.10.2016).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– </w:t>
      </w:r>
      <w:r>
        <w:rPr>
          <w:rFonts w:eastAsia="Calibri"/>
          <w:sz w:val="28"/>
          <w:szCs w:val="28"/>
        </w:rPr>
        <w:t xml:space="preserve">Текст: электронный.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Налоговый кодекс Российской Федерации: офиц. текст; принят</w:t>
      </w:r>
      <w:r>
        <w:rPr>
          <w:rFonts w:eastAsia="Calibri"/>
          <w:sz w:val="28"/>
          <w:szCs w:val="28"/>
        </w:rPr>
        <w:t xml:space="preserve"> 31 июля 1998 г. </w:t>
      </w:r>
      <w:r>
        <w:rPr>
          <w:rFonts w:eastAsia="Calibri"/>
          <w:sz w:val="28"/>
          <w:szCs w:val="28"/>
        </w:rPr>
        <w:t xml:space="preserve">–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en-US"/>
        </w:rPr>
        <w:t xml:space="preserve">URL</w:t>
      </w:r>
      <w:r>
        <w:rPr>
          <w:rFonts w:eastAsia="Calibri"/>
          <w:sz w:val="28"/>
          <w:szCs w:val="28"/>
        </w:rPr>
        <w:t xml:space="preserve">: </w:t>
      </w:r>
      <w:r>
        <w:rPr>
          <w:rFonts w:eastAsia="Calibri"/>
          <w:sz w:val="28"/>
          <w:szCs w:val="28"/>
        </w:rPr>
        <w:t xml:space="preserve">http://www.consultant.ru/document/cons_doc_LAW_19671/</w:t>
      </w:r>
      <w:r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–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(Дата обращения: 29.10.2016).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– </w:t>
      </w:r>
      <w:r>
        <w:rPr>
          <w:rFonts w:eastAsia="Calibri"/>
          <w:sz w:val="28"/>
          <w:szCs w:val="28"/>
        </w:rPr>
        <w:t xml:space="preserve">Текст: электронный.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19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О благотворительной деятельности в Пермском крае: Закон от 9 июля 2003 года №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882-171 (с изменениями на 5 окт</w:t>
      </w:r>
      <w:r>
        <w:rPr>
          <w:rFonts w:eastAsia="Calibri"/>
          <w:sz w:val="28"/>
          <w:szCs w:val="28"/>
        </w:rPr>
        <w:t xml:space="preserve">ября 2015 года). – </w:t>
      </w:r>
      <w:r>
        <w:rPr>
          <w:rFonts w:eastAsia="Calibri"/>
          <w:sz w:val="28"/>
          <w:szCs w:val="28"/>
          <w:lang w:val="en-US"/>
        </w:rPr>
        <w:t xml:space="preserve">URL</w:t>
      </w:r>
      <w:r>
        <w:rPr>
          <w:rFonts w:eastAsia="Calibri"/>
          <w:sz w:val="28"/>
          <w:szCs w:val="28"/>
        </w:rPr>
        <w:t xml:space="preserve">: </w:t>
      </w:r>
      <w:r>
        <w:rPr>
          <w:rFonts w:eastAsia="Calibri"/>
          <w:sz w:val="28"/>
          <w:szCs w:val="28"/>
        </w:rPr>
        <w:t xml:space="preserve">http://docs.cntd.ru/document/911506492 </w:t>
      </w:r>
      <w:r>
        <w:rPr>
          <w:rFonts w:eastAsia="Calibri"/>
          <w:color w:val="000000" w:themeColor="text1"/>
          <w:sz w:val="28"/>
          <w:szCs w:val="28"/>
        </w:rPr>
        <w:t xml:space="preserve">.</w:t>
      </w:r>
      <w:r>
        <w:rPr>
          <w:rFonts w:eastAsia="Calibri"/>
          <w:color w:val="0563c1" w:themeColor="hyperlink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 xml:space="preserve">–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(Дата обращения: 29.10.2016).</w:t>
      </w:r>
      <w:r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 xml:space="preserve">Текст: электронный.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19"/>
        </w:numPr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 благотворительной деятельности в Самарской области: Закон от 24 мая 1999 года №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18 – ГД (с изменениями на 12</w:t>
      </w:r>
      <w:r>
        <w:rPr>
          <w:rFonts w:eastAsia="Calibri"/>
          <w:sz w:val="28"/>
          <w:szCs w:val="28"/>
        </w:rPr>
        <w:t xml:space="preserve"> мая 2015 года). –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en-US"/>
        </w:rPr>
        <w:t xml:space="preserve">URL</w:t>
      </w:r>
      <w:r>
        <w:rPr>
          <w:rFonts w:eastAsia="Calibri"/>
          <w:sz w:val="28"/>
          <w:szCs w:val="28"/>
        </w:rPr>
        <w:t xml:space="preserve">:  </w:t>
      </w:r>
      <w:hyperlink r:id="rId10" w:tooltip="http://docs.cntd.ru/document/945004463" w:history="1">
        <w:r>
          <w:rPr>
            <w:rFonts w:eastAsia="Calibri"/>
            <w:sz w:val="28"/>
            <w:szCs w:val="28"/>
          </w:rPr>
          <w:t xml:space="preserve">http://docs.cntd.ru/document/945004463</w:t>
        </w:r>
      </w:hyperlink>
      <w:r>
        <w:rPr>
          <w:rFonts w:eastAsia="Calibri"/>
          <w:sz w:val="28"/>
          <w:szCs w:val="28"/>
        </w:rPr>
        <w:t xml:space="preserve"> . – </w:t>
      </w:r>
      <w:r>
        <w:rPr>
          <w:rFonts w:eastAsia="Calibri"/>
          <w:sz w:val="28"/>
          <w:szCs w:val="28"/>
        </w:rPr>
        <w:t xml:space="preserve">(Дата обращения: 18.05.2016).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– Текст: электронный.</w:t>
      </w:r>
      <w:r>
        <w:rPr>
          <w:rFonts w:eastAsia="Calibri"/>
          <w:sz w:val="28"/>
          <w:szCs w:val="28"/>
        </w:rPr>
      </w:r>
    </w:p>
    <w:p>
      <w:pPr>
        <w:contextualSpacing/>
        <w:jc w:val="both"/>
        <w:spacing w:line="360" w:lineRule="auto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Периодическая печать</w:t>
      </w:r>
      <w:r>
        <w:rPr>
          <w:rFonts w:eastAsia="Calibri"/>
          <w:i/>
          <w:sz w:val="28"/>
          <w:szCs w:val="28"/>
        </w:rPr>
      </w:r>
    </w:p>
    <w:p>
      <w:pPr>
        <w:numPr>
          <w:ilvl w:val="0"/>
          <w:numId w:val="20"/>
        </w:numPr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</w:t>
      </w:r>
      <w:r>
        <w:rPr>
          <w:rFonts w:eastAsia="Calibri"/>
          <w:sz w:val="28"/>
          <w:szCs w:val="28"/>
        </w:rPr>
        <w:t xml:space="preserve">знес и общество: журнал. – 1996–</w:t>
      </w:r>
      <w:r>
        <w:rPr>
          <w:rFonts w:eastAsia="Calibri"/>
          <w:sz w:val="28"/>
          <w:szCs w:val="28"/>
        </w:rPr>
        <w:t xml:space="preserve">2016.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20"/>
        </w:numPr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Волжская коммуна: газета. – 1919–</w:t>
      </w:r>
      <w:r>
        <w:rPr>
          <w:rFonts w:eastAsia="Calibri"/>
          <w:sz w:val="28"/>
          <w:szCs w:val="28"/>
        </w:rPr>
        <w:t xml:space="preserve">2016. 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20"/>
        </w:numPr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Курьер: газета. – 1994–</w:t>
      </w:r>
      <w:r>
        <w:rPr>
          <w:rFonts w:eastAsia="Calibri"/>
          <w:sz w:val="28"/>
          <w:szCs w:val="28"/>
        </w:rPr>
        <w:t xml:space="preserve">2016.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20"/>
        </w:numPr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Тольятти-вечерок: газета. – 2010–</w:t>
      </w:r>
      <w:r>
        <w:rPr>
          <w:rFonts w:eastAsia="Calibri"/>
          <w:sz w:val="28"/>
          <w:szCs w:val="28"/>
        </w:rPr>
        <w:t xml:space="preserve">2016.</w:t>
      </w:r>
      <w:r>
        <w:rPr>
          <w:rFonts w:eastAsia="Calibri"/>
          <w:sz w:val="28"/>
          <w:szCs w:val="28"/>
        </w:rPr>
      </w:r>
    </w:p>
    <w:p>
      <w:pPr>
        <w:numPr>
          <w:ilvl w:val="0"/>
          <w:numId w:val="20"/>
        </w:numPr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Тольяттинское обозрение: газе</w:t>
      </w:r>
      <w:r>
        <w:rPr>
          <w:rFonts w:eastAsia="Calibri"/>
          <w:sz w:val="28"/>
          <w:szCs w:val="28"/>
        </w:rPr>
        <w:t xml:space="preserve">та. – 1996–</w:t>
      </w:r>
      <w:r>
        <w:rPr>
          <w:rFonts w:eastAsia="Calibri"/>
          <w:sz w:val="28"/>
          <w:szCs w:val="28"/>
        </w:rPr>
        <w:t xml:space="preserve">2014.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ЛИТЕРАТУРА</w:t>
      </w:r>
      <w:r>
        <w:rPr>
          <w:rFonts w:eastAsia="Calibri"/>
          <w:sz w:val="28"/>
          <w:szCs w:val="28"/>
        </w:rPr>
      </w:r>
    </w:p>
    <w:p>
      <w:pPr>
        <w:numPr>
          <w:ilvl w:val="3"/>
          <w:numId w:val="20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Лавренко, Л.И. Благотворительность в народном </w:t>
      </w:r>
      <w:r>
        <w:rPr>
          <w:rFonts w:eastAsia="Calibri"/>
          <w:sz w:val="28"/>
          <w:szCs w:val="28"/>
        </w:rPr>
        <w:t xml:space="preserve">образовании //  Л.И. Лавренко. – Народное образование. –</w:t>
      </w:r>
      <w:r>
        <w:rPr>
          <w:rFonts w:eastAsia="Calibri"/>
          <w:sz w:val="28"/>
          <w:szCs w:val="28"/>
        </w:rPr>
        <w:t xml:space="preserve"> 2003. №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2. – С.</w:t>
      </w:r>
      <w:r>
        <w:rPr>
          <w:rFonts w:eastAsia="Calibri"/>
          <w:sz w:val="28"/>
          <w:szCs w:val="28"/>
        </w:rPr>
        <w:t xml:space="preserve"> 16–</w:t>
      </w:r>
      <w:r>
        <w:rPr>
          <w:rFonts w:eastAsia="Calibri"/>
          <w:sz w:val="28"/>
          <w:szCs w:val="28"/>
        </w:rPr>
        <w:t xml:space="preserve">23.</w:t>
      </w:r>
      <w:r>
        <w:rPr>
          <w:rFonts w:eastAsia="Calibri"/>
          <w:sz w:val="28"/>
          <w:szCs w:val="28"/>
        </w:rPr>
      </w:r>
    </w:p>
    <w:p>
      <w:pPr>
        <w:numPr>
          <w:ilvl w:val="3"/>
          <w:numId w:val="20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Новиков, В.И. В поисках щедрой руки // В.И. Новиков. – Общественные науки и современность. – 2000. №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6. – С.</w:t>
      </w:r>
      <w:r>
        <w:rPr>
          <w:rFonts w:eastAsia="Calibri"/>
          <w:sz w:val="28"/>
          <w:szCs w:val="28"/>
        </w:rPr>
        <w:t xml:space="preserve"> 13–</w:t>
      </w:r>
      <w:r>
        <w:rPr>
          <w:rFonts w:eastAsia="Calibri"/>
          <w:sz w:val="28"/>
          <w:szCs w:val="28"/>
        </w:rPr>
        <w:t xml:space="preserve">19.</w:t>
      </w:r>
      <w:r>
        <w:rPr>
          <w:rFonts w:eastAsia="Calibri"/>
          <w:sz w:val="28"/>
          <w:szCs w:val="28"/>
        </w:rPr>
      </w:r>
    </w:p>
    <w:p>
      <w:pPr>
        <w:numPr>
          <w:ilvl w:val="3"/>
          <w:numId w:val="20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Абросимова Б.А. </w:t>
      </w:r>
      <w:r>
        <w:rPr>
          <w:rFonts w:eastAsia="Calibri"/>
          <w:sz w:val="28"/>
          <w:szCs w:val="28"/>
        </w:rPr>
        <w:t xml:space="preserve">О благотво</w:t>
      </w:r>
      <w:r>
        <w:rPr>
          <w:rFonts w:eastAsia="Calibri"/>
          <w:sz w:val="28"/>
          <w:szCs w:val="28"/>
        </w:rPr>
        <w:t xml:space="preserve">рительных организациях в России</w:t>
      </w:r>
      <w:r>
        <w:rPr>
          <w:rFonts w:eastAsia="Calibri"/>
          <w:sz w:val="28"/>
          <w:szCs w:val="28"/>
        </w:rPr>
        <w:t xml:space="preserve"> // </w:t>
      </w:r>
      <w:r>
        <w:rPr>
          <w:rFonts w:eastAsia="Calibri"/>
          <w:sz w:val="28"/>
          <w:szCs w:val="28"/>
        </w:rPr>
        <w:t xml:space="preserve">Советское государство и право. – 1992. – № 1. –</w:t>
      </w:r>
      <w:r>
        <w:rPr>
          <w:rFonts w:eastAsia="Calibri"/>
          <w:sz w:val="28"/>
          <w:szCs w:val="28"/>
        </w:rPr>
        <w:t xml:space="preserve"> С.</w:t>
      </w:r>
      <w:r>
        <w:rPr>
          <w:rFonts w:eastAsia="Calibri"/>
          <w:sz w:val="28"/>
          <w:szCs w:val="28"/>
        </w:rPr>
        <w:t xml:space="preserve"> 29–</w:t>
      </w:r>
      <w:r>
        <w:rPr>
          <w:rFonts w:eastAsia="Calibri"/>
          <w:sz w:val="28"/>
          <w:szCs w:val="28"/>
        </w:rPr>
        <w:t xml:space="preserve">36. </w:t>
      </w:r>
      <w:r>
        <w:rPr>
          <w:rFonts w:eastAsia="Calibri"/>
          <w:sz w:val="28"/>
          <w:szCs w:val="28"/>
        </w:rPr>
      </w:r>
    </w:p>
    <w:p>
      <w:pPr>
        <w:numPr>
          <w:ilvl w:val="3"/>
          <w:numId w:val="20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Сулакшин</w:t>
      </w:r>
      <w:r>
        <w:rPr>
          <w:rFonts w:eastAsia="Calibri"/>
          <w:sz w:val="28"/>
          <w:szCs w:val="28"/>
        </w:rPr>
        <w:t xml:space="preserve">, С.С. Благотворительность в России и государственная политика // С.С. </w:t>
      </w:r>
      <w:r>
        <w:rPr>
          <w:rFonts w:eastAsia="Calibri"/>
          <w:sz w:val="28"/>
          <w:szCs w:val="28"/>
        </w:rPr>
        <w:t xml:space="preserve">Сулакшин</w:t>
      </w:r>
      <w:r>
        <w:rPr>
          <w:rFonts w:eastAsia="Calibri"/>
          <w:sz w:val="28"/>
          <w:szCs w:val="28"/>
        </w:rPr>
        <w:t xml:space="preserve">. – М., 2013. – 223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с.</w:t>
      </w:r>
      <w:r>
        <w:rPr>
          <w:rFonts w:eastAsia="Calibri"/>
          <w:sz w:val="28"/>
          <w:szCs w:val="28"/>
        </w:rPr>
      </w:r>
    </w:p>
    <w:p>
      <w:pPr>
        <w:numPr>
          <w:ilvl w:val="3"/>
          <w:numId w:val="20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Свердлова, А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  <w:t xml:space="preserve">Л. Меценатство в России как социальное явление //</w:t>
      </w:r>
      <w:r>
        <w:rPr>
          <w:rFonts w:eastAsia="Calibri"/>
          <w:sz w:val="28"/>
          <w:szCs w:val="28"/>
        </w:rPr>
        <w:t xml:space="preserve"> А.Л. Свердлова. – </w:t>
      </w:r>
      <w:r>
        <w:rPr>
          <w:rFonts w:eastAsia="Calibri"/>
          <w:sz w:val="28"/>
          <w:szCs w:val="28"/>
        </w:rPr>
        <w:t xml:space="preserve">Социол</w:t>
      </w:r>
      <w:r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 xml:space="preserve">исслед</w:t>
      </w:r>
      <w:r>
        <w:rPr>
          <w:rFonts w:eastAsia="Calibri"/>
          <w:sz w:val="28"/>
          <w:szCs w:val="28"/>
        </w:rPr>
        <w:t xml:space="preserve">., – 1999. –</w:t>
      </w:r>
      <w:r>
        <w:rPr>
          <w:rFonts w:eastAsia="Calibri"/>
          <w:sz w:val="28"/>
          <w:szCs w:val="28"/>
        </w:rPr>
        <w:t xml:space="preserve"> №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7. – С.</w:t>
      </w:r>
      <w:r>
        <w:rPr>
          <w:rFonts w:eastAsia="Calibri"/>
          <w:sz w:val="28"/>
          <w:szCs w:val="28"/>
        </w:rPr>
        <w:t xml:space="preserve"> 41–</w:t>
      </w:r>
      <w:r>
        <w:rPr>
          <w:rFonts w:eastAsia="Calibri"/>
          <w:sz w:val="28"/>
          <w:szCs w:val="28"/>
        </w:rPr>
        <w:t xml:space="preserve">48.</w:t>
      </w:r>
      <w:r>
        <w:rPr>
          <w:rFonts w:eastAsia="Calibri"/>
          <w:sz w:val="28"/>
          <w:szCs w:val="28"/>
        </w:rPr>
      </w:r>
    </w:p>
    <w:p>
      <w:pPr>
        <w:numPr>
          <w:ilvl w:val="3"/>
          <w:numId w:val="20"/>
        </w:numPr>
        <w:contextualSpacing/>
        <w:ind w:left="0" w:firstLine="0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Баранова, И., </w:t>
      </w:r>
      <w:r>
        <w:rPr>
          <w:rFonts w:eastAsia="Calibri"/>
          <w:sz w:val="28"/>
          <w:szCs w:val="28"/>
        </w:rPr>
        <w:t xml:space="preserve">Здравомыслова</w:t>
      </w:r>
      <w:r>
        <w:rPr>
          <w:rFonts w:eastAsia="Calibri"/>
          <w:sz w:val="28"/>
          <w:szCs w:val="28"/>
        </w:rPr>
        <w:t xml:space="preserve">, О. </w:t>
      </w:r>
      <w:r>
        <w:rPr>
          <w:rFonts w:eastAsia="Calibri"/>
          <w:sz w:val="28"/>
          <w:szCs w:val="28"/>
        </w:rPr>
        <w:t xml:space="preserve">Кигай</w:t>
      </w:r>
      <w:r>
        <w:rPr>
          <w:rFonts w:eastAsia="Calibri"/>
          <w:sz w:val="28"/>
          <w:szCs w:val="28"/>
        </w:rPr>
        <w:t xml:space="preserve">, Н. и др. Отношение населения к благотворительности в России // И. Баранова. – М., 2001. – 48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с. 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tabs>
          <w:tab w:val="left" w:pos="709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ДИССЕРТАЦИИ</w:t>
      </w:r>
      <w:r>
        <w:rPr>
          <w:rFonts w:eastAsia="Calibri"/>
          <w:sz w:val="28"/>
          <w:szCs w:val="28"/>
        </w:rPr>
      </w:r>
    </w:p>
    <w:p>
      <w:pPr>
        <w:jc w:val="both"/>
        <w:spacing w:line="360" w:lineRule="auto"/>
        <w:tabs>
          <w:tab w:val="left" w:pos="709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  <w:tab/>
        <w:t xml:space="preserve">Абросимова, Е.</w:t>
      </w:r>
      <w:r>
        <w:rPr>
          <w:rFonts w:eastAsia="Calibri"/>
          <w:sz w:val="28"/>
          <w:szCs w:val="28"/>
        </w:rPr>
        <w:t xml:space="preserve">А. Благотворительные орган</w:t>
      </w:r>
      <w:r>
        <w:rPr>
          <w:rFonts w:eastAsia="Calibri"/>
          <w:sz w:val="28"/>
          <w:szCs w:val="28"/>
        </w:rPr>
        <w:t xml:space="preserve">изации в Российской Федерации: </w:t>
      </w:r>
      <w:r>
        <w:rPr>
          <w:rFonts w:eastAsia="Calibri"/>
          <w:sz w:val="28"/>
          <w:szCs w:val="28"/>
        </w:rPr>
        <w:t xml:space="preserve">д</w:t>
      </w:r>
      <w:r>
        <w:rPr>
          <w:rFonts w:eastAsia="Calibri"/>
          <w:sz w:val="28"/>
          <w:szCs w:val="28"/>
        </w:rPr>
        <w:t xml:space="preserve">ис</w:t>
      </w:r>
      <w:r>
        <w:rPr>
          <w:rFonts w:eastAsia="Calibri"/>
          <w:sz w:val="28"/>
          <w:szCs w:val="28"/>
        </w:rPr>
        <w:t xml:space="preserve">с</w:t>
      </w:r>
      <w:r>
        <w:rPr>
          <w:rFonts w:eastAsia="Calibri"/>
          <w:sz w:val="28"/>
          <w:szCs w:val="28"/>
        </w:rPr>
        <w:t xml:space="preserve">. ... канд. </w:t>
      </w:r>
      <w:r>
        <w:rPr>
          <w:rFonts w:eastAsia="Calibri"/>
          <w:sz w:val="28"/>
          <w:szCs w:val="28"/>
        </w:rPr>
        <w:t xml:space="preserve">юрид</w:t>
      </w:r>
      <w:r>
        <w:rPr>
          <w:rFonts w:eastAsia="Calibri"/>
          <w:sz w:val="28"/>
          <w:szCs w:val="28"/>
        </w:rPr>
        <w:t xml:space="preserve">. наук. –</w:t>
      </w:r>
      <w:r>
        <w:rPr>
          <w:rFonts w:eastAsia="Calibri"/>
          <w:sz w:val="28"/>
          <w:szCs w:val="28"/>
        </w:rPr>
        <w:t xml:space="preserve"> М., 1994. – 166 с. – </w:t>
      </w:r>
      <w:r>
        <w:rPr>
          <w:rFonts w:eastAsia="Calibri"/>
          <w:sz w:val="28"/>
          <w:szCs w:val="28"/>
          <w:lang w:val="en-US"/>
        </w:rPr>
        <w:t xml:space="preserve">URL</w:t>
      </w:r>
      <w:r>
        <w:rPr>
          <w:rFonts w:eastAsia="Calibri"/>
          <w:sz w:val="28"/>
          <w:szCs w:val="28"/>
        </w:rPr>
        <w:t xml:space="preserve">: http://lawlibr</w:t>
      </w:r>
      <w:r>
        <w:rPr>
          <w:rFonts w:eastAsia="Calibri"/>
          <w:sz w:val="28"/>
          <w:szCs w:val="28"/>
        </w:rPr>
        <w:t xml:space="preserve">ary.ru/disser2001359.html . – </w:t>
      </w:r>
      <w:r>
        <w:rPr>
          <w:rFonts w:eastAsia="Calibri"/>
          <w:sz w:val="28"/>
          <w:szCs w:val="28"/>
        </w:rPr>
        <w:t xml:space="preserve">(Дата обращения: 16.10.2016).</w:t>
      </w:r>
      <w:r>
        <w:rPr>
          <w:rFonts w:eastAsia="Calibri"/>
          <w:sz w:val="28"/>
          <w:szCs w:val="28"/>
        </w:rPr>
        <w:t xml:space="preserve"> – Текст: электронный.</w:t>
      </w:r>
      <w:r>
        <w:rPr>
          <w:rFonts w:eastAsia="Calibri"/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 Г</w:t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Оформление приложений</w:t>
      </w:r>
      <w:r>
        <w:rPr>
          <w:i/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60283"/>
                <wp:effectExtent l="0" t="0" r="3175" b="2540"/>
                <wp:docPr id="1" name="Рисунок 3" descr="http://vdmst.ru/wp-content/uploads/2018/01/IMG_15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vdmst.ru/wp-content/uploads/2018/01/IMG_1530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3960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311.8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jc w:val="center"/>
      </w:pPr>
      <w:r>
        <w:t xml:space="preserve">Заседание с</w:t>
      </w:r>
      <w:r>
        <w:t xml:space="preserve">овет</w:t>
      </w:r>
      <w:r>
        <w:t xml:space="preserve">а</w:t>
      </w:r>
      <w:r>
        <w:t xml:space="preserve"> учредителей городского благотворительного фонда «Фонд Тольятти»</w:t>
      </w:r>
      <w:r>
        <w:t xml:space="preserve">, </w:t>
      </w:r>
      <w:r/>
    </w:p>
    <w:p>
      <w:pPr>
        <w:jc w:val="center"/>
      </w:pPr>
      <w:r>
        <w:t xml:space="preserve">11 января, 2019 г.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TimesNewRomanPSMT">
    <w:panose1 w:val="02020603050405020304"/>
  </w:font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768"/>
        <w:jc w:val="both"/>
        <w:rPr>
          <w:rFonts w:ascii="Times New Roman" w:hAnsi="Times New Roman"/>
          <w:sz w:val="24"/>
          <w:szCs w:val="24"/>
        </w:rPr>
      </w:pPr>
      <w:r>
        <w:rPr>
          <w:rStyle w:val="77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ГОСТ Р 7.0.5-2008. </w:t>
      </w:r>
      <w:r>
        <w:rPr>
          <w:rFonts w:ascii="Times New Roman" w:hAnsi="Times New Roman"/>
          <w:sz w:val="24"/>
          <w:szCs w:val="24"/>
        </w:rPr>
        <w:t xml:space="preserve">Библиографическая ссылка. Общие требования и правила составления»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URL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http://www.ipr-ras.ru/gost-2008-references.pdf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</w:footnote>
  <w:footnote w:id="3">
    <w:p>
      <w:pPr>
        <w:pStyle w:val="768"/>
        <w:jc w:val="both"/>
        <w:rPr>
          <w:rFonts w:ascii="Times New Roman" w:hAnsi="Times New Roman"/>
          <w:sz w:val="24"/>
          <w:szCs w:val="24"/>
        </w:rPr>
      </w:pPr>
      <w:r>
        <w:rPr>
          <w:rStyle w:val="77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Порядок оформления научно-исследовательских работ (рефератов, курсовых и выпускных квалификационных работ) / Поволжский православный институт. </w:t>
      </w:r>
      <w:r>
        <w:rPr>
          <w:rFonts w:ascii="Times New Roman" w:hAnsi="Times New Roman"/>
          <w:color w:val="000000"/>
          <w:spacing w:val="3"/>
          <w:sz w:val="24"/>
          <w:szCs w:val="24"/>
          <w:lang w:val="en-US"/>
        </w:rPr>
        <w:t xml:space="preserve">URL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: </w:t>
      </w:r>
      <w:r>
        <w:rPr>
          <w:rFonts w:ascii="Times New Roman" w:hAnsi="Times New Roman"/>
          <w:i/>
          <w:color w:val="000000"/>
          <w:spacing w:val="3"/>
          <w:sz w:val="24"/>
          <w:szCs w:val="24"/>
          <w:lang w:val="en-US"/>
        </w:rPr>
        <w:t xml:space="preserve">URL</w:t>
      </w:r>
      <w:r>
        <w:rPr>
          <w:rFonts w:ascii="Times New Roman" w:hAnsi="Times New Roman"/>
          <w:i/>
          <w:color w:val="000000"/>
          <w:spacing w:val="3"/>
          <w:sz w:val="24"/>
          <w:szCs w:val="24"/>
        </w:rPr>
        <w:t xml:space="preserve">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hyperlink r:id="rId1" w:tooltip="http://elearn.pravinst.ru" w:history="1">
        <w:r>
          <w:rPr>
            <w:rStyle w:val="766"/>
            <w:rFonts w:ascii="Times New Roman" w:hAnsi="Times New Roman"/>
            <w:i/>
            <w:spacing w:val="3"/>
            <w:sz w:val="24"/>
            <w:szCs w:val="24"/>
          </w:rPr>
          <w:t xml:space="preserve">http://elearn.pravinst.ru</w:t>
        </w:r>
      </w:hyperlink>
      <w:r>
        <w:rPr>
          <w:rStyle w:val="766"/>
          <w:rFonts w:ascii="Times New Roman" w:hAnsi="Times New Roman"/>
          <w:i/>
          <w:spacing w:val="3"/>
          <w:sz w:val="24"/>
          <w:szCs w:val="24"/>
        </w:rPr>
        <w:t xml:space="preserve">.</w:t>
      </w:r>
      <w:r>
        <w:rPr>
          <w:rStyle w:val="766"/>
          <w:rFonts w:ascii="Times New Roman" w:hAnsi="Times New Roman"/>
          <w:spacing w:val="3"/>
          <w:sz w:val="24"/>
          <w:szCs w:val="24"/>
          <w:u w:val="none"/>
        </w:rPr>
        <w:t xml:space="preserve"> </w:t>
      </w:r>
      <w:r>
        <w:rPr>
          <w:rStyle w:val="766"/>
          <w:rFonts w:ascii="Times New Roman" w:hAnsi="Times New Roman"/>
          <w:color w:val="auto"/>
          <w:spacing w:val="3"/>
          <w:sz w:val="24"/>
          <w:szCs w:val="24"/>
          <w:u w:val="none"/>
        </w:rPr>
        <w:t xml:space="preserve">– (дата обращения: 21.05.2020). – Текст: электронный.</w:t>
      </w:r>
      <w:r>
        <w:rPr>
          <w:rFonts w:ascii="Times New Roman" w:hAnsi="Times New Roman"/>
          <w:sz w:val="24"/>
          <w:szCs w:val="24"/>
        </w:rPr>
      </w:r>
    </w:p>
  </w:footnote>
  <w:footnote w:id="4">
    <w:p>
      <w:pPr>
        <w:pStyle w:val="768"/>
        <w:jc w:val="both"/>
        <w:rPr>
          <w:rFonts w:ascii="Times New Roman" w:hAnsi="Times New Roman"/>
          <w:sz w:val="24"/>
          <w:szCs w:val="24"/>
        </w:rPr>
      </w:pPr>
      <w:r>
        <w:rPr>
          <w:rStyle w:val="771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rPr>
          <w:rStyle w:val="770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ГОСТ Р 7.0.100–2018 «Библиографическая запись. Библиографическое описание. Общие требования и правила составления»</w:t>
      </w:r>
      <w:r>
        <w:rPr>
          <w:rStyle w:val="770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. </w:t>
      </w:r>
      <w:r>
        <w:rPr>
          <w:rStyle w:val="770"/>
          <w:rFonts w:ascii="Times New Roman" w:hAnsi="Times New Roman"/>
          <w:b w:val="0"/>
          <w:sz w:val="24"/>
          <w:szCs w:val="24"/>
          <w:shd w:val="clear" w:color="auto" w:fill="ffffff"/>
          <w:lang w:val="en-US"/>
        </w:rPr>
        <w:t xml:space="preserve">URL</w:t>
      </w:r>
      <w:r>
        <w:rPr>
          <w:rStyle w:val="770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http://www.unkniga.ru/news/9111-opublikovan-gost-bibliograficheskaya-zapis.html</w:t>
      </w:r>
      <w:r>
        <w:rPr>
          <w:rStyle w:val="770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(дата обращения: 05.12.2019). – Текст: электронный.</w:t>
      </w:r>
      <w:r>
        <w:rPr>
          <w:rFonts w:ascii="Times New Roman" w:hAnsi="Times New Roman"/>
          <w:sz w:val="24"/>
          <w:szCs w:val="24"/>
        </w:rPr>
      </w:r>
    </w:p>
    <w:p>
      <w:pPr>
        <w:pStyle w:val="768"/>
        <w:rPr>
          <w:sz w:val="24"/>
          <w:szCs w:val="24"/>
        </w:rPr>
      </w:pPr>
      <w:r>
        <w:rPr>
          <w:rStyle w:val="770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840"/>
        <w:tabs>
          <w:tab w:val="num" w:pos="12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b w:val="0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egacy w:legacy="1" w:legacyIndent="202" w:legacySpace="0"/>
      <w:lvlJc w:val="left"/>
      <w:pPr/>
      <w:rPr>
        <w:rFonts w:hint="default" w:ascii="Times New Roman" w:hAnsi="Times New Roman" w:cs="Times New Roman"/>
        <w:lang w:val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2"/>
      <w:numFmt w:val="decimal"/>
      <w:isLgl w:val="false"/>
      <w:suff w:val="tab"/>
      <w:lvlText w:val="%1.%2."/>
      <w:lvlJc w:val="left"/>
      <w:pPr>
        <w:ind w:left="2520" w:hanging="720"/>
      </w:pPr>
      <w:rPr>
        <w:rFonts w:hint="default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320" w:hanging="720"/>
      </w:pPr>
      <w:rPr>
        <w:rFonts w:hint="default"/>
        <w:u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6480" w:hanging="1080"/>
      </w:pPr>
      <w:rPr>
        <w:rFonts w:hint="default"/>
        <w:u w:val="no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8280" w:hanging="1080"/>
      </w:pPr>
      <w:rPr>
        <w:rFonts w:hint="default"/>
        <w:u w:val="no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440" w:hanging="1440"/>
      </w:pPr>
      <w:rPr>
        <w:rFonts w:hint="default"/>
        <w:u w:val="no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2600" w:hanging="1800"/>
      </w:pPr>
      <w:rPr>
        <w:rFonts w:hint="default"/>
        <w:u w:val="no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0" w:hanging="1800"/>
      </w:pPr>
      <w:rPr>
        <w:rFonts w:hint="default"/>
        <w:u w:val="no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6560" w:hanging="2160"/>
      </w:pPr>
      <w:rPr>
        <w:rFonts w:hint="default"/>
        <w:u w:val="none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  <w:u w:val="none"/>
      </w:rPr>
    </w:lvl>
    <w:lvl w:ilvl="1">
      <w:start w:val="5"/>
      <w:numFmt w:val="decimal"/>
      <w:isLgl w:val="false"/>
      <w:suff w:val="tab"/>
      <w:lvlText w:val="%1.%2"/>
      <w:lvlJc w:val="left"/>
      <w:pPr>
        <w:ind w:left="375" w:hanging="375"/>
      </w:pPr>
      <w:rPr>
        <w:rFonts w:hint="default"/>
        <w:u w:val="no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4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60" w:hanging="420"/>
        <w:tabs>
          <w:tab w:val="num" w:pos="9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  <w:tabs>
          <w:tab w:val="num" w:pos="180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700" w:hanging="1080"/>
        <w:tabs>
          <w:tab w:val="num" w:pos="270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140" w:hanging="1440"/>
        <w:tabs>
          <w:tab w:val="num" w:pos="41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680" w:hanging="144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580" w:hanging="1800"/>
        <w:tabs>
          <w:tab w:val="num" w:pos="55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120" w:hanging="1800"/>
        <w:tabs>
          <w:tab w:val="num" w:pos="6120" w:leader="none"/>
        </w:tabs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egacy w:legacy="1" w:legacyIndent="23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30" w:hanging="990"/>
        <w:tabs>
          <w:tab w:val="num" w:pos="153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num w:numId="1">
    <w:abstractNumId w:val="1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6"/>
  </w:num>
  <w:num w:numId="4">
    <w:abstractNumId w:val="16"/>
  </w:num>
  <w:num w:numId="5">
    <w:abstractNumId w:val="5"/>
  </w:num>
  <w:num w:numId="6">
    <w:abstractNumId w:val="10"/>
  </w:num>
  <w:num w:numId="7">
    <w:abstractNumId w:val="1"/>
  </w:num>
  <w:num w:numId="8">
    <w:abstractNumId w:val="12"/>
  </w:num>
  <w:num w:numId="9">
    <w:abstractNumId w:val="13"/>
  </w:num>
  <w:num w:numId="10">
    <w:abstractNumId w:val="11"/>
  </w:num>
  <w:num w:numId="11">
    <w:abstractNumId w:val="17"/>
  </w:num>
  <w:num w:numId="12">
    <w:abstractNumId w:val="3"/>
  </w:num>
  <w:num w:numId="13">
    <w:abstractNumId w:val="14"/>
  </w:num>
  <w:num w:numId="14">
    <w:abstractNumId w:val="9"/>
  </w:num>
  <w:num w:numId="15">
    <w:abstractNumId w:val="0"/>
  </w:num>
  <w:num w:numId="16">
    <w:abstractNumId w:val="7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22"/>
  </w:num>
  <w:num w:numId="23">
    <w:abstractNumId w:val="2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2"/>
    <w:link w:val="76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62"/>
    <w:link w:val="761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59"/>
    <w:next w:val="75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59"/>
    <w:next w:val="75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59"/>
    <w:next w:val="75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59"/>
    <w:next w:val="75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59"/>
    <w:next w:val="75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59"/>
    <w:next w:val="75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59"/>
    <w:next w:val="75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59"/>
    <w:next w:val="75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2"/>
    <w:link w:val="34"/>
    <w:uiPriority w:val="10"/>
    <w:rPr>
      <w:sz w:val="48"/>
      <w:szCs w:val="48"/>
    </w:rPr>
  </w:style>
  <w:style w:type="paragraph" w:styleId="36">
    <w:name w:val="Subtitle"/>
    <w:basedOn w:val="759"/>
    <w:next w:val="75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2"/>
    <w:link w:val="36"/>
    <w:uiPriority w:val="11"/>
    <w:rPr>
      <w:sz w:val="24"/>
      <w:szCs w:val="24"/>
    </w:rPr>
  </w:style>
  <w:style w:type="paragraph" w:styleId="38">
    <w:name w:val="Quote"/>
    <w:basedOn w:val="759"/>
    <w:next w:val="75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59"/>
    <w:next w:val="75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2"/>
    <w:link w:val="780"/>
    <w:uiPriority w:val="99"/>
  </w:style>
  <w:style w:type="character" w:styleId="45">
    <w:name w:val="Footer Char"/>
    <w:basedOn w:val="762"/>
    <w:link w:val="782"/>
    <w:uiPriority w:val="99"/>
  </w:style>
  <w:style w:type="paragraph" w:styleId="46">
    <w:name w:val="Caption"/>
    <w:basedOn w:val="759"/>
    <w:next w:val="75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62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68"/>
    <w:uiPriority w:val="99"/>
    <w:rPr>
      <w:sz w:val="18"/>
    </w:rPr>
  </w:style>
  <w:style w:type="paragraph" w:styleId="178">
    <w:name w:val="endnote text"/>
    <w:basedOn w:val="75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2"/>
    <w:uiPriority w:val="99"/>
    <w:semiHidden/>
    <w:unhideWhenUsed/>
    <w:rPr>
      <w:vertAlign w:val="superscript"/>
    </w:rPr>
  </w:style>
  <w:style w:type="paragraph" w:styleId="183">
    <w:name w:val="toc 3"/>
    <w:basedOn w:val="759"/>
    <w:next w:val="75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59"/>
    <w:next w:val="75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59"/>
    <w:next w:val="75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59"/>
    <w:next w:val="75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59"/>
    <w:next w:val="75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59"/>
    <w:next w:val="75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59"/>
    <w:next w:val="75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59"/>
    <w:next w:val="759"/>
    <w:uiPriority w:val="99"/>
    <w:unhideWhenUsed/>
    <w:pPr>
      <w:spacing w:after="0" w:afterAutospacing="0"/>
    </w:pPr>
  </w:style>
  <w:style w:type="paragraph" w:styleId="75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0">
    <w:name w:val="Heading 1"/>
    <w:basedOn w:val="759"/>
    <w:next w:val="759"/>
    <w:link w:val="774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</w:rPr>
  </w:style>
  <w:style w:type="paragraph" w:styleId="761">
    <w:name w:val="Heading 2"/>
    <w:basedOn w:val="759"/>
    <w:next w:val="759"/>
    <w:link w:val="775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762" w:default="1">
    <w:name w:val="Default Paragraph Font"/>
    <w:uiPriority w:val="1"/>
    <w:semiHidden/>
    <w:unhideWhenUsed/>
  </w:style>
  <w:style w:type="table" w:styleId="7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4" w:default="1">
    <w:name w:val="No List"/>
    <w:uiPriority w:val="99"/>
    <w:semiHidden/>
    <w:unhideWhenUsed/>
  </w:style>
  <w:style w:type="paragraph" w:styleId="765">
    <w:name w:val="Normal (Web)"/>
    <w:basedOn w:val="759"/>
    <w:uiPriority w:val="99"/>
    <w:pPr>
      <w:jc w:val="both"/>
      <w:spacing w:before="100" w:beforeAutospacing="1" w:after="100" w:afterAutospacing="1" w:line="372" w:lineRule="auto"/>
    </w:pPr>
    <w:rPr>
      <w:sz w:val="18"/>
      <w:szCs w:val="18"/>
    </w:rPr>
  </w:style>
  <w:style w:type="character" w:styleId="766">
    <w:name w:val="Hyperlink"/>
    <w:basedOn w:val="762"/>
    <w:uiPriority w:val="99"/>
    <w:rPr>
      <w:color w:val="0000ff"/>
      <w:u w:val="single"/>
    </w:rPr>
  </w:style>
  <w:style w:type="paragraph" w:styleId="767">
    <w:name w:val="List Paragraph"/>
    <w:basedOn w:val="759"/>
    <w:uiPriority w:val="99"/>
    <w:qFormat/>
    <w:pPr>
      <w:contextualSpacing/>
      <w:ind w:left="720"/>
    </w:pPr>
  </w:style>
  <w:style w:type="paragraph" w:styleId="768">
    <w:name w:val="footnote text"/>
    <w:basedOn w:val="759"/>
    <w:link w:val="769"/>
    <w:uiPriority w:val="99"/>
    <w:rPr>
      <w:rFonts w:ascii="Arial" w:hAnsi="Arial"/>
      <w:sz w:val="20"/>
      <w:szCs w:val="20"/>
    </w:rPr>
  </w:style>
  <w:style w:type="character" w:styleId="769" w:customStyle="1">
    <w:name w:val="Текст сноски Знак"/>
    <w:basedOn w:val="762"/>
    <w:link w:val="768"/>
    <w:uiPriority w:val="99"/>
    <w:rPr>
      <w:rFonts w:ascii="Arial" w:hAnsi="Arial" w:eastAsia="Times New Roman" w:cs="Times New Roman"/>
      <w:sz w:val="20"/>
      <w:szCs w:val="20"/>
      <w:lang w:eastAsia="ru-RU"/>
    </w:rPr>
  </w:style>
  <w:style w:type="character" w:styleId="770">
    <w:name w:val="Strong"/>
    <w:basedOn w:val="762"/>
    <w:uiPriority w:val="22"/>
    <w:qFormat/>
    <w:rPr>
      <w:b/>
      <w:bCs/>
    </w:rPr>
  </w:style>
  <w:style w:type="character" w:styleId="771">
    <w:name w:val="footnote reference"/>
    <w:basedOn w:val="762"/>
    <w:uiPriority w:val="99"/>
    <w:semiHidden/>
    <w:unhideWhenUsed/>
    <w:rPr>
      <w:vertAlign w:val="superscript"/>
    </w:rPr>
  </w:style>
  <w:style w:type="character" w:styleId="772">
    <w:name w:val="FollowedHyperlink"/>
    <w:basedOn w:val="762"/>
    <w:uiPriority w:val="99"/>
    <w:semiHidden/>
    <w:unhideWhenUsed/>
    <w:rPr>
      <w:color w:val="954f72" w:themeColor="followedHyperlink"/>
      <w:u w:val="single"/>
    </w:rPr>
  </w:style>
  <w:style w:type="paragraph" w:styleId="773">
    <w:name w:val="No Spacing"/>
    <w:uiPriority w:val="1"/>
    <w:qFormat/>
    <w:pPr>
      <w:spacing w:after="0" w:line="240" w:lineRule="auto"/>
    </w:pPr>
  </w:style>
  <w:style w:type="character" w:styleId="774" w:customStyle="1">
    <w:name w:val="Заголовок 1 Знак"/>
    <w:basedOn w:val="762"/>
    <w:link w:val="760"/>
    <w:uiPriority w:val="9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775" w:customStyle="1">
    <w:name w:val="Заголовок 2 Знак"/>
    <w:basedOn w:val="762"/>
    <w:link w:val="761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eastAsia="ru-RU"/>
    </w:rPr>
  </w:style>
  <w:style w:type="paragraph" w:styleId="776">
    <w:name w:val="Balloon Text"/>
    <w:basedOn w:val="759"/>
    <w:link w:val="777"/>
    <w:uiPriority w:val="99"/>
    <w:semiHidden/>
    <w:unhideWhenUsed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62"/>
    <w:link w:val="776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778">
    <w:name w:val="toc 1"/>
    <w:basedOn w:val="759"/>
    <w:next w:val="759"/>
    <w:uiPriority w:val="39"/>
    <w:unhideWhenUsed/>
    <w:pPr>
      <w:spacing w:after="100"/>
    </w:pPr>
  </w:style>
  <w:style w:type="paragraph" w:styleId="779">
    <w:name w:val="toc 2"/>
    <w:basedOn w:val="759"/>
    <w:next w:val="759"/>
    <w:uiPriority w:val="39"/>
    <w:unhideWhenUsed/>
    <w:pPr>
      <w:ind w:left="240"/>
      <w:spacing w:after="100"/>
    </w:pPr>
  </w:style>
  <w:style w:type="paragraph" w:styleId="780">
    <w:name w:val="Header"/>
    <w:basedOn w:val="759"/>
    <w:link w:val="78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81" w:customStyle="1">
    <w:name w:val="Верхний колонтитул Знак"/>
    <w:basedOn w:val="762"/>
    <w:link w:val="78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82">
    <w:name w:val="Footer"/>
    <w:basedOn w:val="759"/>
    <w:link w:val="78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83" w:customStyle="1">
    <w:name w:val="Нижний колонтитул Знак"/>
    <w:basedOn w:val="762"/>
    <w:link w:val="78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84">
    <w:name w:val="Body Text Indent"/>
    <w:basedOn w:val="759"/>
    <w:link w:val="786"/>
    <w:pPr>
      <w:ind w:left="-142" w:firstLine="142"/>
      <w:jc w:val="center"/>
      <w:spacing w:line="360" w:lineRule="auto"/>
    </w:pPr>
    <w:rPr>
      <w:sz w:val="28"/>
      <w:szCs w:val="28"/>
      <w:lang w:eastAsia="ar-SA"/>
    </w:rPr>
  </w:style>
  <w:style w:type="character" w:styleId="785" w:customStyle="1">
    <w:name w:val="Основной текст с отступом Знак"/>
    <w:basedOn w:val="76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86" w:customStyle="1">
    <w:name w:val="Основной текст с отступом Знак1"/>
    <w:link w:val="784"/>
    <w:rPr>
      <w:rFonts w:ascii="Times New Roman" w:hAnsi="Times New Roman" w:eastAsia="Times New Roman" w:cs="Times New Roman"/>
      <w:sz w:val="28"/>
      <w:szCs w:val="28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docs.cntd.ru/document/945004463" TargetMode="External"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elearn.pravins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AA471-C8BE-43EC-9EE3-C2BABC63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Анатольевна Тимохова</dc:creator>
  <cp:lastModifiedBy>Наталья Мирошниченко</cp:lastModifiedBy>
  <cp:revision>168</cp:revision>
  <dcterms:created xsi:type="dcterms:W3CDTF">2019-12-09T17:25:00Z</dcterms:created>
  <dcterms:modified xsi:type="dcterms:W3CDTF">2025-05-21T13:04:50Z</dcterms:modified>
</cp:coreProperties>
</file>