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E3" w:rsidRPr="00B350E3" w:rsidRDefault="00B350E3" w:rsidP="00B350E3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bookmarkStart w:id="0" w:name="_GoBack"/>
      <w:bookmarkEnd w:id="0"/>
      <w:r w:rsidRPr="00B350E3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:rsidR="00B350E3" w:rsidRPr="00B350E3" w:rsidRDefault="00B350E3" w:rsidP="00B350E3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350E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B350E3" w:rsidRPr="00B350E3" w:rsidRDefault="00B350E3" w:rsidP="00B350E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Курсовое проектирование ставит своей целью закрепить умения и систематизировать знания, полученные по дисциплине «Средства коммутации электрической энергии» а также в смежных дисциплинах, научить студентов применять эти знания при решении инженерных задач, привить им навыки к самостоятельной творческой работе.</w:t>
      </w:r>
    </w:p>
    <w:p w:rsidR="00B350E3" w:rsidRPr="00B350E3" w:rsidRDefault="00B350E3" w:rsidP="00B350E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курсовой работы является выбор и проверка средств коммутации электрической энергии на трансформаторной подстанции.</w:t>
      </w:r>
    </w:p>
    <w:p w:rsidR="00B350E3" w:rsidRPr="00B350E3" w:rsidRDefault="00B350E3" w:rsidP="00B350E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задачами курсовой работы являются:</w:t>
      </w:r>
    </w:p>
    <w:p w:rsidR="00B350E3" w:rsidRPr="00B350E3" w:rsidRDefault="00B350E3" w:rsidP="00B35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расчетных электрических нагрузок.</w:t>
      </w:r>
    </w:p>
    <w:p w:rsidR="00B350E3" w:rsidRPr="00B350E3" w:rsidRDefault="00B350E3" w:rsidP="00B35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сечений проводов линий электропередачи.</w:t>
      </w:r>
    </w:p>
    <w:p w:rsidR="00B350E3" w:rsidRPr="00B350E3" w:rsidRDefault="00B350E3" w:rsidP="00B35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силовых трансформаторов.</w:t>
      </w:r>
    </w:p>
    <w:p w:rsidR="00B350E3" w:rsidRPr="00B350E3" w:rsidRDefault="00B350E3" w:rsidP="00B35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Расчет токов короткого замыкания.</w:t>
      </w:r>
    </w:p>
    <w:p w:rsidR="00B350E3" w:rsidRPr="00B350E3" w:rsidRDefault="00B350E3" w:rsidP="00B350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 и проверка средств коммутации электрической энергии.</w:t>
      </w:r>
    </w:p>
    <w:p w:rsidR="00B350E3" w:rsidRPr="00B350E3" w:rsidRDefault="00B350E3" w:rsidP="00B350E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проектировании электрической части подстанций переменного тока напряжением 35…750 </w:t>
      </w:r>
      <w:proofErr w:type="spellStart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</w:t>
      </w:r>
      <w:proofErr w:type="spellEnd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используются следующие нормативные документы:</w:t>
      </w:r>
    </w:p>
    <w:p w:rsidR="00B350E3" w:rsidRPr="00B350E3" w:rsidRDefault="00B350E3" w:rsidP="00B35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устройства электроустановок (7 издание). Москва: Издательство НЦ ЭНАС, 2003 г.</w:t>
      </w:r>
    </w:p>
    <w:p w:rsidR="00B350E3" w:rsidRPr="00B350E3" w:rsidRDefault="00B350E3" w:rsidP="00B35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Нормы технологического проектирования подстанций переменного тока, с напряжением 35…750 </w:t>
      </w:r>
      <w:proofErr w:type="spellStart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Москва: Издательство ФСК ЕС, 2006 г., 96 стр.</w:t>
      </w:r>
    </w:p>
    <w:p w:rsidR="00B350E3" w:rsidRPr="00B350E3" w:rsidRDefault="00B350E3" w:rsidP="00B35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Типовые схемы распределительных устройств принципиальные электрические 35…750 </w:t>
      </w:r>
      <w:proofErr w:type="spellStart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кВ.</w:t>
      </w:r>
      <w:proofErr w:type="spellEnd"/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Москва: ОАО «ФСК ЕЭС», 2007 г., 132 стр.</w:t>
      </w:r>
    </w:p>
    <w:p w:rsidR="00B350E3" w:rsidRPr="00B350E3" w:rsidRDefault="00B350E3" w:rsidP="00B35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50E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Токи короткого замыкания. Руководящий документ 153-340-20.526-98, Москва: Издательство НЦ ЭНАС, 2002 г., 302 стр.</w:t>
      </w:r>
    </w:p>
    <w:p w:rsidR="00B350E3" w:rsidRPr="00B350E3" w:rsidRDefault="00A04EE7" w:rsidP="00B350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history="1">
        <w:r w:rsidR="00B350E3" w:rsidRPr="00B350E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ГОСТ Р 52735-2007. Короткие замыкания в электроустановках. Методы расчета в электроустановках переменного тока напряжением свыше 1 </w:t>
        </w:r>
        <w:proofErr w:type="spellStart"/>
        <w:r w:rsidR="00B350E3" w:rsidRPr="00B350E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кВ</w:t>
        </w:r>
        <w:proofErr w:type="spellEnd"/>
      </w:hyperlink>
    </w:p>
    <w:p w:rsidR="00B350E3" w:rsidRDefault="00B350E3">
      <w:r>
        <w:rPr>
          <w:noProof/>
          <w:lang w:eastAsia="ru-RU"/>
        </w:rPr>
        <w:drawing>
          <wp:inline distT="0" distB="0" distL="0" distR="0" wp14:anchorId="4DA053E3" wp14:editId="2BBD0436">
            <wp:extent cx="56959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3FC63A9" wp14:editId="396FCE8E">
            <wp:extent cx="6390005" cy="33096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17DFA0" wp14:editId="52C313BB">
            <wp:extent cx="6390005" cy="4686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9BB29E4" wp14:editId="5584FF9C">
            <wp:extent cx="6390005" cy="102546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25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905FE1" wp14:editId="40E8B1B7">
            <wp:extent cx="6390005" cy="548005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D8792B" wp14:editId="70E589EE">
            <wp:extent cx="6390005" cy="10185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2D0BD5" wp14:editId="0ED92380">
            <wp:extent cx="6390005" cy="43853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0E3" w:rsidRDefault="00B350E3" w:rsidP="00B350E3">
      <w:r>
        <w:rPr>
          <w:noProof/>
          <w:lang w:eastAsia="ru-RU"/>
        </w:rPr>
        <w:lastRenderedPageBreak/>
        <w:drawing>
          <wp:inline distT="0" distB="0" distL="0" distR="0" wp14:anchorId="5D7E369E" wp14:editId="6314EC4F">
            <wp:extent cx="6390005" cy="101854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98E095" wp14:editId="0D6D0684">
            <wp:extent cx="6390005" cy="127723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77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94894A1" wp14:editId="59FCD6F3">
            <wp:extent cx="6390005" cy="101930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19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6C2653A" wp14:editId="1926C129">
            <wp:extent cx="6390005" cy="977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32ADB2E" wp14:editId="53065C42">
            <wp:extent cx="6390005" cy="4316095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FD8F83" wp14:editId="74BC7F82">
            <wp:extent cx="6390005" cy="11581130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158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0E3" w:rsidRDefault="00B350E3" w:rsidP="00B350E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Выбор и проверка коммутационных аппаратов высокого напряжения</w:t>
      </w:r>
    </w:p>
    <w:p w:rsidR="00B350E3" w:rsidRDefault="00B350E3" w:rsidP="00B350E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5.1. Общие положения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Коммутационные аппараты предназначены для присоединения отдельных элементов электрической части станций и подстанций, а также присоединения к ним линий электропередачи.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Коммутационные аппараты, изоляторы и токоведущие устройства работают в условиях эксплуатации в трех основных режимах: в длительном режиме, в режиме перегрузки (с повышенной нагрузкой, которая для некоторых аппаратов достигает значения до 1,4 номинальной) и в режиме короткого замыкания. Режим несимметричной работы в данном разделе не рассматривается.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 длительном режиме надежная работа аппаратов, изоляторов и токоведущих устройств обеспечивается правильным выбором их по номинальному напряжению и номинальному току.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режиме перегрузки надежная работа аппаратов и других устройств электрических установок обеспечивается ограничением значения и длительности повышения напряжения или тока в таких пределах, при которых еще гарантируется нормальная работа электрических установок за счет запаса прочности.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режиме короткого замыкания надежная работа аппаратов, изоляторов и токоведущих устройств обеспечивается соответствием выбранных параметров устройств по условиям термической и электродинамической стойкости.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выключателей, предохранителей и выключателей нагрузки добавляется условие выбора их по отключающей способности.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выборе аппаратов и параметров токоведущих устройств следует обязательно учитывать род установки (в помещении или на открытом воздухе), температуру окружающей среды, влажность и загрязненность ее и высоту установки аппаратов над уровнем моря.</w:t>
      </w:r>
      <w:r>
        <w:rPr>
          <w:rFonts w:ascii="Arial" w:hAnsi="Arial" w:cs="Arial"/>
          <w:color w:val="000000"/>
          <w:sz w:val="21"/>
          <w:szCs w:val="21"/>
        </w:rPr>
        <w:br/>
        <w:t>При составлении схемы для расчетов токов КЗ для каждого аппарата выбирают такой режим, при котором он находится в наиболее тяжелых, но реальных условиях работы. Не учитывают только такие режимы, которые не предусмотрены для продолжительной эксплуатации. В качестве примера можно привести режим кратковременного совместного включения рабочего и резервного трансформаторов.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расчетную точку КЗ принимают такую, в которой через аппарат при КЗ проходит наибольший ток. Исключения из этого общего положения отмечены для каждого аппарата при рассмотрении методики выбора и проверки его.</w:t>
      </w:r>
    </w:p>
    <w:p w:rsidR="00B350E3" w:rsidRDefault="00B350E3" w:rsidP="00B350E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Выбранные аппараты и другие устройства установок должны отвечать требованиям технико-экономической целесообразности.</w:t>
      </w:r>
    </w:p>
    <w:p w:rsidR="00946400" w:rsidRDefault="00B350E3" w:rsidP="00B350E3">
      <w:r>
        <w:rPr>
          <w:noProof/>
          <w:lang w:eastAsia="ru-RU"/>
        </w:rPr>
        <w:drawing>
          <wp:inline distT="0" distB="0" distL="0" distR="0" wp14:anchorId="3941094B" wp14:editId="5790C9CC">
            <wp:extent cx="6390005" cy="100393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B9282BE" wp14:editId="2844AC9C">
            <wp:extent cx="6390005" cy="6877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0E3" w:rsidRDefault="00B350E3" w:rsidP="00B350E3">
      <w:r>
        <w:rPr>
          <w:noProof/>
          <w:lang w:eastAsia="ru-RU"/>
        </w:rPr>
        <w:drawing>
          <wp:inline distT="0" distB="0" distL="0" distR="0" wp14:anchorId="406F4A7F" wp14:editId="7344D32B">
            <wp:extent cx="6390005" cy="69583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95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0E3" w:rsidRDefault="00B350E3" w:rsidP="00B350E3">
      <w:r>
        <w:rPr>
          <w:noProof/>
          <w:lang w:eastAsia="ru-RU"/>
        </w:rPr>
        <w:lastRenderedPageBreak/>
        <w:drawing>
          <wp:inline distT="0" distB="0" distL="0" distR="0" wp14:anchorId="26A54F67" wp14:editId="76F313F4">
            <wp:extent cx="4324350" cy="495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7254B80" wp14:editId="2E8FFBF8">
            <wp:extent cx="6390005" cy="5330825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33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9CB649" wp14:editId="5D2A7C24">
            <wp:extent cx="4010025" cy="5619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4353EC" wp14:editId="6C75509B">
            <wp:extent cx="6390005" cy="46177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1E8" w:rsidRDefault="004A01E8" w:rsidP="00B350E3">
      <w:r>
        <w:rPr>
          <w:noProof/>
          <w:lang w:eastAsia="ru-RU"/>
        </w:rPr>
        <w:drawing>
          <wp:inline distT="0" distB="0" distL="0" distR="0" wp14:anchorId="784B267F" wp14:editId="26F3681C">
            <wp:extent cx="5019675" cy="4000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7693F9" wp14:editId="3D989C30">
            <wp:extent cx="6390005" cy="4107815"/>
            <wp:effectExtent l="0" t="0" r="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0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1E8" w:rsidRPr="004A01E8" w:rsidRDefault="004A01E8" w:rsidP="004A01E8">
      <w:r>
        <w:rPr>
          <w:noProof/>
          <w:lang w:eastAsia="ru-RU"/>
        </w:rPr>
        <w:lastRenderedPageBreak/>
        <w:drawing>
          <wp:inline distT="0" distB="0" distL="0" distR="0" wp14:anchorId="591898F2" wp14:editId="24AF7A59">
            <wp:extent cx="5267325" cy="4381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151268" wp14:editId="642268AE">
            <wp:extent cx="6390005" cy="88487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DFFCAE6" wp14:editId="6AB3F5C7">
            <wp:extent cx="6390005" cy="869188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69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E7480D" wp14:editId="3F5F65F8">
            <wp:extent cx="6390005" cy="22574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01E8" w:rsidRPr="004A01E8" w:rsidSect="00B350E3">
      <w:pgSz w:w="11907" w:h="31185" w:code="9"/>
      <w:pgMar w:top="1134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472"/>
    <w:multiLevelType w:val="multilevel"/>
    <w:tmpl w:val="7A6AA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080361"/>
    <w:multiLevelType w:val="multilevel"/>
    <w:tmpl w:val="BAE69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2047A3"/>
    <w:multiLevelType w:val="multilevel"/>
    <w:tmpl w:val="0384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F8"/>
    <w:rsid w:val="000375F8"/>
    <w:rsid w:val="004A01E8"/>
    <w:rsid w:val="00946400"/>
    <w:rsid w:val="00A04EE7"/>
    <w:rsid w:val="00B3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4E8EED-F10A-4514-B8EC-DC6E26DF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50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50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0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50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B35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35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9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283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93239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01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6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76519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1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68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53819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hyperlink" Target="http://docs.cntd.ru/document/gost-r-52735-2007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2021-11-04T07:00:00Z</dcterms:created>
  <dcterms:modified xsi:type="dcterms:W3CDTF">2022-04-08T11:13:00Z</dcterms:modified>
</cp:coreProperties>
</file>