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216" w:rsidRPr="00C26216" w:rsidRDefault="00C26216" w:rsidP="00C26216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  <w:r w:rsidRPr="00C26216"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  <w:t>1. Цель и задачи работы</w:t>
      </w:r>
    </w:p>
    <w:p w:rsidR="00C26216" w:rsidRPr="00C26216" w:rsidRDefault="00C26216" w:rsidP="00C2621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Цель – привить навыки по формированию математической модели инженерной задачи, выбора и обоснования численного метода решения задачи, разработки алгоритма и программы реализации построенной математической модели задачи.</w:t>
      </w:r>
    </w:p>
    <w:p w:rsidR="00C26216" w:rsidRPr="00C26216" w:rsidRDefault="00C26216" w:rsidP="00C2621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Задание</w:t>
      </w:r>
    </w:p>
    <w:p w:rsidR="00C26216" w:rsidRPr="00C26216" w:rsidRDefault="00C26216" w:rsidP="00C2621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Построить математическую модель расчета опорных реакций жесткого стержня с тремя опорными узлами и определения внутренних усилий, поперечной силы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 изгибающего момента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, возникающих во внутренних сечениях стержня под действием нагрузки. Разработать алгоритм и составить программу вычисления опорных реакций и распределения вдоль оси стержня внутренних усилий.</w:t>
      </w:r>
    </w:p>
    <w:p w:rsidR="00C26216" w:rsidRPr="00C26216" w:rsidRDefault="00C26216" w:rsidP="00C2621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Список индивидуальных заданий приведен в конце методических указаний.</w:t>
      </w:r>
    </w:p>
    <w:p w:rsidR="00C26216" w:rsidRPr="00C26216" w:rsidRDefault="00C26216" w:rsidP="00C26216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C26216">
        <w:rPr>
          <w:rFonts w:ascii="Arial" w:hAnsi="Arial" w:cs="Arial"/>
          <w:sz w:val="36"/>
          <w:szCs w:val="36"/>
        </w:rPr>
        <w:t>2. Содержание работы</w:t>
      </w:r>
    </w:p>
    <w:p w:rsidR="00C26216" w:rsidRPr="00C26216" w:rsidRDefault="00C26216" w:rsidP="00C26216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Содержание курсовой работы следующее.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Задание.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 xml:space="preserve">Схема </w:t>
      </w:r>
      <w:proofErr w:type="spellStart"/>
      <w:r w:rsidRPr="00C26216">
        <w:rPr>
          <w:rFonts w:ascii="Arial" w:hAnsi="Arial" w:cs="Arial"/>
          <w:sz w:val="21"/>
          <w:szCs w:val="21"/>
        </w:rPr>
        <w:t>нагружения</w:t>
      </w:r>
      <w:proofErr w:type="spellEnd"/>
      <w:r w:rsidRPr="00C26216">
        <w:rPr>
          <w:rFonts w:ascii="Arial" w:hAnsi="Arial" w:cs="Arial"/>
          <w:sz w:val="21"/>
          <w:szCs w:val="21"/>
        </w:rPr>
        <w:t xml:space="preserve"> стержня.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Исходные данные.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Схема стержня с опорными реакциями.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Уравнения равновесия стержня: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уравнения для определения опорных реакций (3 уравнения, суммы моментов относительно опорных узлов);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уравнения для проверки достоверности вычисления опорных реакций (2 уравнения, суммы проекций сил на оси ОХ и ОУ).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Система линейных алгебраических уравнений (СЛАУ) определения опорных реакций.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Матричная форма записи СЛАУ.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Рабочие формулы вычисления внутренних усилий: поперечной силы </w:t>
      </w:r>
      <w:r w:rsidRPr="00C26216">
        <w:rPr>
          <w:rStyle w:val="form"/>
          <w:i/>
          <w:iCs/>
          <w:sz w:val="26"/>
          <w:szCs w:val="26"/>
        </w:rPr>
        <w:t>Q</w:t>
      </w:r>
      <w:r w:rsidRPr="00C26216">
        <w:rPr>
          <w:rFonts w:ascii="Arial" w:hAnsi="Arial" w:cs="Arial"/>
          <w:sz w:val="21"/>
          <w:szCs w:val="21"/>
        </w:rPr>
        <w:t> и изгибающего момента </w:t>
      </w:r>
      <w:r w:rsidRPr="00C26216">
        <w:rPr>
          <w:rStyle w:val="form"/>
          <w:i/>
          <w:iCs/>
          <w:sz w:val="26"/>
          <w:szCs w:val="26"/>
        </w:rPr>
        <w:t>М</w:t>
      </w:r>
      <w:r w:rsidRPr="00C26216">
        <w:rPr>
          <w:rFonts w:ascii="Arial" w:hAnsi="Arial" w:cs="Arial"/>
          <w:sz w:val="21"/>
          <w:szCs w:val="21"/>
        </w:rPr>
        <w:t>: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 xml:space="preserve">4 рисунка с фрагментами стержня (по числу </w:t>
      </w:r>
      <w:proofErr w:type="gramStart"/>
      <w:r w:rsidRPr="00C26216">
        <w:rPr>
          <w:rFonts w:ascii="Arial" w:hAnsi="Arial" w:cs="Arial"/>
          <w:sz w:val="21"/>
          <w:szCs w:val="21"/>
        </w:rPr>
        <w:t>участков</w:t>
      </w:r>
      <w:proofErr w:type="gramEnd"/>
      <w:r w:rsidRPr="00C26216">
        <w:rPr>
          <w:rFonts w:ascii="Arial" w:hAnsi="Arial" w:cs="Arial"/>
          <w:sz w:val="21"/>
          <w:szCs w:val="21"/>
        </w:rPr>
        <w:t xml:space="preserve"> выделяемых на стержне);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4 условия ограничения координат участков стержня;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рабочие формулы </w:t>
      </w:r>
      <w:r w:rsidRPr="00C26216">
        <w:rPr>
          <w:rStyle w:val="form"/>
          <w:i/>
          <w:iCs/>
          <w:sz w:val="26"/>
          <w:szCs w:val="26"/>
        </w:rPr>
        <w:t>Q</w:t>
      </w:r>
      <w:r w:rsidRPr="00C26216">
        <w:rPr>
          <w:rFonts w:ascii="Arial" w:hAnsi="Arial" w:cs="Arial"/>
          <w:sz w:val="21"/>
          <w:szCs w:val="21"/>
        </w:rPr>
        <w:t> и </w:t>
      </w:r>
      <w:r w:rsidRPr="00C26216">
        <w:rPr>
          <w:rStyle w:val="form"/>
          <w:i/>
          <w:iCs/>
          <w:sz w:val="26"/>
          <w:szCs w:val="26"/>
        </w:rPr>
        <w:t>М</w:t>
      </w:r>
      <w:r w:rsidRPr="00C26216">
        <w:rPr>
          <w:rFonts w:ascii="Arial" w:hAnsi="Arial" w:cs="Arial"/>
          <w:sz w:val="21"/>
          <w:szCs w:val="21"/>
        </w:rPr>
        <w:t> для каждого участка стержня.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Численный метод решения СЛАУ – метод … (название):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назначение численного метода;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краткое описание работы метода;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рабочие формулы метода;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ограничение числа итераций (если есть);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ограничения по применению метода.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Обоснование применения метода … (название).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записать матричную форму исходной СЛАУ;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проверить условия применения метода;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преобразовать исходную СЛАУ;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проверить условия применения метода к преобразованной СЛАУ и дать заключение о возможности применения метода.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Блок-схема алгоритма.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Программа решения задачи.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Форма ввода-вывода информации.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исходные данные;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значения опорных реакций;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результаты проверки достоверности вычисления опорных реакций;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таблица значений </w:t>
      </w:r>
      <w:r w:rsidRPr="00C26216">
        <w:rPr>
          <w:rStyle w:val="form"/>
          <w:i/>
          <w:iCs/>
          <w:sz w:val="26"/>
          <w:szCs w:val="26"/>
        </w:rPr>
        <w:t>Q</w:t>
      </w:r>
      <w:r w:rsidRPr="00C26216">
        <w:rPr>
          <w:rFonts w:ascii="Arial" w:hAnsi="Arial" w:cs="Arial"/>
          <w:sz w:val="21"/>
          <w:szCs w:val="21"/>
        </w:rPr>
        <w:t> и </w:t>
      </w:r>
      <w:r w:rsidRPr="00C26216">
        <w:rPr>
          <w:rStyle w:val="form"/>
          <w:i/>
          <w:iCs/>
          <w:sz w:val="26"/>
          <w:szCs w:val="26"/>
        </w:rPr>
        <w:t>М</w:t>
      </w:r>
      <w:r w:rsidRPr="00C26216">
        <w:rPr>
          <w:rFonts w:ascii="Arial" w:hAnsi="Arial" w:cs="Arial"/>
          <w:sz w:val="21"/>
          <w:szCs w:val="21"/>
        </w:rPr>
        <w:t>.</w:t>
      </w:r>
    </w:p>
    <w:p w:rsidR="00C26216" w:rsidRPr="00C26216" w:rsidRDefault="00C26216" w:rsidP="00C2621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lastRenderedPageBreak/>
        <w:t>Анализ результатов решения задачи: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нарисовать эпюры </w:t>
      </w:r>
      <w:r w:rsidRPr="00C26216">
        <w:rPr>
          <w:rStyle w:val="form"/>
          <w:i/>
          <w:iCs/>
          <w:sz w:val="26"/>
          <w:szCs w:val="26"/>
        </w:rPr>
        <w:t>Q</w:t>
      </w:r>
      <w:r w:rsidRPr="00C26216">
        <w:rPr>
          <w:rFonts w:ascii="Arial" w:hAnsi="Arial" w:cs="Arial"/>
          <w:sz w:val="21"/>
          <w:szCs w:val="21"/>
        </w:rPr>
        <w:t> и </w:t>
      </w:r>
      <w:r w:rsidRPr="00C26216">
        <w:rPr>
          <w:rStyle w:val="form"/>
          <w:i/>
          <w:iCs/>
          <w:sz w:val="26"/>
          <w:szCs w:val="26"/>
        </w:rPr>
        <w:t>М</w:t>
      </w:r>
      <w:r w:rsidRPr="00C26216">
        <w:rPr>
          <w:rFonts w:ascii="Arial" w:hAnsi="Arial" w:cs="Arial"/>
          <w:sz w:val="21"/>
          <w:szCs w:val="21"/>
        </w:rPr>
        <w:t> (построить графики </w:t>
      </w:r>
      <w:r w:rsidRPr="00C26216">
        <w:rPr>
          <w:rStyle w:val="form"/>
          <w:i/>
          <w:iCs/>
          <w:sz w:val="26"/>
          <w:szCs w:val="26"/>
        </w:rPr>
        <w:t>Q</w:t>
      </w:r>
      <w:r w:rsidRPr="00C26216">
        <w:rPr>
          <w:rFonts w:ascii="Arial" w:hAnsi="Arial" w:cs="Arial"/>
          <w:sz w:val="21"/>
          <w:szCs w:val="21"/>
        </w:rPr>
        <w:t> и </w:t>
      </w:r>
      <w:r w:rsidRPr="00C26216">
        <w:rPr>
          <w:rStyle w:val="form"/>
          <w:i/>
          <w:iCs/>
          <w:sz w:val="26"/>
          <w:szCs w:val="26"/>
        </w:rPr>
        <w:t>М</w:t>
      </w:r>
      <w:r w:rsidRPr="00C26216">
        <w:rPr>
          <w:rFonts w:ascii="Arial" w:hAnsi="Arial" w:cs="Arial"/>
          <w:sz w:val="21"/>
          <w:szCs w:val="21"/>
        </w:rPr>
        <w:t> по данным таблицы вдоль оси стержня);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в таблице выделить строку, где наибольшее сочетание значений </w:t>
      </w:r>
      <w:r w:rsidRPr="00C26216">
        <w:rPr>
          <w:rStyle w:val="form"/>
          <w:i/>
          <w:iCs/>
          <w:sz w:val="26"/>
          <w:szCs w:val="26"/>
        </w:rPr>
        <w:t>Q</w:t>
      </w:r>
      <w:r w:rsidRPr="00C26216">
        <w:rPr>
          <w:rFonts w:ascii="Arial" w:hAnsi="Arial" w:cs="Arial"/>
          <w:sz w:val="21"/>
          <w:szCs w:val="21"/>
        </w:rPr>
        <w:t> и </w:t>
      </w:r>
      <w:r w:rsidRPr="00C26216">
        <w:rPr>
          <w:rStyle w:val="form"/>
          <w:i/>
          <w:iCs/>
          <w:sz w:val="26"/>
          <w:szCs w:val="26"/>
        </w:rPr>
        <w:t>М</w:t>
      </w:r>
      <w:r w:rsidRPr="00C26216">
        <w:rPr>
          <w:rFonts w:ascii="Arial" w:hAnsi="Arial" w:cs="Arial"/>
          <w:sz w:val="21"/>
          <w:szCs w:val="21"/>
        </w:rPr>
        <w:t>, и записать значения координаты, </w:t>
      </w:r>
      <w:r w:rsidRPr="00C26216">
        <w:rPr>
          <w:rStyle w:val="form"/>
          <w:i/>
          <w:iCs/>
          <w:sz w:val="26"/>
          <w:szCs w:val="26"/>
        </w:rPr>
        <w:t>Q</w:t>
      </w:r>
      <w:r w:rsidRPr="00C26216">
        <w:rPr>
          <w:rFonts w:ascii="Arial" w:hAnsi="Arial" w:cs="Arial"/>
          <w:sz w:val="21"/>
          <w:szCs w:val="21"/>
        </w:rPr>
        <w:t> и </w:t>
      </w:r>
      <w:r w:rsidRPr="00C26216">
        <w:rPr>
          <w:rStyle w:val="form"/>
          <w:i/>
          <w:iCs/>
          <w:sz w:val="26"/>
          <w:szCs w:val="26"/>
        </w:rPr>
        <w:t>М</w:t>
      </w:r>
      <w:r w:rsidRPr="00C26216">
        <w:rPr>
          <w:rFonts w:ascii="Arial" w:hAnsi="Arial" w:cs="Arial"/>
          <w:sz w:val="21"/>
          <w:szCs w:val="21"/>
        </w:rPr>
        <w:t>;</w:t>
      </w:r>
    </w:p>
    <w:p w:rsidR="00C26216" w:rsidRPr="00C26216" w:rsidRDefault="00C26216" w:rsidP="00C2621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sz w:val="21"/>
          <w:szCs w:val="21"/>
        </w:rPr>
      </w:pPr>
      <w:r w:rsidRPr="00C26216">
        <w:rPr>
          <w:rFonts w:ascii="Arial" w:hAnsi="Arial" w:cs="Arial"/>
          <w:sz w:val="21"/>
          <w:szCs w:val="21"/>
        </w:rPr>
        <w:t>дать заключение об опасном сечении стержня.</w:t>
      </w:r>
    </w:p>
    <w:p w:rsidR="00C26216" w:rsidRPr="00C26216" w:rsidRDefault="00C26216" w:rsidP="00C26216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</w:pPr>
      <w:r w:rsidRPr="00C26216"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</w:rPr>
        <w:t>3. Порядок выполнения курсовой работы</w:t>
      </w:r>
    </w:p>
    <w:p w:rsidR="00C26216" w:rsidRPr="00C26216" w:rsidRDefault="00C26216" w:rsidP="00C2621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b/>
          <w:bCs/>
          <w:sz w:val="21"/>
          <w:szCs w:val="21"/>
          <w:lang w:eastAsia="ru-RU"/>
        </w:rPr>
        <w:t>Порядок выполнения курсовой работы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Преобразовать схему </w:t>
      </w:r>
      <w:proofErr w:type="spell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нагружения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 стержня. В исходной схеме заменить опорные стержни опорными реакциями. Направление опорной реакции должно совпадать с направлением опорного стержня и направлено на встречу воспринимаемой нагрузки.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Записать 3-и уравнения равновесия стержня для определения опорных реакций. Для определения опорных реакций записать суммы моментов относительно 3-х опорных узлов стержня и приравнять их нулю. Если плечо до опорной реакции равно нулю, то эту опорную реакцию с нулевым коэффициентом рекомендуется включить в уравнение, для наглядности.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Записать 2-а уравнения равновесия стержня для организации проверки результатов вычисления опорных реакций. Для организации проверки достоверности вычисления опорных реакций записать суммы проекций всех действующих сил на оси ОХ и ОУ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Построить СЛАУ относительно опорных реакций. В 3-х уравнениях равновесия выделить неизвестные опорные реакции 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R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i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, опорные реакции с их коэффициентами отделить от известной нагрузки (слева от знака равенства записать 3-и члена уравнения с опорными реакциями, </w:t>
      </w:r>
      <w:proofErr w:type="spellStart"/>
      <w:proofErr w:type="gram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спра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- </w:t>
      </w:r>
      <w:proofErr w:type="spell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ва</w:t>
      </w:r>
      <w:proofErr w:type="spellEnd"/>
      <w:proofErr w:type="gram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 – записать остальные члены уравнения).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Записать СЛАУ в матричной форме. Развернутую форму записи СЛАУ преобразовать в матричную, привести ее к виду</w:t>
      </w:r>
    </w:p>
    <w:p w:rsidR="00C26216" w:rsidRPr="00C26216" w:rsidRDefault="00C26216" w:rsidP="00C26216">
      <w:pPr>
        <w:shd w:val="clear" w:color="auto" w:fill="FFFFFF"/>
        <w:spacing w:after="0" w:line="240" w:lineRule="auto"/>
        <w:ind w:left="150" w:right="150"/>
        <w:jc w:val="center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A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×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R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=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B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где матрица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A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– матрица коэффициентов при неизвестных, состоит из коэффициентов при опорных реакциях, размер 3 на 3.</w:t>
      </w:r>
    </w:p>
    <w:p w:rsidR="00C26216" w:rsidRPr="00C26216" w:rsidRDefault="00C26216" w:rsidP="00C26216">
      <w:pPr>
        <w:shd w:val="clear" w:color="auto" w:fill="FFFFFF"/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матрица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R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– матрица неизвестных, состоит из опорных реакций.</w:t>
      </w:r>
    </w:p>
    <w:p w:rsidR="00C26216" w:rsidRPr="00C26216" w:rsidRDefault="00C26216" w:rsidP="00C26216">
      <w:pPr>
        <w:shd w:val="clear" w:color="auto" w:fill="FFFFFF"/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матрица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В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– матрица свободных членов, состоит из правых частей уравнений.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Записать рабочие формулы вычисления поперечной силы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 изгибающего момента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На стержне выделить 4-е участка для определения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: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1-ый участок располагается на интервале 0≤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≤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c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1;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2-ой участок располагается на интервале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c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1≤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≤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L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1;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3-ий участок располагается на интервале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L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1≤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≤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L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1+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L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2-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c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2;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4-ый участок располагается на интервале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L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1+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L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2-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c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2≤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≤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L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1+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L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2.</w:t>
      </w:r>
    </w:p>
    <w:p w:rsidR="00C26216" w:rsidRPr="00C26216" w:rsidRDefault="00C26216" w:rsidP="00C2621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При рассмотрении каждого участка: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записать ограничения на координату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сечения стержня;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зарисовать фрагмент стержня, от начала стержня </w:t>
      </w:r>
      <w:proofErr w:type="gram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до сечения</w:t>
      </w:r>
      <w:proofErr w:type="gram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 расположенного в произвольном месте на рассматриваемом участке;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записать рабочие формулы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Поперечная сила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 определяется как сумма проекций </w:t>
      </w:r>
      <w:proofErr w:type="gram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всех сил</w:t>
      </w:r>
      <w:proofErr w:type="gram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 действующих на фрагмент стержня на ось перпендикулярную оси фрагмента стержня.</w:t>
      </w:r>
    </w:p>
    <w:p w:rsidR="00C26216" w:rsidRPr="00C26216" w:rsidRDefault="00C26216" w:rsidP="00C2621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lastRenderedPageBreak/>
        <w:t>Изгибающий момент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 определяется как сумма </w:t>
      </w:r>
      <w:proofErr w:type="gram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моментов</w:t>
      </w:r>
      <w:proofErr w:type="gram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 действующих на фрагмент стержня относительно точки с координатой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сечения на оси стержня.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В реферативной форме описать используемый численный метод решения СЛАУ (Гаусса, Зейделя, Итераций).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Назначение численного метода.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Краткое описание работы метода.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Рабочие формулы метода.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Ограничение числа итераций (если есть).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Ограничения по применению метода.</w:t>
      </w:r>
    </w:p>
    <w:p w:rsidR="00C26216" w:rsidRPr="00C26216" w:rsidRDefault="00C26216" w:rsidP="00C26216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Организовать проверку возможности применения метода.</w:t>
      </w:r>
    </w:p>
    <w:p w:rsidR="00C26216" w:rsidRPr="00C26216" w:rsidRDefault="00C26216" w:rsidP="00C26216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Преобразовать исходную СЛАУ (улучшить).</w:t>
      </w:r>
    </w:p>
    <w:p w:rsidR="00C26216" w:rsidRPr="00C26216" w:rsidRDefault="00C26216" w:rsidP="00C26216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Проверить выполнение ограничения по применению метода.</w:t>
      </w:r>
    </w:p>
    <w:p w:rsidR="00C26216" w:rsidRPr="00C26216" w:rsidRDefault="00C26216" w:rsidP="00C26216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Дать заключение о применимости численного метода.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Разработать алгоритм решения задачи.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Начало алгоритма.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Ввод исходных данных.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Вычисление коэффициентов 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A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ij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, 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B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i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Обращение к численному методу решения СЛАУ.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Проверка достоверности вычисления 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R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i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Вывод результатов вычислений 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R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i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Вывод результатов проверки вычисления 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R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i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Печать заголовка и оголовка таблицы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Цикл по координате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Разветвляющийся процесс вычисления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 7 ветвей, 4 ветви </w:t>
      </w:r>
      <w:proofErr w:type="gram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для сечений</w:t>
      </w:r>
      <w:proofErr w:type="gram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 расположенных внутри участков, используя формулы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участков, 3 ветви для сечений на границах смежных участков, используя формулы 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л</w:t>
      </w:r>
      <w:proofErr w:type="spellEnd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, М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л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п</w:t>
      </w:r>
      <w:proofErr w:type="spellEnd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п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 двух смежных участков.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Вывод результатов выполняется двумя блоками печати:</w:t>
      </w:r>
    </w:p>
    <w:p w:rsidR="00C26216" w:rsidRPr="00C26216" w:rsidRDefault="00C26216" w:rsidP="00C26216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для сечений внутри участка печать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S, Q, M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;</w:t>
      </w:r>
    </w:p>
    <w:p w:rsidR="00C26216" w:rsidRPr="00C26216" w:rsidRDefault="00C26216" w:rsidP="00C26216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для сечений на границах смежных участков печать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S,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л</w:t>
      </w:r>
      <w:proofErr w:type="spellEnd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M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л</w:t>
      </w:r>
      <w:proofErr w:type="spellEnd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п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, 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M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п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При использовании одного блока печати второй блок печати игнорировать.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Повторить цикл.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Окончание алгоритма.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Составить программу решения задачи.</w:t>
      </w:r>
    </w:p>
    <w:p w:rsidR="00C26216" w:rsidRPr="00C26216" w:rsidRDefault="00C26216" w:rsidP="00C2621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При составлении программы использовать фрагмент программы описания численного метода из «Справочника по алгоритмам и программа …» </w:t>
      </w:r>
      <w:proofErr w:type="spell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В.П.Дьяконова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 исключив ввод данных.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Очистить экран дисплея, CLS.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Представить автора программы, PRINT.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Задать число уравнений СЛАУ,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N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=3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Организовать ввод исходных данных:</w:t>
      </w:r>
    </w:p>
    <w:p w:rsidR="00C26216" w:rsidRPr="00C26216" w:rsidRDefault="00C26216" w:rsidP="00C2621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каждый параметр вводить отдельно с подсказкой и размерностью, INPUT.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Дать описание всех используемых массивов, DIM.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Организовать вычисление коэффициентов и свободных членов СЛАУ, </w:t>
      </w:r>
      <w:proofErr w:type="gram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А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(</w:t>
      </w:r>
      <w:proofErr w:type="gram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1,1)=…: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В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(1)=….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Фрагмент программы из справочника.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Присвоить вычисленные значения опорных реакций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R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1=</w:t>
      </w:r>
      <w:proofErr w:type="gram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R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(</w:t>
      </w:r>
      <w:proofErr w:type="gram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1):…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lastRenderedPageBreak/>
        <w:t>Проверить полученные результаты 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R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i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: вычислить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X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Y X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=… (суммы проекций сил) и напечатать значения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X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Y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).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Сформировать заголовок и оголовок таблицы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, PRINT.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Организовать цикл по координате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сечения стержня, FOR.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Организовать ветви вычислительного процесса (7 ветвей): </w:t>
      </w:r>
      <w:proofErr w:type="gram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IF….</w:t>
      </w:r>
      <w:proofErr w:type="gram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проверить значение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,</w:t>
      </w:r>
    </w:p>
    <w:p w:rsidR="00C26216" w:rsidRPr="00C26216" w:rsidRDefault="00C26216" w:rsidP="00C26216">
      <w:pPr>
        <w:numPr>
          <w:ilvl w:val="2"/>
          <w:numId w:val="2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вычислить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Q, М 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(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л</w:t>
      </w:r>
      <w:proofErr w:type="spellEnd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M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л</w:t>
      </w:r>
      <w:proofErr w:type="spellEnd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п</w:t>
      </w:r>
      <w:proofErr w:type="spellEnd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M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п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),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напечатать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S, Q, 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(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S,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л</w:t>
      </w:r>
      <w:proofErr w:type="spellEnd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M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л</w:t>
      </w:r>
      <w:proofErr w:type="spellEnd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п</w:t>
      </w:r>
      <w:proofErr w:type="spellEnd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, </w:t>
      </w:r>
      <w:proofErr w:type="spellStart"/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M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vertAlign w:val="subscript"/>
          <w:lang w:eastAsia="ru-RU"/>
        </w:rPr>
        <w:t>п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).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Закончить «тело» цикла, NEXT.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Закончить вычислительный процесс, END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Форма ввода-вывода информации: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Кто создал программу.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Исходные данные в форме таблицы: заголовок, наименование, обозначение, </w:t>
      </w:r>
      <w:proofErr w:type="spell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рамерность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>, значение.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Результаты вычисления опорных реакций (табличная форма).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Результаты проверки достоверности вычисления опорных реакций.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Таблица значений ординат эпюр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(заголовок, оголовок, значения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S, Q, M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).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Анализ полученных результатов.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По данным таблицы построить графики (эпюры)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(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) 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(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), ординаты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(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) 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(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) разместить вдоль оси стержня, вверх и вправо – положительные ординаты, вниз и влево – отрицательные.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Проанализировать значения данных таблицы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 выделить строку таблицы где сочетание значений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Q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и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М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 наибольшее без учета знака.</w:t>
      </w:r>
    </w:p>
    <w:p w:rsidR="00C26216" w:rsidRPr="00C26216" w:rsidRDefault="00C26216" w:rsidP="00C2621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Дать заключение, в каком сечении стержня находится наибольшее сочетание значений внутренних усилий, привести значения выделенной строки таблицы </w:t>
      </w:r>
      <w:r w:rsidRPr="00C2621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S, Q, M</w:t>
      </w:r>
      <w:r w:rsidRPr="00C26216">
        <w:rPr>
          <w:rFonts w:ascii="Arial" w:eastAsia="Times New Roman" w:hAnsi="Arial" w:cs="Arial"/>
          <w:sz w:val="21"/>
          <w:szCs w:val="21"/>
          <w:lang w:eastAsia="ru-RU"/>
        </w:rPr>
        <w:t>.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>Список используемой литературы. Привести 2–3 источника.</w:t>
      </w:r>
    </w:p>
    <w:p w:rsidR="00C26216" w:rsidRPr="00C26216" w:rsidRDefault="00C26216" w:rsidP="00C2621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Оформление курсовой работы. Оформление работы выполняется на бумаге формата А4. Каждый лист должен иметь рамку (поля 20×5×5×5) и штамп, на первой странице задание, схема стержня, исходные данные и большой штамп (185×30), на остальных листах малый штамп (185×16). Титульный лист: </w:t>
      </w:r>
      <w:proofErr w:type="spell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Минобрнауки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 РФ, Федеральное государственное бюджетное образовательное учреждение высшего профессионального образования «Тульский государственный университет», Кафедра </w:t>
      </w:r>
      <w:proofErr w:type="spell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ССМиК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, курсовая работа по дисциплине «Информатика», Тема: «Расчет стержневой Г-образной конструкции», кто выполнил: студент, уч. группа, фамилия, кто принял: доц. к.т.н. </w:t>
      </w:r>
      <w:proofErr w:type="spell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Теличко</w:t>
      </w:r>
      <w:proofErr w:type="spell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  <w:proofErr w:type="gramStart"/>
      <w:r w:rsidRPr="00C26216">
        <w:rPr>
          <w:rFonts w:ascii="Arial" w:eastAsia="Times New Roman" w:hAnsi="Arial" w:cs="Arial"/>
          <w:sz w:val="21"/>
          <w:szCs w:val="21"/>
          <w:lang w:eastAsia="ru-RU"/>
        </w:rPr>
        <w:t>В.Г. ,</w:t>
      </w:r>
      <w:proofErr w:type="gramEnd"/>
      <w:r w:rsidRPr="00C26216">
        <w:rPr>
          <w:rFonts w:ascii="Arial" w:eastAsia="Times New Roman" w:hAnsi="Arial" w:cs="Arial"/>
          <w:sz w:val="21"/>
          <w:szCs w:val="21"/>
          <w:lang w:eastAsia="ru-RU"/>
        </w:rPr>
        <w:t xml:space="preserve"> Место и год выполнения.</w:t>
      </w:r>
    </w:p>
    <w:p w:rsidR="00C26216" w:rsidRPr="00C26216" w:rsidRDefault="00C26216" w:rsidP="00C26216">
      <w:pPr>
        <w:pStyle w:val="1"/>
        <w:spacing w:after="300" w:afterAutospacing="0"/>
        <w:jc w:val="both"/>
        <w:rPr>
          <w:rFonts w:ascii="Arial" w:hAnsi="Arial" w:cs="Arial"/>
          <w:sz w:val="36"/>
          <w:szCs w:val="36"/>
        </w:rPr>
      </w:pPr>
      <w:r w:rsidRPr="00C26216">
        <w:rPr>
          <w:rFonts w:ascii="Arial" w:hAnsi="Arial" w:cs="Arial"/>
          <w:sz w:val="36"/>
          <w:szCs w:val="36"/>
        </w:rPr>
        <w:t>4. Индивидуальные задания и исходные данные</w:t>
      </w:r>
    </w:p>
    <w:p w:rsidR="007C34D2" w:rsidRDefault="00C26216">
      <w:r>
        <w:rPr>
          <w:noProof/>
          <w:lang w:eastAsia="ru-RU"/>
        </w:rPr>
        <w:lastRenderedPageBreak/>
        <w:drawing>
          <wp:inline distT="0" distB="0" distL="0" distR="0" wp14:anchorId="5E2BC719" wp14:editId="21AFEACE">
            <wp:extent cx="4686300" cy="455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800" w:type="dxa"/>
        <w:tblCellSpacing w:w="15" w:type="dxa"/>
        <w:tblInd w:w="-8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1"/>
        <w:gridCol w:w="1408"/>
        <w:gridCol w:w="1122"/>
        <w:gridCol w:w="794"/>
        <w:gridCol w:w="794"/>
        <w:gridCol w:w="794"/>
        <w:gridCol w:w="794"/>
        <w:gridCol w:w="565"/>
        <w:gridCol w:w="565"/>
        <w:gridCol w:w="706"/>
        <w:gridCol w:w="706"/>
        <w:gridCol w:w="413"/>
        <w:gridCol w:w="413"/>
        <w:gridCol w:w="565"/>
        <w:gridCol w:w="580"/>
      </w:tblGrid>
      <w:tr w:rsidR="00C26216" w:rsidRPr="00C26216" w:rsidTr="00C26216">
        <w:trPr>
          <w:tblCellSpacing w:w="15" w:type="dxa"/>
        </w:trPr>
        <w:tc>
          <w:tcPr>
            <w:tcW w:w="0" w:type="auto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C26216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1 – Исходные данные к курсовой работе по информатике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№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n/n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Вариант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Номер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схемы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q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кН/м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q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кН/м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q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3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кН/м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q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4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кН/м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P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P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кН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M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</w:r>
            <w:proofErr w:type="spellStart"/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кНм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M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</w:r>
            <w:proofErr w:type="spellStart"/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кНм</w:t>
            </w:r>
            <w:proofErr w:type="spell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c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c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м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2621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L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  <w:r w:rsidRPr="00C26216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br/>
              <w:t>м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81-1г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81-2з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81-3и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81-4г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81-5з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81-6и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81-7г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81-8з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81-9и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82-1г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82-2з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82-3и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82-4г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82-5з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82-6и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82-7г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82-8з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82-9и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83-1г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83-2з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83-3и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83-4г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83-5з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83-6и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83-7г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83-8з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83-9и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84-1г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84-2з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84-3и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84-4г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84-5з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84-6и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84-7г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84-8з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84-9и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C26216" w:rsidRPr="00C26216" w:rsidTr="00C26216">
        <w:trPr>
          <w:tblCellSpacing w:w="15" w:type="dxa"/>
        </w:trPr>
        <w:tc>
          <w:tcPr>
            <w:tcW w:w="0" w:type="auto"/>
            <w:gridSpan w:val="1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26216" w:rsidRPr="00C26216" w:rsidRDefault="00C26216" w:rsidP="00C26216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г - метод Гаусса,</w:t>
            </w: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з - метод Зейделя,</w:t>
            </w:r>
            <w:r w:rsidRPr="00C2621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и - метод итераций.</w:t>
            </w:r>
          </w:p>
        </w:tc>
      </w:tr>
    </w:tbl>
    <w:p w:rsidR="00C26216" w:rsidRDefault="00C26216"/>
    <w:p w:rsidR="00C26216" w:rsidRPr="00C26216" w:rsidRDefault="00C26216" w:rsidP="00C26216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C26216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:rsidR="00C26216" w:rsidRPr="00C26216" w:rsidRDefault="00C26216" w:rsidP="00C2621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:rsidR="00C26216" w:rsidRPr="00C26216" w:rsidRDefault="00C26216" w:rsidP="00C262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Макарова, Н.В. Информатика: учебник для вузов / Н.В. Макарова [и др.]; Под ред. Н.В. Макаровой. – 3-е изд.,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Финансы и статистика, 2007. – 768 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гл. – ISBN 5-279-02202-0 /в пер./ : 253.81. – ISBN 978-5-279-02202- 1.</w:t>
      </w:r>
    </w:p>
    <w:p w:rsidR="00C26216" w:rsidRPr="00C26216" w:rsidRDefault="00C26216" w:rsidP="00C262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Степанов, А.Н. Информатика: </w:t>
      </w:r>
      <w:proofErr w:type="spellStart"/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А.Н. Степанов. – 5-е изд. – 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М.[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 др.]: Питер, 2007. – 765 с.: ил. – (Учебник для вузов). –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978-5-469-01348-8 /в пер.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250.52.</w:t>
      </w:r>
    </w:p>
    <w:p w:rsidR="00C26216" w:rsidRPr="00C26216" w:rsidRDefault="00C26216" w:rsidP="00C262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Острейковский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В.А. Информатика: учебник для вузов / В.А.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Острейковский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5-е изд., стер. – М.: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2009. – 512 с.: 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ил .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.: с. 508. – ISBN 978- 5-06-006134-5 (в пер.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.</w:t>
      </w:r>
      <w:proofErr w:type="gramEnd"/>
    </w:p>
    <w:p w:rsidR="00C26216" w:rsidRPr="00C26216" w:rsidRDefault="00C26216" w:rsidP="00C262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Курносов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А.П. Информатика: учеб. пособие для вузов / А.П.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Курносов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др.]; под ред. А.П.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Курносова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КолосС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2005. – 272 с. – (Учебники и учебные пособия для высших учебных заведений). –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5-9532-0279-2 /в пер.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149.60.</w:t>
      </w:r>
    </w:p>
    <w:p w:rsidR="00C26216" w:rsidRPr="00C26216" w:rsidRDefault="00C26216" w:rsidP="00C2621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Советов, Б.Я. Информационные технологии: учебник для вузов / Б.Я. Советов, В.В.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Цехановский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2-е изд., стер. – М.: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2005. – 263 с.: ил. –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5-06-004275-8 /в пер.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128.74.</w:t>
      </w:r>
    </w:p>
    <w:p w:rsidR="00C26216" w:rsidRPr="00C26216" w:rsidRDefault="00C26216" w:rsidP="00C2621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:rsidR="00C26216" w:rsidRPr="00C26216" w:rsidRDefault="00C26216" w:rsidP="00C2621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Князева, М.А. Тульский государственный университет Информатика: </w:t>
      </w:r>
      <w:proofErr w:type="spellStart"/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Ч.1 / М.А. Князева, М.А. Андриянова; </w:t>
      </w:r>
      <w:proofErr w:type="spellStart"/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Тула : Изд-во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2006. – 108 с. –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5-7679-0999-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 :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40.00.</w:t>
      </w:r>
    </w:p>
    <w:p w:rsidR="00C26216" w:rsidRPr="00C26216" w:rsidRDefault="00C26216" w:rsidP="00C2621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Бройдо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В.Л. Вычислительные системы, сети и телекоммуникации: учебное пособие для вузов / В.Л.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Бройдо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2-е изд. – 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Питер, 2005 .– 703 с.: ил. – (Учебник для вузов) .– ISBN 5-94723-634-6 /в пер./ : 130.68.</w:t>
      </w:r>
    </w:p>
    <w:p w:rsidR="00C26216" w:rsidRPr="00C26216" w:rsidRDefault="00C26216" w:rsidP="00C2621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Землянский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А.А. Практикум по информатике: </w:t>
      </w:r>
      <w:proofErr w:type="spellStart"/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А.А.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Землянский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Г.А.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Кретова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Ю.Р.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Стратонович,Е.А.Яшкова;под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ред.А.А.Землянский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.– М.: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КолосС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2004. – 384 с. – (Учебники и учебные пособия для высших учебных заведений). –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5-9532-0046-3 /в пер.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179.41.</w:t>
      </w:r>
    </w:p>
    <w:p w:rsidR="00C26216" w:rsidRPr="00C26216" w:rsidRDefault="00C26216" w:rsidP="00C2621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Конев, Ф.Б. Информатика для инженеров: </w:t>
      </w:r>
      <w:proofErr w:type="spellStart"/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Ф.Б. Конев. – М.: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2004 .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272 с. – ISBN 5-06-004871-3 : 101.16.</w:t>
      </w:r>
    </w:p>
    <w:p w:rsidR="00C26216" w:rsidRPr="00C26216" w:rsidRDefault="00C26216" w:rsidP="00C2621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Микшина, В.С. Лабораторный практикум по информатике: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В.С. Микшина, Г.А.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Еремеева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К.И.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Бушмелева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др.; Под ред. В.А.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Острейковского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М.: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2003. – 376 с.: ил. – </w:t>
      </w:r>
      <w:proofErr w:type="spell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</w:t>
      </w:r>
      <w:proofErr w:type="spell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конце кн. – ISBN 5-06-004273-1 /в пер.</w:t>
      </w:r>
      <w:proofErr w:type="gramStart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C2621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84.00.</w:t>
      </w:r>
    </w:p>
    <w:p w:rsidR="00C26216" w:rsidRPr="00C26216" w:rsidRDefault="00C26216">
      <w:bookmarkStart w:id="0" w:name="_GoBack"/>
      <w:bookmarkEnd w:id="0"/>
    </w:p>
    <w:sectPr w:rsidR="00C26216" w:rsidRPr="00C26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C5DCE"/>
    <w:multiLevelType w:val="multilevel"/>
    <w:tmpl w:val="04AEE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A6521D"/>
    <w:multiLevelType w:val="multilevel"/>
    <w:tmpl w:val="E79C0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D7496A"/>
    <w:multiLevelType w:val="multilevel"/>
    <w:tmpl w:val="62AE2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9A091B"/>
    <w:multiLevelType w:val="multilevel"/>
    <w:tmpl w:val="15EEA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572"/>
    <w:rsid w:val="007C34D2"/>
    <w:rsid w:val="00984572"/>
    <w:rsid w:val="00C2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FACE3"/>
  <w15:chartTrackingRefBased/>
  <w15:docId w15:val="{E2D30CD6-C2FE-4547-836D-15EB0825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62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62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C26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26216"/>
    <w:rPr>
      <w:b/>
      <w:bCs/>
    </w:rPr>
  </w:style>
  <w:style w:type="character" w:customStyle="1" w:styleId="form">
    <w:name w:val="form"/>
    <w:basedOn w:val="a0"/>
    <w:rsid w:val="00C26216"/>
  </w:style>
  <w:style w:type="paragraph" w:customStyle="1" w:styleId="gde">
    <w:name w:val="gde"/>
    <w:basedOn w:val="a"/>
    <w:rsid w:val="00C26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340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8093429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489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4124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869894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389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663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359973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453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879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9948261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1910</Words>
  <Characters>10893</Characters>
  <Application>Microsoft Office Word</Application>
  <DocSecurity>0</DocSecurity>
  <Lines>90</Lines>
  <Paragraphs>25</Paragraphs>
  <ScaleCrop>false</ScaleCrop>
  <Company>Reanimator Extreme Edition</Company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2022-08-17T10:28:00Z</dcterms:created>
  <dcterms:modified xsi:type="dcterms:W3CDTF">2022-08-17T10:29:00Z</dcterms:modified>
</cp:coreProperties>
</file>