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24D82" w14:textId="77777777" w:rsidR="0085404C" w:rsidRPr="0085404C" w:rsidRDefault="0085404C" w:rsidP="0085404C">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85404C">
        <w:rPr>
          <w:rFonts w:ascii="Arial" w:eastAsia="Times New Roman" w:hAnsi="Arial" w:cs="Arial"/>
          <w:b/>
          <w:bCs/>
          <w:color w:val="FFFFFF"/>
          <w:kern w:val="36"/>
          <w:sz w:val="36"/>
          <w:szCs w:val="36"/>
          <w:lang w:eastAsia="ru-RU"/>
          <w14:ligatures w14:val="none"/>
        </w:rPr>
        <w:t>1. Цель и задачи курсовой работы</w:t>
      </w:r>
    </w:p>
    <w:p w14:paraId="65F47720" w14:textId="77777777" w:rsidR="0085404C" w:rsidRPr="0085404C" w:rsidRDefault="0085404C" w:rsidP="0085404C">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Выполняя курсовую работу по теории автоматов и алгоритмов, студент приобретает навыки самостоятельного решения задач логического проектирования цифровых устройств. Эти задачи решаются комплексно, во взаимной увязке. Используется материал ранее изученных дисциплин (“Программирование и алгоритмизация”, “Информатика”, “Дискретная математика”). Главной задачей является логический синтез блока аппаратного управления специальным процессором.</w:t>
      </w:r>
    </w:p>
    <w:p w14:paraId="5BE0A5A2" w14:textId="77777777" w:rsidR="0085404C" w:rsidRDefault="0085404C" w:rsidP="0085404C">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Исходные данные</w:t>
      </w:r>
    </w:p>
    <w:p w14:paraId="543F1AAE" w14:textId="77777777" w:rsidR="0085404C" w:rsidRDefault="0085404C" w:rsidP="0085404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Перечень вариантов заданий см. в </w:t>
      </w:r>
      <w:hyperlink r:id="rId5" w:history="1">
        <w:r>
          <w:rPr>
            <w:rStyle w:val="Hyperlink"/>
            <w:rFonts w:ascii="Arial" w:hAnsi="Arial" w:cs="Arial"/>
            <w:color w:val="551A8B"/>
            <w:sz w:val="21"/>
            <w:szCs w:val="21"/>
          </w:rPr>
          <w:t>Приложении 1</w:t>
        </w:r>
      </w:hyperlink>
      <w:r>
        <w:rPr>
          <w:rFonts w:ascii="Arial" w:hAnsi="Arial" w:cs="Arial"/>
          <w:color w:val="000000"/>
          <w:sz w:val="21"/>
          <w:szCs w:val="21"/>
        </w:rPr>
        <w:t>. Выбирается произвольно один вариант из предложенных.</w:t>
      </w:r>
    </w:p>
    <w:p w14:paraId="0188EECB" w14:textId="77777777" w:rsidR="0085404C" w:rsidRDefault="0085404C" w:rsidP="0085404C">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Абстрактные схемы алгоритмов</w:t>
      </w:r>
    </w:p>
    <w:p w14:paraId="7D3D8EC6" w14:textId="77777777" w:rsidR="0085404C" w:rsidRDefault="0085404C" w:rsidP="0085404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Абстрактная схема алгоритма или, как её часто именуют, граф-схема, является самым удобным и самым обычным входным документом при проектировании управляющих автоматов. Она строится на основе микропрограмм тех процессов, которыми должен управлять автомат. В то же время для синтеза автомата конкретный смысл этих процессов, а, следовательно и конкретное содержание микропрограмм, не имеет значения. По этой причине содержательное описание микропрограмм заменяется структурными обозначениями управляющих сигналов или даже абстрактными буквами выходного алфавита </w:t>
      </w:r>
      <w:r>
        <w:rPr>
          <w:rStyle w:val="form"/>
          <w:i/>
          <w:iCs/>
          <w:color w:val="000000"/>
          <w:sz w:val="26"/>
          <w:szCs w:val="26"/>
        </w:rPr>
        <w:t>Y</w:t>
      </w:r>
      <w:r>
        <w:rPr>
          <w:rFonts w:ascii="Arial" w:hAnsi="Arial" w:cs="Arial"/>
          <w:color w:val="000000"/>
          <w:sz w:val="21"/>
          <w:szCs w:val="21"/>
        </w:rPr>
        <w:t>, (см. рисунок 1).</w:t>
      </w:r>
    </w:p>
    <w:p w14:paraId="2B0958E2" w14:textId="0D353627" w:rsidR="00462128" w:rsidRDefault="0085404C">
      <w:r>
        <w:rPr>
          <w:noProof/>
        </w:rPr>
        <w:drawing>
          <wp:inline distT="0" distB="0" distL="0" distR="0" wp14:anchorId="4D6B3375" wp14:editId="24A1FFAC">
            <wp:extent cx="3457575" cy="1885950"/>
            <wp:effectExtent l="0" t="0" r="9525" b="0"/>
            <wp:docPr id="1062691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91537" name=""/>
                    <pic:cNvPicPr/>
                  </pic:nvPicPr>
                  <pic:blipFill>
                    <a:blip r:embed="rId6"/>
                    <a:stretch>
                      <a:fillRect/>
                    </a:stretch>
                  </pic:blipFill>
                  <pic:spPr>
                    <a:xfrm>
                      <a:off x="0" y="0"/>
                      <a:ext cx="3457575" cy="1885950"/>
                    </a:xfrm>
                    <a:prstGeom prst="rect">
                      <a:avLst/>
                    </a:prstGeom>
                  </pic:spPr>
                </pic:pic>
              </a:graphicData>
            </a:graphic>
          </wp:inline>
        </w:drawing>
      </w:r>
    </w:p>
    <w:p w14:paraId="35245598" w14:textId="139C248C"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Синтез автомата по схеме алгоритма (СА) является рутинной прикладной задачей, одной из задач логического проектирования цифровой электронной аппаратуры. Как правило, исходные данные для синтеза представлены содержательным описанием работы аппаратуры или схемой алгоритма со структурными обозначениями (входной алфавит </w:t>
      </w:r>
      <w:r>
        <w:rPr>
          <w:rFonts w:ascii="Arial" w:hAnsi="Arial" w:cs="Arial"/>
          <w:noProof/>
          <w:color w:val="000000"/>
          <w:sz w:val="21"/>
          <w:szCs w:val="21"/>
        </w:rPr>
        <mc:AlternateContent>
          <mc:Choice Requires="wps">
            <w:drawing>
              <wp:inline distT="0" distB="0" distL="0" distR="0" wp14:anchorId="38F38DFF" wp14:editId="0D58680B">
                <wp:extent cx="190500" cy="238125"/>
                <wp:effectExtent l="0" t="0" r="0" b="0"/>
                <wp:docPr id="45175748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A72B72" id="Rectangle 3" o:spid="_x0000_s1026" style="width:1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h41wEAAJ4DAAAOAAAAZHJzL2Uyb0RvYy54bWysU8GO0zAQvSPxD5bvNElpYTdqulrtahHS&#10;wiItfIDr2ElE4jEzbtPy9YydblvghrhYnhnnzZs3L6ub/dCLnUHqwFWymOVSGKeh7lxTyW9fH95c&#10;SUFBuVr14EwlD4bkzfr1q9XoSzOHFvraoGAQR+XoK9mG4MssI92aQdEMvHFctICDChxik9WoRkYf&#10;+mye5++yEbD2CNoQcfZ+Ksp1wrfW6PBkLZkg+koyt5BOTOcmntl6pcoGlW87faSh/oHFoDrHTU9Q&#10;9yooscXuL6ih0wgENsw0DBlY22mTZuBpivyPaZ5b5U2ahcUhf5KJ/h+s/rx79l8wUif/CPo7CQd3&#10;rXKNuSXP8vFS5TmFCGNrVM0MiqhdNnoqTxgxIEYTm/ET1LxttQ2QZNlbHGIPHljsk/qHk/pmH4Tm&#10;ZHGdL3PekebS/O1VMV+mDqp8+dgjhQ8GBhEvlURml8DV7pFCJKPKlyexl4OHru/Tgnv3W4Ifxkwi&#10;H/lGt1C5gfrA3BEmk7Cp+dIC/pRiZINUkn5sFRop+o+O578uFovoqBQslu/nHOBlZXNZUU4zVCWD&#10;FNP1Lkwu3HrsmjbJPHG8Zc1sl+Y5szqSZROkMY+GjS67jNOr82+1/gUAAP//AwBQSwMEFAAGAAgA&#10;AAAhANo60vjaAAAAAwEAAA8AAABkcnMvZG93bnJldi54bWxMj0tLxEAQhO+C/2FowYu4ExUfxEwW&#10;WRAXERazj3Nvpk2CmZ5sZjaJ/97Wi166Kaqp/iqbT65VA/Wh8WzgapaAIi69bbgysFk/Xz6AChHZ&#10;YuuZDHxRgHl+epJhav3I7zQUsVISwiFFA3WMXap1KGtyGGa+Ixbvw/cOo8i+0rbHUcJdq6+T5E47&#10;bFg+1NjRoqbyszg6A2O5Gnbrtxe9utgtPR+Wh0WxfTXm/Gx6egQVaYp/x/CDL+iQC9PeH9kG1RqQ&#10;IvF3ineTiNrLvr8FnWf6P3v+DQAA//8DAFBLAQItABQABgAIAAAAIQC2gziS/gAAAOEBAAATAAAA&#10;AAAAAAAAAAAAAAAAAABbQ29udGVudF9UeXBlc10ueG1sUEsBAi0AFAAGAAgAAAAhADj9If/WAAAA&#10;lAEAAAsAAAAAAAAAAAAAAAAALwEAAF9yZWxzLy5yZWxzUEsBAi0AFAAGAAgAAAAhAPag2HjXAQAA&#10;ngMAAA4AAAAAAAAAAAAAAAAALgIAAGRycy9lMm9Eb2MueG1sUEsBAi0AFAAGAAgAAAAhANo60vja&#10;AAAAAwEAAA8AAAAAAAAAAAAAAAAAMQQAAGRycy9kb3ducmV2LnhtbFBLBQYAAAAABAAEAPMAAAA4&#10;BQAAAAA=&#10;" filled="f" stroked="f">
                <o:lock v:ext="edit" aspectratio="t"/>
                <w10:anchorlock/>
              </v:rect>
            </w:pict>
          </mc:Fallback>
        </mc:AlternateContent>
      </w:r>
      <w:r>
        <w:rPr>
          <w:rFonts w:ascii="Arial" w:hAnsi="Arial" w:cs="Arial"/>
          <w:color w:val="000000"/>
          <w:sz w:val="21"/>
          <w:szCs w:val="21"/>
        </w:rPr>
        <w:t>и выходной </w:t>
      </w:r>
      <w:r>
        <w:rPr>
          <w:rFonts w:ascii="Arial" w:hAnsi="Arial" w:cs="Arial"/>
          <w:noProof/>
          <w:color w:val="000000"/>
          <w:sz w:val="21"/>
          <w:szCs w:val="21"/>
        </w:rPr>
        <mc:AlternateContent>
          <mc:Choice Requires="wps">
            <w:drawing>
              <wp:inline distT="0" distB="0" distL="0" distR="0" wp14:anchorId="729B3E9C" wp14:editId="3E351A75">
                <wp:extent cx="171450" cy="219075"/>
                <wp:effectExtent l="0" t="0" r="0" b="0"/>
                <wp:docPr id="183283209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36BB91" id="Rectangle 2" o:spid="_x0000_s1026" style="width:13.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MP1wEAAJ4DAAAOAAAAZHJzL2Uyb0RvYy54bWysU9tu2zAMfR+wfxD0vtgOkmU14hRFiw4D&#10;ugvQ7QMUWbKN2aJGKnGyrx8lp0m2vQ17EURSPjw8PF7fHoZe7A1SB66SxSyXwjgNdeeaSn77+vjm&#10;nRQUlKtVD85U8mhI3m5ev1qPvjRzaKGvDQoGcVSOvpJtCL7MMtKtGRTNwBvHRQs4qMAhNlmNamT0&#10;oc/mef42GwFrj6ANEWcfpqLcJHxrjQ6frSUTRF9J5hbSiencxjPbrFXZoPJtp0801D+wGFTnuOkZ&#10;6kEFJXbY/QU1dBqBwIaZhiEDaztt0gw8TZH/Mc1zq7xJs7A45M8y0f+D1Z/2z/4LRurkn0B/J+Hg&#10;vlWuMXfkWT5eqrykEGFsjaqZQRG1y0ZP5RkjBsRoYjt+hJq3rXYBkiwHi0PswQOLQ1L/eFbfHILQ&#10;nCxWxWLJO9Jcmhc3+WqZOqjy5WOPFN4bGES8VBKZXQJX+ycKkYwqX57EXg4eu75PC+7dbwl+GDOJ&#10;fOQb3ULlFuojc0eYTMKm5ksL+FOKkQ1SSfqxU2ik6D84nv+mWCyio1KwWK7mHOB1ZXtdUU4zVCWD&#10;FNP1Pkwu3HnsmjbJPHG8Y81sl+a5sDqRZROkMU+GjS67jtOry2+1+QUAAP//AwBQSwMEFAAGAAgA&#10;AAAhAGdddTDbAAAAAwEAAA8AAABkcnMvZG93bnJldi54bWxMj09Lw0AQxe+C32EZwYvYjfUvMZMi&#10;BbGIUEy15212TILZ2TS7TeK3d/SilwePN7z3m2wxuVYN1IfGM8LFLAFFXHrbcIXwtnk8vwMVomFr&#10;Ws+E8EUBFvnxUWZS60d+paGIlZISDqlBqGPsUq1DWZMzYeY7Ysk+fO9MFNtX2vZmlHLX6nmS3Ghn&#10;GpaF2nS0rKn8LA4OYSzXw3bz8qTXZ9uV5/1qvyzenxFPT6aHe1CRpvh3DD/4gg65MO38gW1QLYI8&#10;En9VsvmtuB3C5dU16DzT/9nzbwAAAP//AwBQSwECLQAUAAYACAAAACEAtoM4kv4AAADhAQAAEwAA&#10;AAAAAAAAAAAAAAAAAAAAW0NvbnRlbnRfVHlwZXNdLnhtbFBLAQItABQABgAIAAAAIQA4/SH/1gAA&#10;AJQBAAALAAAAAAAAAAAAAAAAAC8BAABfcmVscy8ucmVsc1BLAQItABQABgAIAAAAIQCSDvMP1wEA&#10;AJ4DAAAOAAAAAAAAAAAAAAAAAC4CAABkcnMvZTJvRG9jLnhtbFBLAQItABQABgAIAAAAIQBnXXUw&#10;2wAAAAMBAAAPAAAAAAAAAAAAAAAAADEEAABkcnMvZG93bnJldi54bWxQSwUGAAAAAAQABADzAAAA&#10;OQUAAAAA&#10;" filled="f" stroked="f">
                <o:lock v:ext="edit" aspectratio="t"/>
                <w10:anchorlock/>
              </v:rect>
            </w:pict>
          </mc:Fallback>
        </mc:AlternateContent>
      </w:r>
      <w:r>
        <w:rPr>
          <w:rFonts w:ascii="Arial" w:hAnsi="Arial" w:cs="Arial"/>
          <w:color w:val="000000"/>
          <w:sz w:val="21"/>
          <w:szCs w:val="21"/>
        </w:rPr>
        <w:t>).</w:t>
      </w:r>
    </w:p>
    <w:p w14:paraId="4DF46D74" w14:textId="2F26EB20"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Тем не менее, вести синтез в рамках структурной теории было бы трудно, так как еще не определены ни число состояний автомата, ни их коды. Поэтому при синтезе автомата по СА используется смешанное представление: в качестве входного алфавита используется структурный алфавит, в качестве выходного – cтруктурный или абстрактный, а для внутренних состояний – непременно абстрактный алфавит. Лишь по окончании абстрактного синтеза принимается тот или иной вариант кодирования состояний и делается переход к структурному внутреннему алфавиту </w:t>
      </w:r>
      <w:r>
        <w:rPr>
          <w:rFonts w:ascii="Arial" w:hAnsi="Arial" w:cs="Arial"/>
          <w:noProof/>
          <w:color w:val="000000"/>
          <w:sz w:val="21"/>
          <w:szCs w:val="21"/>
        </w:rPr>
        <mc:AlternateContent>
          <mc:Choice Requires="wps">
            <w:drawing>
              <wp:inline distT="0" distB="0" distL="0" distR="0" wp14:anchorId="48BDD1BF" wp14:editId="0796617F">
                <wp:extent cx="171450" cy="266700"/>
                <wp:effectExtent l="0" t="0" r="0" b="0"/>
                <wp:docPr id="59998213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F578A1" id="Rectangle 1" o:spid="_x0000_s1026" style="width:13.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ZMW2AEAAJ4DAAAOAAAAZHJzL2Uyb0RvYy54bWysU9tu2zAMfR+wfxD0vtgO0mQz4hRFiw4D&#10;ugvQ7QMUWbKN2aJGKnGyrx8lp0m2vQ17EURSPjw8PF7fHoZe7A1SB66SxSyXwjgNdeeaSn77+vjm&#10;rRQUlKtVD85U8mhI3m5ev1qPvjRzaKGvDQoGcVSOvpJtCL7MMtKtGRTNwBvHRQs4qMAhNlmNamT0&#10;oc/meb7MRsDaI2hDxNmHqSg3Cd9ao8Nna8kE0VeSuYV0Yjq38cw2a1U2qHzb6RMN9Q8sBtU5bnqG&#10;elBBiR12f0ENnUYgsGGmYcjA2k6bNANPU+R/TPPcKm/SLCwO+bNM9P9g9af9s/+CkTr5J9DfSTi4&#10;b5VrzB15lo+XKi8pRBhbo2pmUETtstFTecaIATGa2I4foeZtq12AJMvB4hB78MDikNQ/ntU3hyA0&#10;J4tVsbjhHWkuzZfLVZ62k6ny5WOPFN4bGES8VBKZXQJX+ycKkYwqX57EXg4eu75PC+7dbwl+GDOJ&#10;fOQb3ULlFuojc0eYTMKm5ksL+FOKkQ1SSfqxU2ik6D84nv9dsVhER6VgcbOac4DXle11RTnNUJUM&#10;UkzX+zC5cOexa9ok88TxjjWzXZrnwupElk2QxjwZNrrsOk6vLr/V5hcAAAD//wMAUEsDBBQABgAI&#10;AAAAIQBQyzvj2gAAAAMBAAAPAAAAZHJzL2Rvd25yZXYueG1sTI9BS8NAEIXvgv9hGcGL2I1BVGI2&#10;RQpiEaGYas/T7JgEs7NpdpvEf+/oRS8PHm9475t8ObtOjTSE1rOBq0UCirjytuXawNv28fIOVIjI&#10;FjvPZOCLAiyL05McM+snfqWxjLWSEg4ZGmhi7DOtQ9WQw7DwPbFkH35wGMUOtbYDTlLuOp0myY12&#10;2LIsNNjTqqHqszw6A1O1GXfblye9uditPR/Wh1X5/mzM+dn8cA8q0hz/juEHX9ChEKa9P7INqjMg&#10;j8RflSy9Fbc3cJ0moItc/2cvvgEAAP//AwBQSwECLQAUAAYACAAAACEAtoM4kv4AAADhAQAAEwAA&#10;AAAAAAAAAAAAAAAAAAAAW0NvbnRlbnRfVHlwZXNdLnhtbFBLAQItABQABgAIAAAAIQA4/SH/1gAA&#10;AJQBAAALAAAAAAAAAAAAAAAAAC8BAABfcmVscy8ucmVsc1BLAQItABQABgAIAAAAIQDTaZMW2AEA&#10;AJ4DAAAOAAAAAAAAAAAAAAAAAC4CAABkcnMvZTJvRG9jLnhtbFBLAQItABQABgAIAAAAIQBQyzvj&#10;2gAAAAMBAAAPAAAAAAAAAAAAAAAAADIEAABkcnMvZG93bnJldi54bWxQSwUGAAAAAAQABADzAAAA&#10;OQUAAAAA&#10;" filled="f" stroked="f">
                <o:lock v:ext="edit" aspectratio="t"/>
                <w10:anchorlock/>
              </v:rect>
            </w:pict>
          </mc:Fallback>
        </mc:AlternateContent>
      </w:r>
      <w:r>
        <w:rPr>
          <w:rFonts w:ascii="Arial" w:hAnsi="Arial" w:cs="Arial"/>
          <w:color w:val="000000"/>
          <w:sz w:val="21"/>
          <w:szCs w:val="21"/>
        </w:rPr>
        <w:t>.</w:t>
      </w:r>
    </w:p>
    <w:p w14:paraId="3517CEB0"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Здесь мы будем пользоваться абстрактными обозначениями выходных сигналов и называть буквы </w:t>
      </w:r>
      <w:r>
        <w:rPr>
          <w:rStyle w:val="form"/>
          <w:i/>
          <w:iCs/>
          <w:color w:val="000000"/>
          <w:sz w:val="26"/>
          <w:szCs w:val="26"/>
        </w:rPr>
        <w:t>у</w:t>
      </w:r>
      <w:r>
        <w:rPr>
          <w:rFonts w:ascii="Arial" w:hAnsi="Arial" w:cs="Arial"/>
          <w:color w:val="000000"/>
          <w:sz w:val="21"/>
          <w:szCs w:val="21"/>
          <w:vertAlign w:val="subscript"/>
        </w:rPr>
        <w:t>1</w:t>
      </w:r>
      <w:r>
        <w:rPr>
          <w:rFonts w:ascii="Arial" w:hAnsi="Arial" w:cs="Arial"/>
          <w:color w:val="000000"/>
          <w:sz w:val="21"/>
          <w:szCs w:val="21"/>
        </w:rPr>
        <w:t>, </w:t>
      </w:r>
      <w:r>
        <w:rPr>
          <w:rStyle w:val="form"/>
          <w:i/>
          <w:iCs/>
          <w:color w:val="000000"/>
          <w:sz w:val="26"/>
          <w:szCs w:val="26"/>
        </w:rPr>
        <w:t>у</w:t>
      </w:r>
      <w:r>
        <w:rPr>
          <w:rFonts w:ascii="Arial" w:hAnsi="Arial" w:cs="Arial"/>
          <w:color w:val="000000"/>
          <w:sz w:val="21"/>
          <w:szCs w:val="21"/>
          <w:vertAlign w:val="subscript"/>
        </w:rPr>
        <w:t>2</w:t>
      </w:r>
      <w:r>
        <w:rPr>
          <w:rFonts w:ascii="Arial" w:hAnsi="Arial" w:cs="Arial"/>
          <w:color w:val="000000"/>
          <w:sz w:val="21"/>
          <w:szCs w:val="21"/>
        </w:rPr>
        <w:t>, ... операторами, как это принято в специальной литературе. Смысл этого названия состоит в том, что каждая такая буква обозначает одну определенную микрокоманду, содержащую один или несколько управляющих сигналов </w:t>
      </w:r>
      <w:r>
        <w:rPr>
          <w:rStyle w:val="form"/>
          <w:i/>
          <w:iCs/>
          <w:color w:val="000000"/>
          <w:sz w:val="26"/>
          <w:szCs w:val="26"/>
        </w:rPr>
        <w:t>z</w:t>
      </w:r>
      <w:r>
        <w:rPr>
          <w:rFonts w:ascii="Arial" w:hAnsi="Arial" w:cs="Arial"/>
          <w:color w:val="000000"/>
          <w:sz w:val="21"/>
          <w:szCs w:val="21"/>
        </w:rPr>
        <w:t>, и задает определенную совокупность одновременно выполняемых микроопераций. Входные структурные переменные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xml:space="preserve">, ... также в соответствии с традицией будем называть логическими условиями (ЛУ). Переход от содержательных обозначений логических условий </w:t>
      </w:r>
      <w:r>
        <w:rPr>
          <w:rFonts w:ascii="Arial" w:hAnsi="Arial" w:cs="Arial"/>
          <w:color w:val="000000"/>
          <w:sz w:val="21"/>
          <w:szCs w:val="21"/>
        </w:rPr>
        <w:lastRenderedPageBreak/>
        <w:t>(например, на языке функционального микропрограммирования) к структурным переменным поясняет рисунок 2.</w:t>
      </w:r>
    </w:p>
    <w:p w14:paraId="5600E6D1" w14:textId="04FF24C8" w:rsidR="0085404C" w:rsidRDefault="0085404C">
      <w:r>
        <w:rPr>
          <w:noProof/>
        </w:rPr>
        <w:drawing>
          <wp:inline distT="0" distB="0" distL="0" distR="0" wp14:anchorId="4B32C7ED" wp14:editId="66AB36B3">
            <wp:extent cx="6930390" cy="5171440"/>
            <wp:effectExtent l="0" t="0" r="3810" b="0"/>
            <wp:docPr id="661705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5028" name=""/>
                    <pic:cNvPicPr/>
                  </pic:nvPicPr>
                  <pic:blipFill>
                    <a:blip r:embed="rId7"/>
                    <a:stretch>
                      <a:fillRect/>
                    </a:stretch>
                  </pic:blipFill>
                  <pic:spPr>
                    <a:xfrm>
                      <a:off x="0" y="0"/>
                      <a:ext cx="6930390" cy="5171440"/>
                    </a:xfrm>
                    <a:prstGeom prst="rect">
                      <a:avLst/>
                    </a:prstGeom>
                  </pic:spPr>
                </pic:pic>
              </a:graphicData>
            </a:graphic>
          </wp:inline>
        </w:drawing>
      </w:r>
    </w:p>
    <w:p w14:paraId="2188213F"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Отдельные микропрограммы могут содержать не только одинаковые операторы, но и цепочки одинаково расположенных операторов или одинаковые подграфы с ветвлением на логических условиях. Эти совпадения можно использовать для упрощения СА. Для этого нужно объединить совпадающие участки отдельных путей на СА, а если их продолжения не совпадают, то вновь организовать ветвление с помощью внешних ЛУ.</w:t>
      </w:r>
    </w:p>
    <w:p w14:paraId="7E7021A9"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Кроме граф-схем для описания алгоритмов используются и другие средства, из которых в данной лекции мы рассмотрим два.</w:t>
      </w:r>
    </w:p>
    <w:p w14:paraId="2EC83DF1"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Матричная схема алгоритма (МСА) содержит ту же информацию, что и граф-схема, но в большей степени приспособлена для формализации задач по исследованию и преобразованию алгоритмов, в частности для объединения алгоритмов.</w:t>
      </w:r>
    </w:p>
    <w:p w14:paraId="52FD0F9B"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Формулы перехода являются средством описания алгоритма по частям с помощью булевой алгебры и в основном представляют интерес для преобразования матричных и других специальных описаний алгоритмов в граф-схемы.</w:t>
      </w:r>
    </w:p>
    <w:p w14:paraId="514C8AF8"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Рассмотрим все названные средства на конкретном примере.</w:t>
      </w:r>
    </w:p>
    <w:p w14:paraId="007C27E3" w14:textId="77777777" w:rsidR="0085404C" w:rsidRDefault="0085404C" w:rsidP="0085404C">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Пример 1.</w:t>
      </w:r>
      <w:r>
        <w:rPr>
          <w:rFonts w:ascii="Arial" w:hAnsi="Arial" w:cs="Arial"/>
          <w:color w:val="000000"/>
          <w:sz w:val="21"/>
          <w:szCs w:val="21"/>
        </w:rPr>
        <w:t> Требуется объединить алгоритмы, заданные на рисунке 4 в виде двух граф-схем: СА1 и СА2.</w:t>
      </w:r>
    </w:p>
    <w:p w14:paraId="2D47CBD5" w14:textId="20815E5F" w:rsidR="0085404C" w:rsidRDefault="0085404C">
      <w:r>
        <w:rPr>
          <w:noProof/>
        </w:rPr>
        <w:lastRenderedPageBreak/>
        <w:drawing>
          <wp:inline distT="0" distB="0" distL="0" distR="0" wp14:anchorId="1E0E1A43" wp14:editId="1E123536">
            <wp:extent cx="3657600" cy="3171825"/>
            <wp:effectExtent l="0" t="0" r="0" b="9525"/>
            <wp:docPr id="74676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68272" name=""/>
                    <pic:cNvPicPr/>
                  </pic:nvPicPr>
                  <pic:blipFill>
                    <a:blip r:embed="rId8"/>
                    <a:stretch>
                      <a:fillRect/>
                    </a:stretch>
                  </pic:blipFill>
                  <pic:spPr>
                    <a:xfrm>
                      <a:off x="0" y="0"/>
                      <a:ext cx="3657600" cy="3171825"/>
                    </a:xfrm>
                    <a:prstGeom prst="rect">
                      <a:avLst/>
                    </a:prstGeom>
                  </pic:spPr>
                </pic:pic>
              </a:graphicData>
            </a:graphic>
          </wp:inline>
        </w:drawing>
      </w:r>
    </w:p>
    <w:p w14:paraId="38F1C5A4"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Самое очевидное и простое решение сводится к тому, что начальные терминаторы СА1 и СА2 заменяются одним, после которого делается проверка </w:t>
      </w:r>
      <w:r>
        <w:rPr>
          <w:rStyle w:val="form"/>
          <w:i/>
          <w:iCs/>
          <w:color w:val="000000"/>
          <w:sz w:val="26"/>
          <w:szCs w:val="26"/>
        </w:rPr>
        <w:t>u</w:t>
      </w:r>
      <w:r>
        <w:rPr>
          <w:rFonts w:ascii="Arial" w:hAnsi="Arial" w:cs="Arial"/>
          <w:color w:val="000000"/>
          <w:sz w:val="21"/>
          <w:szCs w:val="21"/>
          <w:vertAlign w:val="subscript"/>
        </w:rPr>
        <w:t>1</w:t>
      </w:r>
      <w:r>
        <w:rPr>
          <w:rFonts w:ascii="Arial" w:hAnsi="Arial" w:cs="Arial"/>
          <w:color w:val="000000"/>
          <w:sz w:val="21"/>
          <w:szCs w:val="21"/>
        </w:rPr>
        <w:t>. Далее следует проверка внешнего условия </w:t>
      </w:r>
      <w:r>
        <w:rPr>
          <w:rStyle w:val="form"/>
          <w:i/>
          <w:iCs/>
          <w:color w:val="000000"/>
          <w:sz w:val="26"/>
          <w:szCs w:val="26"/>
        </w:rPr>
        <w:t>u</w:t>
      </w:r>
      <w:r>
        <w:rPr>
          <w:rFonts w:ascii="Arial" w:hAnsi="Arial" w:cs="Arial"/>
          <w:color w:val="000000"/>
          <w:sz w:val="21"/>
          <w:szCs w:val="21"/>
          <w:vertAlign w:val="subscript"/>
        </w:rPr>
        <w:t>4</w:t>
      </w:r>
      <w:r>
        <w:rPr>
          <w:rFonts w:ascii="Arial" w:hAnsi="Arial" w:cs="Arial"/>
          <w:color w:val="000000"/>
          <w:sz w:val="21"/>
          <w:szCs w:val="21"/>
        </w:rPr>
        <w:t> и далее, вплоть до оператора </w:t>
      </w:r>
      <w:r>
        <w:rPr>
          <w:rStyle w:val="form"/>
          <w:i/>
          <w:iCs/>
          <w:color w:val="000000"/>
          <w:sz w:val="26"/>
          <w:szCs w:val="26"/>
        </w:rPr>
        <w:t>у</w:t>
      </w:r>
      <w:r>
        <w:rPr>
          <w:rFonts w:ascii="Arial" w:hAnsi="Arial" w:cs="Arial"/>
          <w:color w:val="000000"/>
          <w:sz w:val="21"/>
          <w:szCs w:val="21"/>
          <w:vertAlign w:val="subscript"/>
        </w:rPr>
        <w:t>7</w:t>
      </w:r>
      <w:r>
        <w:rPr>
          <w:rFonts w:ascii="Arial" w:hAnsi="Arial" w:cs="Arial"/>
          <w:color w:val="000000"/>
          <w:sz w:val="21"/>
          <w:szCs w:val="21"/>
        </w:rPr>
        <w:t> идут две раздельные ветви алгоритма. Перед оператором </w:t>
      </w:r>
      <w:r>
        <w:rPr>
          <w:rStyle w:val="form"/>
          <w:i/>
          <w:iCs/>
          <w:color w:val="000000"/>
          <w:sz w:val="26"/>
          <w:szCs w:val="26"/>
        </w:rPr>
        <w:t>у</w:t>
      </w:r>
      <w:r>
        <w:rPr>
          <w:rFonts w:ascii="Arial" w:hAnsi="Arial" w:cs="Arial"/>
          <w:color w:val="000000"/>
          <w:sz w:val="21"/>
          <w:szCs w:val="21"/>
          <w:vertAlign w:val="subscript"/>
        </w:rPr>
        <w:t>7</w:t>
      </w:r>
      <w:r>
        <w:rPr>
          <w:rFonts w:ascii="Arial" w:hAnsi="Arial" w:cs="Arial"/>
          <w:color w:val="000000"/>
          <w:sz w:val="21"/>
          <w:szCs w:val="21"/>
        </w:rPr>
        <w:t> эти ветви сливаются, а после него находится общий конечный терминатор. Такое простое решение приводит к СА с одиннадцатью операторами и шестью проверками ЛУ.</w:t>
      </w:r>
    </w:p>
    <w:p w14:paraId="2E37FF2B"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Приступая к объединению алгоритмов с помощью МСА, необходимо устранить повторения одинаковых операторов в заданных СА. В данном примере имеется повторение оператора </w:t>
      </w:r>
      <w:r>
        <w:rPr>
          <w:rStyle w:val="form"/>
          <w:i/>
          <w:iCs/>
          <w:color w:val="000000"/>
          <w:sz w:val="26"/>
          <w:szCs w:val="26"/>
        </w:rPr>
        <w:t>у</w:t>
      </w:r>
      <w:r>
        <w:rPr>
          <w:rFonts w:ascii="Arial" w:hAnsi="Arial" w:cs="Arial"/>
          <w:color w:val="000000"/>
          <w:sz w:val="21"/>
          <w:szCs w:val="21"/>
          <w:vertAlign w:val="subscript"/>
        </w:rPr>
        <w:t>5</w:t>
      </w:r>
      <w:r>
        <w:rPr>
          <w:rFonts w:ascii="Arial" w:hAnsi="Arial" w:cs="Arial"/>
          <w:color w:val="000000"/>
          <w:sz w:val="21"/>
          <w:szCs w:val="21"/>
        </w:rPr>
        <w:t> в СА2, что допустимо в граф-схеме, но не допустимо в других видах схем. Ведь в них переход от одного оператора к другому должен определяться однозначно без помощи соединительных линий. Чтобы избежать неоднозначности переходов, один из операторов </w:t>
      </w:r>
      <w:r>
        <w:rPr>
          <w:rStyle w:val="form"/>
          <w:i/>
          <w:iCs/>
          <w:color w:val="000000"/>
          <w:sz w:val="26"/>
          <w:szCs w:val="26"/>
        </w:rPr>
        <w:t>у</w:t>
      </w:r>
      <w:r>
        <w:rPr>
          <w:rFonts w:ascii="Arial" w:hAnsi="Arial" w:cs="Arial"/>
          <w:color w:val="000000"/>
          <w:sz w:val="21"/>
          <w:szCs w:val="21"/>
          <w:vertAlign w:val="subscript"/>
        </w:rPr>
        <w:t>5</w:t>
      </w:r>
      <w:r>
        <w:rPr>
          <w:rFonts w:ascii="Arial" w:hAnsi="Arial" w:cs="Arial"/>
          <w:color w:val="000000"/>
          <w:sz w:val="21"/>
          <w:szCs w:val="21"/>
        </w:rPr>
        <w:t> СА2 переименовываем в </w:t>
      </w:r>
      <w:r>
        <w:rPr>
          <w:rStyle w:val="form"/>
          <w:i/>
          <w:iCs/>
          <w:color w:val="000000"/>
          <w:sz w:val="26"/>
          <w:szCs w:val="26"/>
        </w:rPr>
        <w:t>у</w:t>
      </w:r>
      <w:r>
        <w:rPr>
          <w:rFonts w:ascii="Arial" w:hAnsi="Arial" w:cs="Arial"/>
          <w:color w:val="000000"/>
          <w:sz w:val="21"/>
          <w:szCs w:val="21"/>
          <w:vertAlign w:val="subscript"/>
        </w:rPr>
        <w:t>8(5)</w:t>
      </w:r>
      <w:r>
        <w:rPr>
          <w:rFonts w:ascii="Arial" w:hAnsi="Arial" w:cs="Arial"/>
          <w:color w:val="000000"/>
          <w:sz w:val="21"/>
          <w:szCs w:val="21"/>
        </w:rPr>
        <w:t>. Если впоследствии обнаружится возможность объединить операторы </w:t>
      </w:r>
      <w:r>
        <w:rPr>
          <w:rStyle w:val="form"/>
          <w:i/>
          <w:iCs/>
          <w:color w:val="000000"/>
          <w:sz w:val="26"/>
          <w:szCs w:val="26"/>
        </w:rPr>
        <w:t>у</w:t>
      </w:r>
      <w:r>
        <w:rPr>
          <w:rFonts w:ascii="Arial" w:hAnsi="Arial" w:cs="Arial"/>
          <w:color w:val="000000"/>
          <w:sz w:val="21"/>
          <w:szCs w:val="21"/>
          <w:vertAlign w:val="subscript"/>
        </w:rPr>
        <w:t>5</w:t>
      </w:r>
      <w:r>
        <w:rPr>
          <w:rFonts w:ascii="Arial" w:hAnsi="Arial" w:cs="Arial"/>
          <w:color w:val="000000"/>
          <w:sz w:val="21"/>
          <w:szCs w:val="21"/>
        </w:rPr>
        <w:t> и </w:t>
      </w:r>
      <w:r>
        <w:rPr>
          <w:rStyle w:val="form"/>
          <w:i/>
          <w:iCs/>
          <w:color w:val="000000"/>
          <w:sz w:val="26"/>
          <w:szCs w:val="26"/>
        </w:rPr>
        <w:t>у</w:t>
      </w:r>
      <w:r>
        <w:rPr>
          <w:rFonts w:ascii="Arial" w:hAnsi="Arial" w:cs="Arial"/>
          <w:color w:val="000000"/>
          <w:sz w:val="21"/>
          <w:szCs w:val="21"/>
          <w:vertAlign w:val="subscript"/>
        </w:rPr>
        <w:t>8(5)</w:t>
      </w:r>
      <w:r>
        <w:rPr>
          <w:rFonts w:ascii="Arial" w:hAnsi="Arial" w:cs="Arial"/>
          <w:color w:val="000000"/>
          <w:sz w:val="21"/>
          <w:szCs w:val="21"/>
        </w:rPr>
        <w:t>, то переименование будет отменено.</w:t>
      </w:r>
    </w:p>
    <w:p w14:paraId="3544DF40"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МСА представляет квадратную таблицу с горизонтальными входами от </w:t>
      </w:r>
      <w:r>
        <w:rPr>
          <w:rStyle w:val="form"/>
          <w:i/>
          <w:iCs/>
          <w:color w:val="000000"/>
          <w:sz w:val="26"/>
          <w:szCs w:val="26"/>
        </w:rPr>
        <w:t>у</w:t>
      </w:r>
      <w:r>
        <w:rPr>
          <w:rStyle w:val="form"/>
          <w:i/>
          <w:iCs/>
          <w:color w:val="000000"/>
          <w:sz w:val="26"/>
          <w:szCs w:val="26"/>
          <w:vertAlign w:val="subscript"/>
        </w:rPr>
        <w:t>нач</w:t>
      </w:r>
      <w:r>
        <w:rPr>
          <w:rFonts w:ascii="Arial" w:hAnsi="Arial" w:cs="Arial"/>
          <w:color w:val="000000"/>
          <w:sz w:val="21"/>
          <w:szCs w:val="21"/>
        </w:rPr>
        <w:t> до </w:t>
      </w:r>
      <w:r>
        <w:rPr>
          <w:rStyle w:val="form"/>
          <w:i/>
          <w:iCs/>
          <w:color w:val="000000"/>
          <w:sz w:val="26"/>
          <w:szCs w:val="26"/>
        </w:rPr>
        <w:t>у</w:t>
      </w:r>
      <w:r>
        <w:rPr>
          <w:rFonts w:ascii="Arial" w:hAnsi="Arial" w:cs="Arial"/>
          <w:color w:val="000000"/>
          <w:sz w:val="21"/>
          <w:szCs w:val="21"/>
        </w:rPr>
        <w:t> со старшим из имеющихся порядковых индексов и вертикальными – от </w:t>
      </w:r>
      <w:r>
        <w:rPr>
          <w:rStyle w:val="form"/>
          <w:i/>
          <w:iCs/>
          <w:color w:val="000000"/>
          <w:sz w:val="26"/>
          <w:szCs w:val="26"/>
        </w:rPr>
        <w:t>у</w:t>
      </w:r>
      <w:r>
        <w:rPr>
          <w:rFonts w:ascii="Arial" w:hAnsi="Arial" w:cs="Arial"/>
          <w:color w:val="000000"/>
          <w:sz w:val="21"/>
          <w:szCs w:val="21"/>
          <w:vertAlign w:val="subscript"/>
        </w:rPr>
        <w:t>1</w:t>
      </w:r>
      <w:r>
        <w:rPr>
          <w:rFonts w:ascii="Arial" w:hAnsi="Arial" w:cs="Arial"/>
          <w:color w:val="000000"/>
          <w:sz w:val="21"/>
          <w:szCs w:val="21"/>
        </w:rPr>
        <w:t> до </w:t>
      </w:r>
      <w:r>
        <w:rPr>
          <w:rStyle w:val="form"/>
          <w:i/>
          <w:iCs/>
          <w:color w:val="000000"/>
          <w:sz w:val="26"/>
          <w:szCs w:val="26"/>
        </w:rPr>
        <w:t>у</w:t>
      </w:r>
      <w:r>
        <w:rPr>
          <w:rStyle w:val="form"/>
          <w:i/>
          <w:iCs/>
          <w:color w:val="000000"/>
          <w:sz w:val="26"/>
          <w:szCs w:val="26"/>
          <w:vertAlign w:val="subscript"/>
        </w:rPr>
        <w:t>конечн</w:t>
      </w:r>
      <w:r>
        <w:rPr>
          <w:rFonts w:ascii="Arial" w:hAnsi="Arial" w:cs="Arial"/>
          <w:color w:val="000000"/>
          <w:sz w:val="21"/>
          <w:szCs w:val="21"/>
        </w:rPr>
        <w:t>. В клетки таблицы записываются логические условия соответствующего перехода. МСА для первого из алгоритмов представлена в таблице 1.</w:t>
      </w:r>
    </w:p>
    <w:p w14:paraId="25262D1A" w14:textId="05342779" w:rsidR="0085404C" w:rsidRDefault="0085404C">
      <w:r>
        <w:rPr>
          <w:noProof/>
        </w:rPr>
        <w:lastRenderedPageBreak/>
        <w:drawing>
          <wp:inline distT="0" distB="0" distL="0" distR="0" wp14:anchorId="3CDAFF9C" wp14:editId="50C31142">
            <wp:extent cx="6930390" cy="4732655"/>
            <wp:effectExtent l="0" t="0" r="3810" b="0"/>
            <wp:docPr id="1276262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62265" name=""/>
                    <pic:cNvPicPr/>
                  </pic:nvPicPr>
                  <pic:blipFill>
                    <a:blip r:embed="rId9"/>
                    <a:stretch>
                      <a:fillRect/>
                    </a:stretch>
                  </pic:blipFill>
                  <pic:spPr>
                    <a:xfrm>
                      <a:off x="0" y="0"/>
                      <a:ext cx="6930390" cy="4732655"/>
                    </a:xfrm>
                    <a:prstGeom prst="rect">
                      <a:avLst/>
                    </a:prstGeom>
                  </pic:spPr>
                </pic:pic>
              </a:graphicData>
            </a:graphic>
          </wp:inline>
        </w:drawing>
      </w:r>
    </w:p>
    <w:p w14:paraId="71570162" w14:textId="237ADB93" w:rsidR="0085404C" w:rsidRDefault="0085404C">
      <w:r>
        <w:rPr>
          <w:noProof/>
        </w:rPr>
        <w:lastRenderedPageBreak/>
        <w:drawing>
          <wp:inline distT="0" distB="0" distL="0" distR="0" wp14:anchorId="3B465019" wp14:editId="3735FA04">
            <wp:extent cx="6930390" cy="4892675"/>
            <wp:effectExtent l="0" t="0" r="3810" b="3175"/>
            <wp:docPr id="1874496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96925" name=""/>
                    <pic:cNvPicPr/>
                  </pic:nvPicPr>
                  <pic:blipFill>
                    <a:blip r:embed="rId10"/>
                    <a:stretch>
                      <a:fillRect/>
                    </a:stretch>
                  </pic:blipFill>
                  <pic:spPr>
                    <a:xfrm>
                      <a:off x="0" y="0"/>
                      <a:ext cx="6930390" cy="4892675"/>
                    </a:xfrm>
                    <a:prstGeom prst="rect">
                      <a:avLst/>
                    </a:prstGeom>
                  </pic:spPr>
                </pic:pic>
              </a:graphicData>
            </a:graphic>
          </wp:inline>
        </w:drawing>
      </w:r>
    </w:p>
    <w:p w14:paraId="27565C0A" w14:textId="53DF55C8" w:rsidR="0085404C" w:rsidRDefault="0085404C">
      <w:r>
        <w:rPr>
          <w:noProof/>
        </w:rPr>
        <w:drawing>
          <wp:inline distT="0" distB="0" distL="0" distR="0" wp14:anchorId="39EABFB6" wp14:editId="26F21388">
            <wp:extent cx="6930390" cy="3529965"/>
            <wp:effectExtent l="0" t="0" r="3810" b="0"/>
            <wp:docPr id="1389950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50569" name=""/>
                    <pic:cNvPicPr/>
                  </pic:nvPicPr>
                  <pic:blipFill>
                    <a:blip r:embed="rId11"/>
                    <a:stretch>
                      <a:fillRect/>
                    </a:stretch>
                  </pic:blipFill>
                  <pic:spPr>
                    <a:xfrm>
                      <a:off x="0" y="0"/>
                      <a:ext cx="6930390" cy="3529965"/>
                    </a:xfrm>
                    <a:prstGeom prst="rect">
                      <a:avLst/>
                    </a:prstGeom>
                  </pic:spPr>
                </pic:pic>
              </a:graphicData>
            </a:graphic>
          </wp:inline>
        </w:drawing>
      </w:r>
    </w:p>
    <w:p w14:paraId="58C718D3" w14:textId="6DB33FE5" w:rsidR="0085404C" w:rsidRDefault="0085404C">
      <w:r>
        <w:rPr>
          <w:noProof/>
        </w:rPr>
        <w:lastRenderedPageBreak/>
        <w:drawing>
          <wp:inline distT="0" distB="0" distL="0" distR="0" wp14:anchorId="10A71ED1" wp14:editId="7655FDAE">
            <wp:extent cx="3495675" cy="4676775"/>
            <wp:effectExtent l="0" t="0" r="9525" b="9525"/>
            <wp:docPr id="69498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86281" name=""/>
                    <pic:cNvPicPr/>
                  </pic:nvPicPr>
                  <pic:blipFill>
                    <a:blip r:embed="rId12"/>
                    <a:stretch>
                      <a:fillRect/>
                    </a:stretch>
                  </pic:blipFill>
                  <pic:spPr>
                    <a:xfrm>
                      <a:off x="0" y="0"/>
                      <a:ext cx="3495675" cy="4676775"/>
                    </a:xfrm>
                    <a:prstGeom prst="rect">
                      <a:avLst/>
                    </a:prstGeom>
                  </pic:spPr>
                </pic:pic>
              </a:graphicData>
            </a:graphic>
          </wp:inline>
        </w:drawing>
      </w:r>
    </w:p>
    <w:p w14:paraId="76A52D38"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Новая СА имеет восемь операторов и девять проверок логических условий. Это характерный результат формальной методики: число операторов сводится к минимуму, зато растет число проверок логических условий. Практически важно и то и другое, так как от числа операторов зависит количество состояний проектируемого автомата, а от числа проверок ЛУ зависит сложность функции переходов на структурном уровне.</w:t>
      </w:r>
    </w:p>
    <w:p w14:paraId="39C4BE5F"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Анализ распределений сдвигов применяется для уменьшения числа проверок логических условий.</w:t>
      </w:r>
    </w:p>
    <w:p w14:paraId="4BC81442"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Сдвигом называется возможность изменения ЛУ при выполнении микрокоманды. Например, при выполнении элементарной арифметической операции может произойти изменение состояния знаковой цифры, обнуление счетчика, переполнение и т.п.</w:t>
      </w:r>
    </w:p>
    <w:p w14:paraId="55BE0855"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Распределениями сдвигов называются подмножества логических условий, сдвиг которых связан с определенным оператором. Распределений сдвигов столько же, сколько имеется операторов (кроме конечного). Они могут пересекаться.</w:t>
      </w:r>
    </w:p>
    <w:p w14:paraId="76529558"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Универсальным распределением сдвигов называется всё множество ЛУ данного алгоритма. Считается, что универсальным распределением обладает оператор унач, так как перед началом работы значения ЛУ вообще говоря еще не определены.</w:t>
      </w:r>
    </w:p>
    <w:p w14:paraId="59384375"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ЛУ содержится в распределении сдвигов некоторого оператора </w:t>
      </w:r>
      <w:r>
        <w:rPr>
          <w:rStyle w:val="form"/>
          <w:i/>
          <w:iCs/>
          <w:color w:val="000000"/>
          <w:sz w:val="26"/>
          <w:szCs w:val="26"/>
        </w:rPr>
        <w:t>у</w:t>
      </w:r>
      <w:r>
        <w:rPr>
          <w:rStyle w:val="form"/>
          <w:i/>
          <w:iCs/>
          <w:color w:val="000000"/>
          <w:sz w:val="26"/>
          <w:szCs w:val="26"/>
          <w:vertAlign w:val="subscript"/>
        </w:rPr>
        <w:t>i</w:t>
      </w:r>
      <w:r>
        <w:rPr>
          <w:rFonts w:ascii="Arial" w:hAnsi="Arial" w:cs="Arial"/>
          <w:color w:val="000000"/>
          <w:sz w:val="21"/>
          <w:szCs w:val="21"/>
        </w:rPr>
        <w:t>, то после выполнения этого оператора значение ЛУ необходимо проверять заново. В противном случае можно считать ранее выясненное значение ЛУ сохранившимся и исключить из алгоритма его повторную проверку.</w:t>
      </w:r>
    </w:p>
    <w:p w14:paraId="5E80CE52" w14:textId="77777777" w:rsidR="0085404C" w:rsidRDefault="0085404C" w:rsidP="0085404C">
      <w:pPr>
        <w:pStyle w:val="otstup"/>
        <w:ind w:left="150" w:right="150" w:firstLine="567"/>
        <w:jc w:val="both"/>
        <w:rPr>
          <w:rFonts w:ascii="Arial" w:hAnsi="Arial" w:cs="Arial"/>
          <w:color w:val="000000"/>
          <w:sz w:val="21"/>
          <w:szCs w:val="21"/>
        </w:rPr>
      </w:pPr>
      <w:r>
        <w:rPr>
          <w:rFonts w:ascii="Arial" w:hAnsi="Arial" w:cs="Arial"/>
          <w:color w:val="000000"/>
          <w:sz w:val="21"/>
          <w:szCs w:val="21"/>
        </w:rPr>
        <w:t>На рисунке 5 показана трехкратная проверка условия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Если выяснится, что ЛУ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не содержится в распределениях сдвигов операторов </w:t>
      </w:r>
      <w:r>
        <w:rPr>
          <w:rStyle w:val="form"/>
          <w:i/>
          <w:iCs/>
          <w:color w:val="000000"/>
          <w:sz w:val="26"/>
          <w:szCs w:val="26"/>
        </w:rPr>
        <w:t>у</w:t>
      </w:r>
      <w:r>
        <w:rPr>
          <w:rFonts w:ascii="Arial" w:hAnsi="Arial" w:cs="Arial"/>
          <w:color w:val="000000"/>
          <w:sz w:val="21"/>
          <w:szCs w:val="21"/>
          <w:vertAlign w:val="subscript"/>
        </w:rPr>
        <w:t>1</w:t>
      </w:r>
      <w:r>
        <w:rPr>
          <w:rFonts w:ascii="Arial" w:hAnsi="Arial" w:cs="Arial"/>
          <w:color w:val="000000"/>
          <w:sz w:val="21"/>
          <w:szCs w:val="21"/>
        </w:rPr>
        <w:t>, </w:t>
      </w:r>
      <w:r>
        <w:rPr>
          <w:rStyle w:val="form"/>
          <w:i/>
          <w:iCs/>
          <w:color w:val="000000"/>
          <w:sz w:val="26"/>
          <w:szCs w:val="26"/>
        </w:rPr>
        <w:t>у</w:t>
      </w:r>
      <w:r>
        <w:rPr>
          <w:rFonts w:ascii="Arial" w:hAnsi="Arial" w:cs="Arial"/>
          <w:color w:val="000000"/>
          <w:sz w:val="21"/>
          <w:szCs w:val="21"/>
          <w:vertAlign w:val="subscript"/>
        </w:rPr>
        <w:t>2</w:t>
      </w:r>
      <w:r>
        <w:rPr>
          <w:rFonts w:ascii="Arial" w:hAnsi="Arial" w:cs="Arial"/>
          <w:color w:val="000000"/>
          <w:sz w:val="21"/>
          <w:szCs w:val="21"/>
        </w:rPr>
        <w:t> и </w:t>
      </w:r>
      <w:r>
        <w:rPr>
          <w:rStyle w:val="form"/>
          <w:i/>
          <w:iCs/>
          <w:color w:val="000000"/>
          <w:sz w:val="26"/>
          <w:szCs w:val="26"/>
        </w:rPr>
        <w:t>у</w:t>
      </w:r>
      <w:r>
        <w:rPr>
          <w:rFonts w:ascii="Arial" w:hAnsi="Arial" w:cs="Arial"/>
          <w:color w:val="000000"/>
          <w:sz w:val="21"/>
          <w:szCs w:val="21"/>
          <w:vertAlign w:val="subscript"/>
        </w:rPr>
        <w:t>3</w:t>
      </w:r>
      <w:r>
        <w:rPr>
          <w:rFonts w:ascii="Arial" w:hAnsi="Arial" w:cs="Arial"/>
          <w:color w:val="000000"/>
          <w:sz w:val="21"/>
          <w:szCs w:val="21"/>
        </w:rPr>
        <w:t>, то вторую проверку этого условия можно будет исключить, непосредственно соединив </w:t>
      </w:r>
      <w:r>
        <w:rPr>
          <w:rStyle w:val="form"/>
          <w:i/>
          <w:iCs/>
          <w:color w:val="000000"/>
          <w:sz w:val="26"/>
          <w:szCs w:val="26"/>
        </w:rPr>
        <w:t>у</w:t>
      </w:r>
      <w:r>
        <w:rPr>
          <w:rFonts w:ascii="Arial" w:hAnsi="Arial" w:cs="Arial"/>
          <w:color w:val="000000"/>
          <w:sz w:val="21"/>
          <w:szCs w:val="21"/>
          <w:vertAlign w:val="subscript"/>
        </w:rPr>
        <w:t>3</w:t>
      </w:r>
      <w:r>
        <w:rPr>
          <w:rFonts w:ascii="Arial" w:hAnsi="Arial" w:cs="Arial"/>
          <w:color w:val="000000"/>
          <w:sz w:val="21"/>
          <w:szCs w:val="21"/>
        </w:rPr>
        <w:t> с </w:t>
      </w:r>
      <w:r>
        <w:rPr>
          <w:rStyle w:val="form"/>
          <w:i/>
          <w:iCs/>
          <w:color w:val="000000"/>
          <w:sz w:val="26"/>
          <w:szCs w:val="26"/>
        </w:rPr>
        <w:t>у</w:t>
      </w:r>
      <w:r>
        <w:rPr>
          <w:rFonts w:ascii="Arial" w:hAnsi="Arial" w:cs="Arial"/>
          <w:color w:val="000000"/>
          <w:sz w:val="21"/>
          <w:szCs w:val="21"/>
          <w:vertAlign w:val="subscript"/>
        </w:rPr>
        <w:t>6</w:t>
      </w:r>
      <w:r>
        <w:rPr>
          <w:rFonts w:ascii="Arial" w:hAnsi="Arial" w:cs="Arial"/>
          <w:color w:val="000000"/>
          <w:sz w:val="21"/>
          <w:szCs w:val="21"/>
        </w:rPr>
        <w:t> и </w:t>
      </w:r>
      <w:r>
        <w:rPr>
          <w:rStyle w:val="form"/>
          <w:i/>
          <w:iCs/>
          <w:color w:val="000000"/>
          <w:sz w:val="26"/>
          <w:szCs w:val="26"/>
        </w:rPr>
        <w:t>у</w:t>
      </w:r>
      <w:r>
        <w:rPr>
          <w:rFonts w:ascii="Arial" w:hAnsi="Arial" w:cs="Arial"/>
          <w:color w:val="000000"/>
          <w:sz w:val="21"/>
          <w:szCs w:val="21"/>
          <w:vertAlign w:val="subscript"/>
        </w:rPr>
        <w:t>2</w:t>
      </w:r>
      <w:r>
        <w:rPr>
          <w:rFonts w:ascii="Arial" w:hAnsi="Arial" w:cs="Arial"/>
          <w:color w:val="000000"/>
          <w:sz w:val="21"/>
          <w:szCs w:val="21"/>
        </w:rPr>
        <w:t> с </w:t>
      </w:r>
      <w:r>
        <w:rPr>
          <w:rStyle w:val="form"/>
          <w:i/>
          <w:iCs/>
          <w:color w:val="000000"/>
          <w:sz w:val="26"/>
          <w:szCs w:val="26"/>
        </w:rPr>
        <w:t>у</w:t>
      </w:r>
      <w:r>
        <w:rPr>
          <w:rFonts w:ascii="Arial" w:hAnsi="Arial" w:cs="Arial"/>
          <w:color w:val="000000"/>
          <w:sz w:val="21"/>
          <w:szCs w:val="21"/>
          <w:vertAlign w:val="subscript"/>
        </w:rPr>
        <w:t>4</w:t>
      </w:r>
      <w:r>
        <w:rPr>
          <w:rFonts w:ascii="Arial" w:hAnsi="Arial" w:cs="Arial"/>
          <w:color w:val="000000"/>
          <w:sz w:val="21"/>
          <w:szCs w:val="21"/>
        </w:rPr>
        <w:t>. Если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не содержится в распределении сдвигов оператора </w:t>
      </w:r>
      <w:r>
        <w:rPr>
          <w:rStyle w:val="form"/>
          <w:i/>
          <w:iCs/>
          <w:color w:val="000000"/>
          <w:sz w:val="26"/>
          <w:szCs w:val="26"/>
        </w:rPr>
        <w:t>у</w:t>
      </w:r>
      <w:r>
        <w:rPr>
          <w:rFonts w:ascii="Arial" w:hAnsi="Arial" w:cs="Arial"/>
          <w:color w:val="000000"/>
          <w:sz w:val="21"/>
          <w:szCs w:val="21"/>
          <w:vertAlign w:val="subscript"/>
        </w:rPr>
        <w:t>4</w:t>
      </w:r>
      <w:r>
        <w:rPr>
          <w:rFonts w:ascii="Arial" w:hAnsi="Arial" w:cs="Arial"/>
          <w:color w:val="000000"/>
          <w:sz w:val="21"/>
          <w:szCs w:val="21"/>
        </w:rPr>
        <w:t xml:space="preserve">, </w:t>
      </w:r>
      <w:r>
        <w:rPr>
          <w:rFonts w:ascii="Arial" w:hAnsi="Arial" w:cs="Arial"/>
          <w:color w:val="000000"/>
          <w:sz w:val="21"/>
          <w:szCs w:val="21"/>
        </w:rPr>
        <w:lastRenderedPageBreak/>
        <w:t>то выход </w:t>
      </w:r>
      <w:r>
        <w:rPr>
          <w:rStyle w:val="form"/>
          <w:i/>
          <w:iCs/>
          <w:color w:val="000000"/>
          <w:sz w:val="26"/>
          <w:szCs w:val="26"/>
        </w:rPr>
        <w:t>у</w:t>
      </w:r>
      <w:r>
        <w:rPr>
          <w:rFonts w:ascii="Arial" w:hAnsi="Arial" w:cs="Arial"/>
          <w:color w:val="000000"/>
          <w:sz w:val="21"/>
          <w:szCs w:val="21"/>
          <w:vertAlign w:val="subscript"/>
        </w:rPr>
        <w:t>4</w:t>
      </w:r>
      <w:r>
        <w:rPr>
          <w:rFonts w:ascii="Arial" w:hAnsi="Arial" w:cs="Arial"/>
          <w:color w:val="000000"/>
          <w:sz w:val="21"/>
          <w:szCs w:val="21"/>
        </w:rPr>
        <w:t> нужно прямо соединить с </w:t>
      </w:r>
      <w:r>
        <w:rPr>
          <w:rStyle w:val="form"/>
          <w:i/>
          <w:iCs/>
          <w:color w:val="000000"/>
          <w:sz w:val="26"/>
          <w:szCs w:val="26"/>
        </w:rPr>
        <w:t>у</w:t>
      </w:r>
      <w:r>
        <w:rPr>
          <w:rFonts w:ascii="Arial" w:hAnsi="Arial" w:cs="Arial"/>
          <w:color w:val="000000"/>
          <w:sz w:val="21"/>
          <w:szCs w:val="21"/>
          <w:vertAlign w:val="subscript"/>
        </w:rPr>
        <w:t>5</w:t>
      </w:r>
      <w:r>
        <w:rPr>
          <w:rFonts w:ascii="Arial" w:hAnsi="Arial" w:cs="Arial"/>
          <w:color w:val="000000"/>
          <w:sz w:val="21"/>
          <w:szCs w:val="21"/>
        </w:rPr>
        <w:t> - ведь перед выполнением </w:t>
      </w:r>
      <w:r>
        <w:rPr>
          <w:rStyle w:val="form"/>
          <w:i/>
          <w:iCs/>
          <w:color w:val="000000"/>
          <w:sz w:val="26"/>
          <w:szCs w:val="26"/>
        </w:rPr>
        <w:t>у</w:t>
      </w:r>
      <w:r>
        <w:rPr>
          <w:rFonts w:ascii="Arial" w:hAnsi="Arial" w:cs="Arial"/>
          <w:color w:val="000000"/>
          <w:sz w:val="21"/>
          <w:szCs w:val="21"/>
          <w:vertAlign w:val="subscript"/>
        </w:rPr>
        <w:t>4</w:t>
      </w:r>
      <w:r>
        <w:rPr>
          <w:rFonts w:ascii="Arial" w:hAnsi="Arial" w:cs="Arial"/>
          <w:color w:val="000000"/>
          <w:sz w:val="21"/>
          <w:szCs w:val="21"/>
        </w:rPr>
        <w:t> ЛУ </w:t>
      </w:r>
      <w:r>
        <w:rPr>
          <w:rStyle w:val="form"/>
          <w:i/>
          <w:iCs/>
          <w:color w:val="000000"/>
          <w:sz w:val="26"/>
          <w:szCs w:val="26"/>
        </w:rPr>
        <w:t>u</w:t>
      </w:r>
      <w:r>
        <w:rPr>
          <w:rFonts w:ascii="Arial" w:hAnsi="Arial" w:cs="Arial"/>
          <w:color w:val="000000"/>
          <w:sz w:val="21"/>
          <w:szCs w:val="21"/>
          <w:vertAlign w:val="subscript"/>
        </w:rPr>
        <w:t>2</w:t>
      </w:r>
      <w:r>
        <w:rPr>
          <w:rFonts w:ascii="Arial" w:hAnsi="Arial" w:cs="Arial"/>
          <w:color w:val="000000"/>
          <w:sz w:val="21"/>
          <w:szCs w:val="21"/>
        </w:rPr>
        <w:t> имело значение 1 и не должно было измениться.</w:t>
      </w:r>
    </w:p>
    <w:p w14:paraId="0E78126F" w14:textId="77777777" w:rsidR="0085404C" w:rsidRDefault="0085404C" w:rsidP="0085404C">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Пример 2.</w:t>
      </w:r>
      <w:r>
        <w:rPr>
          <w:rFonts w:ascii="Arial" w:hAnsi="Arial" w:cs="Arial"/>
          <w:color w:val="000000"/>
          <w:sz w:val="21"/>
          <w:szCs w:val="21"/>
        </w:rPr>
        <w:t> Зададимся схемой алгоритма, представленной на рисунке 6.</w:t>
      </w:r>
    </w:p>
    <w:p w14:paraId="6E0B5937" w14:textId="2BC895E8" w:rsidR="0085404C" w:rsidRDefault="0085404C">
      <w:r>
        <w:rPr>
          <w:noProof/>
        </w:rPr>
        <w:drawing>
          <wp:inline distT="0" distB="0" distL="0" distR="0" wp14:anchorId="492BAEA3" wp14:editId="2017BAD4">
            <wp:extent cx="6930390" cy="5550535"/>
            <wp:effectExtent l="0" t="0" r="3810" b="0"/>
            <wp:docPr id="1171987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87622" name=""/>
                    <pic:cNvPicPr/>
                  </pic:nvPicPr>
                  <pic:blipFill>
                    <a:blip r:embed="rId13"/>
                    <a:stretch>
                      <a:fillRect/>
                    </a:stretch>
                  </pic:blipFill>
                  <pic:spPr>
                    <a:xfrm>
                      <a:off x="0" y="0"/>
                      <a:ext cx="6930390" cy="5550535"/>
                    </a:xfrm>
                    <a:prstGeom prst="rect">
                      <a:avLst/>
                    </a:prstGeom>
                  </pic:spPr>
                </pic:pic>
              </a:graphicData>
            </a:graphic>
          </wp:inline>
        </w:drawing>
      </w:r>
    </w:p>
    <w:p w14:paraId="204BDD96" w14:textId="77777777" w:rsidR="0085404C" w:rsidRPr="0085404C" w:rsidRDefault="0085404C" w:rsidP="0085404C">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85404C">
        <w:rPr>
          <w:rFonts w:ascii="Arial" w:eastAsia="Times New Roman" w:hAnsi="Arial" w:cs="Arial"/>
          <w:b/>
          <w:bCs/>
          <w:color w:val="FFFFFF"/>
          <w:kern w:val="36"/>
          <w:sz w:val="36"/>
          <w:szCs w:val="36"/>
          <w:lang w:eastAsia="ru-RU"/>
          <w14:ligatures w14:val="none"/>
        </w:rPr>
        <w:t>4. Преобразование автоматов Мура в эквивалентные автоматы Мили</w:t>
      </w:r>
    </w:p>
    <w:p w14:paraId="19809671" w14:textId="77777777" w:rsidR="0085404C" w:rsidRPr="0085404C" w:rsidRDefault="0085404C" w:rsidP="0085404C">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При табличном задании таблица переходов автомата Мили совпадает с таблицей переходов автомата Мура. Таблица выходов автомата Мили получается из таблицы переходов заменой символа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s</w:t>
      </w:r>
      <w:r w:rsidRPr="0085404C">
        <w:rPr>
          <w:rFonts w:ascii="Arial" w:eastAsia="Times New Roman" w:hAnsi="Arial" w:cs="Arial"/>
          <w:color w:val="000000"/>
          <w:kern w:val="0"/>
          <w:sz w:val="21"/>
          <w:szCs w:val="21"/>
          <w:lang w:eastAsia="ru-RU"/>
          <w14:ligatures w14:val="none"/>
        </w:rPr>
        <w:t>, стоящего на пересечении строки </w:t>
      </w:r>
      <w:r w:rsidRPr="0085404C">
        <w:rPr>
          <w:rFonts w:ascii="Times New Roman" w:eastAsia="Times New Roman" w:hAnsi="Times New Roman" w:cs="Times New Roman"/>
          <w:i/>
          <w:iCs/>
          <w:color w:val="000000"/>
          <w:kern w:val="0"/>
          <w:sz w:val="26"/>
          <w:szCs w:val="26"/>
          <w:lang w:eastAsia="ru-RU"/>
          <w14:ligatures w14:val="none"/>
        </w:rPr>
        <w:t>x</w:t>
      </w:r>
      <w:r w:rsidRPr="0085404C">
        <w:rPr>
          <w:rFonts w:ascii="Times New Roman" w:eastAsia="Times New Roman" w:hAnsi="Times New Roman" w:cs="Times New Roman"/>
          <w:i/>
          <w:iCs/>
          <w:color w:val="000000"/>
          <w:kern w:val="0"/>
          <w:sz w:val="26"/>
          <w:szCs w:val="26"/>
          <w:vertAlign w:val="subscript"/>
          <w:lang w:eastAsia="ru-RU"/>
          <w14:ligatures w14:val="none"/>
        </w:rPr>
        <w:t>f</w:t>
      </w:r>
      <w:r w:rsidRPr="0085404C">
        <w:rPr>
          <w:rFonts w:ascii="Arial" w:eastAsia="Times New Roman" w:hAnsi="Arial" w:cs="Arial"/>
          <w:color w:val="000000"/>
          <w:kern w:val="0"/>
          <w:sz w:val="21"/>
          <w:szCs w:val="21"/>
          <w:lang w:eastAsia="ru-RU"/>
          <w14:ligatures w14:val="none"/>
        </w:rPr>
        <w:t> и столбца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m</w:t>
      </w:r>
      <w:r w:rsidRPr="0085404C">
        <w:rPr>
          <w:rFonts w:ascii="Arial" w:eastAsia="Times New Roman" w:hAnsi="Arial" w:cs="Arial"/>
          <w:color w:val="000000"/>
          <w:kern w:val="0"/>
          <w:sz w:val="21"/>
          <w:szCs w:val="21"/>
          <w:lang w:eastAsia="ru-RU"/>
          <w14:ligatures w14:val="none"/>
        </w:rPr>
        <w:t>, на символ </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i/>
          <w:iCs/>
          <w:color w:val="000000"/>
          <w:kern w:val="0"/>
          <w:sz w:val="26"/>
          <w:szCs w:val="26"/>
          <w:vertAlign w:val="subscript"/>
          <w:lang w:eastAsia="ru-RU"/>
          <w14:ligatures w14:val="none"/>
        </w:rPr>
        <w:t>g</w:t>
      </w:r>
      <w:r w:rsidRPr="0085404C">
        <w:rPr>
          <w:rFonts w:ascii="Arial" w:eastAsia="Times New Roman" w:hAnsi="Arial" w:cs="Arial"/>
          <w:color w:val="000000"/>
          <w:kern w:val="0"/>
          <w:sz w:val="21"/>
          <w:szCs w:val="21"/>
          <w:lang w:eastAsia="ru-RU"/>
          <w14:ligatures w14:val="none"/>
        </w:rPr>
        <w:t>, отмечающий столбец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s</w:t>
      </w:r>
      <w:r w:rsidRPr="0085404C">
        <w:rPr>
          <w:rFonts w:ascii="Arial" w:eastAsia="Times New Roman" w:hAnsi="Arial" w:cs="Arial"/>
          <w:color w:val="000000"/>
          <w:kern w:val="0"/>
          <w:sz w:val="21"/>
          <w:szCs w:val="21"/>
          <w:lang w:eastAsia="ru-RU"/>
          <w14:ligatures w14:val="none"/>
        </w:rPr>
        <w:t> в совмещенной таблице автомата Мура.</w:t>
      </w:r>
    </w:p>
    <w:p w14:paraId="75182372" w14:textId="77777777" w:rsidR="0085404C" w:rsidRPr="0085404C" w:rsidRDefault="0085404C" w:rsidP="0085404C">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Пусть задан автомат Мура (см. таблицу 4). Таблица переходов эквивалентного автомата Мили (см. таблицу 5) совпадает с совмещенной таблицей автомата Мура, представляющей переходы автомата, а таблица выходов 6 получена следующим образом. Считается, что на переходе из состояния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m</w:t>
      </w:r>
      <w:r w:rsidRPr="0085404C">
        <w:rPr>
          <w:rFonts w:ascii="Arial" w:eastAsia="Times New Roman" w:hAnsi="Arial" w:cs="Arial"/>
          <w:color w:val="000000"/>
          <w:kern w:val="0"/>
          <w:sz w:val="21"/>
          <w:szCs w:val="21"/>
          <w:lang w:eastAsia="ru-RU"/>
          <w14:ligatures w14:val="none"/>
        </w:rPr>
        <w:t> в состояние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s</w:t>
      </w:r>
      <w:r w:rsidRPr="0085404C">
        <w:rPr>
          <w:rFonts w:ascii="Arial" w:eastAsia="Times New Roman" w:hAnsi="Arial" w:cs="Arial"/>
          <w:color w:val="000000"/>
          <w:kern w:val="0"/>
          <w:sz w:val="21"/>
          <w:szCs w:val="21"/>
          <w:lang w:eastAsia="ru-RU"/>
          <w14:ligatures w14:val="none"/>
        </w:rPr>
        <w:t> в эквивалентном автомате Мили должен быть сформирован такой же выходной сигнал, что и в автомате Мура, после того как автомат перешел в состояние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s</w:t>
      </w:r>
      <w:r w:rsidRPr="0085404C">
        <w:rPr>
          <w:rFonts w:ascii="Arial" w:eastAsia="Times New Roman" w:hAnsi="Arial" w:cs="Arial"/>
          <w:color w:val="000000"/>
          <w:kern w:val="0"/>
          <w:sz w:val="21"/>
          <w:szCs w:val="21"/>
          <w:lang w:eastAsia="ru-RU"/>
          <w14:ligatures w14:val="none"/>
        </w:rPr>
        <w:t>, то есть выходной сигнал </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i/>
          <w:iCs/>
          <w:color w:val="000000"/>
          <w:kern w:val="0"/>
          <w:sz w:val="26"/>
          <w:szCs w:val="26"/>
          <w:vertAlign w:val="subscript"/>
          <w:lang w:eastAsia="ru-RU"/>
          <w14:ligatures w14:val="none"/>
        </w:rPr>
        <w:t>g</w:t>
      </w:r>
      <w:r w:rsidRPr="0085404C">
        <w:rPr>
          <w:rFonts w:ascii="Arial" w:eastAsia="Times New Roman" w:hAnsi="Arial" w:cs="Arial"/>
          <w:color w:val="000000"/>
          <w:kern w:val="0"/>
          <w:sz w:val="21"/>
          <w:szCs w:val="21"/>
          <w:lang w:eastAsia="ru-RU"/>
          <w14:ligatures w14:val="none"/>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07"/>
        <w:gridCol w:w="2692"/>
        <w:gridCol w:w="2693"/>
        <w:gridCol w:w="2708"/>
      </w:tblGrid>
      <w:tr w:rsidR="0085404C" w:rsidRPr="0085404C" w14:paraId="4A3CE3AE" w14:textId="77777777" w:rsidTr="0085404C">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3A14C7AC" w14:textId="77777777" w:rsidR="0085404C" w:rsidRPr="0085404C" w:rsidRDefault="0085404C" w:rsidP="0085404C">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85404C">
              <w:rPr>
                <w:rFonts w:ascii="Times New Roman" w:eastAsia="Times New Roman" w:hAnsi="Times New Roman" w:cs="Times New Roman"/>
                <w:i/>
                <w:iCs/>
                <w:kern w:val="0"/>
                <w:sz w:val="21"/>
                <w:szCs w:val="21"/>
                <w:lang w:eastAsia="ru-RU"/>
                <w14:ligatures w14:val="none"/>
              </w:rPr>
              <w:lastRenderedPageBreak/>
              <w:t>Таблица 4</w:t>
            </w:r>
          </w:p>
        </w:tc>
      </w:tr>
      <w:tr w:rsidR="0085404C" w:rsidRPr="0085404C" w14:paraId="013E1C64" w14:textId="77777777" w:rsidTr="0085404C">
        <w:trPr>
          <w:tblCellSpacing w:w="15" w:type="dxa"/>
        </w:trPr>
        <w:tc>
          <w:tcPr>
            <w:tcW w:w="1250" w:type="pct"/>
            <w:shd w:val="clear" w:color="auto" w:fill="87CEFA"/>
            <w:tcMar>
              <w:top w:w="105" w:type="dxa"/>
              <w:left w:w="15" w:type="dxa"/>
              <w:bottom w:w="105" w:type="dxa"/>
              <w:right w:w="15" w:type="dxa"/>
            </w:tcMar>
            <w:vAlign w:val="center"/>
            <w:hideMark/>
          </w:tcPr>
          <w:p w14:paraId="1CF76E05" w14:textId="77777777" w:rsidR="0085404C" w:rsidRPr="0085404C" w:rsidRDefault="0085404C" w:rsidP="0085404C">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p>
        </w:tc>
        <w:tc>
          <w:tcPr>
            <w:tcW w:w="1250" w:type="pct"/>
            <w:shd w:val="clear" w:color="auto" w:fill="87CEFA"/>
            <w:tcMar>
              <w:top w:w="105" w:type="dxa"/>
              <w:left w:w="15" w:type="dxa"/>
              <w:bottom w:w="105" w:type="dxa"/>
              <w:right w:w="15" w:type="dxa"/>
            </w:tcMar>
            <w:vAlign w:val="center"/>
            <w:hideMark/>
          </w:tcPr>
          <w:p w14:paraId="5B446731"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1</w:t>
            </w:r>
          </w:p>
        </w:tc>
        <w:tc>
          <w:tcPr>
            <w:tcW w:w="1250" w:type="pct"/>
            <w:shd w:val="clear" w:color="auto" w:fill="87CEFA"/>
            <w:tcMar>
              <w:top w:w="105" w:type="dxa"/>
              <w:left w:w="15" w:type="dxa"/>
              <w:bottom w:w="105" w:type="dxa"/>
              <w:right w:w="15" w:type="dxa"/>
            </w:tcMar>
            <w:vAlign w:val="center"/>
            <w:hideMark/>
          </w:tcPr>
          <w:p w14:paraId="6A37B789"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2</w:t>
            </w:r>
          </w:p>
        </w:tc>
        <w:tc>
          <w:tcPr>
            <w:tcW w:w="1250" w:type="pct"/>
            <w:shd w:val="clear" w:color="auto" w:fill="87CEFA"/>
            <w:tcMar>
              <w:top w:w="105" w:type="dxa"/>
              <w:left w:w="15" w:type="dxa"/>
              <w:bottom w:w="105" w:type="dxa"/>
              <w:right w:w="15" w:type="dxa"/>
            </w:tcMar>
            <w:vAlign w:val="center"/>
            <w:hideMark/>
          </w:tcPr>
          <w:p w14:paraId="768902D2"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3</w:t>
            </w:r>
          </w:p>
        </w:tc>
      </w:tr>
      <w:tr w:rsidR="0085404C" w:rsidRPr="0085404C" w14:paraId="7AE76B85" w14:textId="77777777" w:rsidTr="0085404C">
        <w:trPr>
          <w:tblCellSpacing w:w="15" w:type="dxa"/>
        </w:trPr>
        <w:tc>
          <w:tcPr>
            <w:tcW w:w="1250" w:type="pct"/>
            <w:shd w:val="clear" w:color="auto" w:fill="FAEBD7"/>
            <w:tcMar>
              <w:top w:w="30" w:type="dxa"/>
              <w:left w:w="75" w:type="dxa"/>
              <w:bottom w:w="30" w:type="dxa"/>
              <w:right w:w="75" w:type="dxa"/>
            </w:tcMar>
            <w:vAlign w:val="center"/>
            <w:hideMark/>
          </w:tcPr>
          <w:p w14:paraId="46D3E399"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1</w:t>
            </w:r>
            <w:r w:rsidRPr="0085404C">
              <w:rPr>
                <w:rFonts w:ascii="Times New Roman" w:eastAsia="Times New Roman" w:hAnsi="Times New Roman" w:cs="Times New Roman"/>
                <w:kern w:val="0"/>
                <w:sz w:val="18"/>
                <w:szCs w:val="18"/>
                <w:lang w:eastAsia="ru-RU"/>
                <w14:ligatures w14:val="none"/>
              </w:rPr>
              <w:t>/</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3</w:t>
            </w:r>
          </w:p>
        </w:tc>
        <w:tc>
          <w:tcPr>
            <w:tcW w:w="1250" w:type="pct"/>
            <w:shd w:val="clear" w:color="auto" w:fill="FAEBD7"/>
            <w:tcMar>
              <w:top w:w="30" w:type="dxa"/>
              <w:left w:w="75" w:type="dxa"/>
              <w:bottom w:w="30" w:type="dxa"/>
              <w:right w:w="75" w:type="dxa"/>
            </w:tcMar>
            <w:vAlign w:val="center"/>
            <w:hideMark/>
          </w:tcPr>
          <w:p w14:paraId="49CF320F"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EBD7"/>
            <w:tcMar>
              <w:top w:w="30" w:type="dxa"/>
              <w:left w:w="75" w:type="dxa"/>
              <w:bottom w:w="30" w:type="dxa"/>
              <w:right w:w="75" w:type="dxa"/>
            </w:tcMar>
            <w:vAlign w:val="center"/>
            <w:hideMark/>
          </w:tcPr>
          <w:p w14:paraId="2CC047B6"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c>
          <w:tcPr>
            <w:tcW w:w="1250" w:type="pct"/>
            <w:shd w:val="clear" w:color="auto" w:fill="FAEBD7"/>
            <w:tcMar>
              <w:top w:w="30" w:type="dxa"/>
              <w:left w:w="75" w:type="dxa"/>
              <w:bottom w:w="30" w:type="dxa"/>
              <w:right w:w="75" w:type="dxa"/>
            </w:tcMar>
            <w:vAlign w:val="center"/>
            <w:hideMark/>
          </w:tcPr>
          <w:p w14:paraId="678BD7EC"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r>
      <w:tr w:rsidR="0085404C" w:rsidRPr="0085404C" w14:paraId="2962B325" w14:textId="77777777" w:rsidTr="0085404C">
        <w:trPr>
          <w:tblCellSpacing w:w="15" w:type="dxa"/>
        </w:trPr>
        <w:tc>
          <w:tcPr>
            <w:tcW w:w="1250" w:type="pct"/>
            <w:shd w:val="clear" w:color="auto" w:fill="FAF0E6"/>
            <w:tcMar>
              <w:top w:w="30" w:type="dxa"/>
              <w:left w:w="75" w:type="dxa"/>
              <w:bottom w:w="30" w:type="dxa"/>
              <w:right w:w="75" w:type="dxa"/>
            </w:tcMar>
            <w:vAlign w:val="center"/>
            <w:hideMark/>
          </w:tcPr>
          <w:p w14:paraId="1B14D803"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r w:rsidRPr="0085404C">
              <w:rPr>
                <w:rFonts w:ascii="Times New Roman" w:eastAsia="Times New Roman" w:hAnsi="Times New Roman" w:cs="Times New Roman"/>
                <w:kern w:val="0"/>
                <w:sz w:val="18"/>
                <w:szCs w:val="18"/>
                <w:lang w:eastAsia="ru-RU"/>
                <w14:ligatures w14:val="none"/>
              </w:rPr>
              <w:t>/</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F0E6"/>
            <w:tcMar>
              <w:top w:w="30" w:type="dxa"/>
              <w:left w:w="75" w:type="dxa"/>
              <w:bottom w:w="30" w:type="dxa"/>
              <w:right w:w="75" w:type="dxa"/>
            </w:tcMar>
            <w:vAlign w:val="center"/>
            <w:hideMark/>
          </w:tcPr>
          <w:p w14:paraId="09AFA6F6"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F0E6"/>
            <w:tcMar>
              <w:top w:w="30" w:type="dxa"/>
              <w:left w:w="75" w:type="dxa"/>
              <w:bottom w:w="30" w:type="dxa"/>
              <w:right w:w="75" w:type="dxa"/>
            </w:tcMar>
            <w:vAlign w:val="center"/>
            <w:hideMark/>
          </w:tcPr>
          <w:p w14:paraId="32A4E3DD"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3</w:t>
            </w:r>
          </w:p>
        </w:tc>
        <w:tc>
          <w:tcPr>
            <w:tcW w:w="1250" w:type="pct"/>
            <w:shd w:val="clear" w:color="auto" w:fill="FAF0E6"/>
            <w:tcMar>
              <w:top w:w="30" w:type="dxa"/>
              <w:left w:w="75" w:type="dxa"/>
              <w:bottom w:w="30" w:type="dxa"/>
              <w:right w:w="75" w:type="dxa"/>
            </w:tcMar>
            <w:vAlign w:val="center"/>
            <w:hideMark/>
          </w:tcPr>
          <w:p w14:paraId="7AC66D79"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r>
      <w:tr w:rsidR="0085404C" w:rsidRPr="0085404C" w14:paraId="0B555EFA" w14:textId="77777777" w:rsidTr="0085404C">
        <w:trPr>
          <w:tblCellSpacing w:w="15" w:type="dxa"/>
        </w:trPr>
        <w:tc>
          <w:tcPr>
            <w:tcW w:w="1250" w:type="pct"/>
            <w:shd w:val="clear" w:color="auto" w:fill="FAEBD7"/>
            <w:tcMar>
              <w:top w:w="30" w:type="dxa"/>
              <w:left w:w="75" w:type="dxa"/>
              <w:bottom w:w="30" w:type="dxa"/>
              <w:right w:w="75" w:type="dxa"/>
            </w:tcMar>
            <w:vAlign w:val="center"/>
            <w:hideMark/>
          </w:tcPr>
          <w:p w14:paraId="4A7F5367"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3</w:t>
            </w:r>
            <w:r w:rsidRPr="0085404C">
              <w:rPr>
                <w:rFonts w:ascii="Times New Roman" w:eastAsia="Times New Roman" w:hAnsi="Times New Roman" w:cs="Times New Roman"/>
                <w:kern w:val="0"/>
                <w:sz w:val="18"/>
                <w:szCs w:val="18"/>
                <w:lang w:eastAsia="ru-RU"/>
                <w14:ligatures w14:val="none"/>
              </w:rPr>
              <w:t>/</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EBD7"/>
            <w:tcMar>
              <w:top w:w="30" w:type="dxa"/>
              <w:left w:w="75" w:type="dxa"/>
              <w:bottom w:w="30" w:type="dxa"/>
              <w:right w:w="75" w:type="dxa"/>
            </w:tcMar>
            <w:vAlign w:val="center"/>
            <w:hideMark/>
          </w:tcPr>
          <w:p w14:paraId="11AF82C4"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EBD7"/>
            <w:tcMar>
              <w:top w:w="30" w:type="dxa"/>
              <w:left w:w="75" w:type="dxa"/>
              <w:bottom w:w="30" w:type="dxa"/>
              <w:right w:w="75" w:type="dxa"/>
            </w:tcMar>
            <w:vAlign w:val="center"/>
            <w:hideMark/>
          </w:tcPr>
          <w:p w14:paraId="153865B5"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EBD7"/>
            <w:tcMar>
              <w:top w:w="30" w:type="dxa"/>
              <w:left w:w="75" w:type="dxa"/>
              <w:bottom w:w="30" w:type="dxa"/>
              <w:right w:w="75" w:type="dxa"/>
            </w:tcMar>
            <w:vAlign w:val="center"/>
            <w:hideMark/>
          </w:tcPr>
          <w:p w14:paraId="2FA295B0"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3</w:t>
            </w:r>
          </w:p>
        </w:tc>
      </w:tr>
    </w:tbl>
    <w:p w14:paraId="65294EB8" w14:textId="77777777" w:rsidR="0085404C" w:rsidRPr="0085404C" w:rsidRDefault="0085404C" w:rsidP="0085404C">
      <w:pPr>
        <w:shd w:val="clear" w:color="auto" w:fill="FFFFFF"/>
        <w:spacing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07"/>
        <w:gridCol w:w="2692"/>
        <w:gridCol w:w="2693"/>
        <w:gridCol w:w="2708"/>
      </w:tblGrid>
      <w:tr w:rsidR="0085404C" w:rsidRPr="0085404C" w14:paraId="1C7A04D8" w14:textId="77777777" w:rsidTr="0085404C">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7CBDE7FE" w14:textId="77777777" w:rsidR="0085404C" w:rsidRPr="0085404C" w:rsidRDefault="0085404C" w:rsidP="0085404C">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85404C">
              <w:rPr>
                <w:rFonts w:ascii="Times New Roman" w:eastAsia="Times New Roman" w:hAnsi="Times New Roman" w:cs="Times New Roman"/>
                <w:i/>
                <w:iCs/>
                <w:kern w:val="0"/>
                <w:sz w:val="21"/>
                <w:szCs w:val="21"/>
                <w:lang w:eastAsia="ru-RU"/>
                <w14:ligatures w14:val="none"/>
              </w:rPr>
              <w:t>Таблица 5</w:t>
            </w:r>
          </w:p>
        </w:tc>
      </w:tr>
      <w:tr w:rsidR="0085404C" w:rsidRPr="0085404C" w14:paraId="0FD20842" w14:textId="77777777" w:rsidTr="0085404C">
        <w:trPr>
          <w:tblCellSpacing w:w="15" w:type="dxa"/>
        </w:trPr>
        <w:tc>
          <w:tcPr>
            <w:tcW w:w="1250" w:type="pct"/>
            <w:shd w:val="clear" w:color="auto" w:fill="87CEFA"/>
            <w:tcMar>
              <w:top w:w="105" w:type="dxa"/>
              <w:left w:w="15" w:type="dxa"/>
              <w:bottom w:w="105" w:type="dxa"/>
              <w:right w:w="15" w:type="dxa"/>
            </w:tcMar>
            <w:vAlign w:val="center"/>
            <w:hideMark/>
          </w:tcPr>
          <w:p w14:paraId="101898D4" w14:textId="77777777" w:rsidR="0085404C" w:rsidRPr="0085404C" w:rsidRDefault="0085404C" w:rsidP="0085404C">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p>
        </w:tc>
        <w:tc>
          <w:tcPr>
            <w:tcW w:w="1250" w:type="pct"/>
            <w:shd w:val="clear" w:color="auto" w:fill="87CEFA"/>
            <w:tcMar>
              <w:top w:w="105" w:type="dxa"/>
              <w:left w:w="15" w:type="dxa"/>
              <w:bottom w:w="105" w:type="dxa"/>
              <w:right w:w="15" w:type="dxa"/>
            </w:tcMar>
            <w:vAlign w:val="center"/>
            <w:hideMark/>
          </w:tcPr>
          <w:p w14:paraId="1AABC600"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1</w:t>
            </w:r>
          </w:p>
        </w:tc>
        <w:tc>
          <w:tcPr>
            <w:tcW w:w="1250" w:type="pct"/>
            <w:shd w:val="clear" w:color="auto" w:fill="87CEFA"/>
            <w:tcMar>
              <w:top w:w="105" w:type="dxa"/>
              <w:left w:w="15" w:type="dxa"/>
              <w:bottom w:w="105" w:type="dxa"/>
              <w:right w:w="15" w:type="dxa"/>
            </w:tcMar>
            <w:vAlign w:val="center"/>
            <w:hideMark/>
          </w:tcPr>
          <w:p w14:paraId="4AD79E54"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2</w:t>
            </w:r>
          </w:p>
        </w:tc>
        <w:tc>
          <w:tcPr>
            <w:tcW w:w="1250" w:type="pct"/>
            <w:shd w:val="clear" w:color="auto" w:fill="87CEFA"/>
            <w:tcMar>
              <w:top w:w="105" w:type="dxa"/>
              <w:left w:w="15" w:type="dxa"/>
              <w:bottom w:w="105" w:type="dxa"/>
              <w:right w:w="15" w:type="dxa"/>
            </w:tcMar>
            <w:vAlign w:val="center"/>
            <w:hideMark/>
          </w:tcPr>
          <w:p w14:paraId="4CE1DC6C"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3</w:t>
            </w:r>
          </w:p>
        </w:tc>
      </w:tr>
      <w:tr w:rsidR="0085404C" w:rsidRPr="0085404C" w14:paraId="7EE2B3A4" w14:textId="77777777" w:rsidTr="0085404C">
        <w:trPr>
          <w:tblCellSpacing w:w="15" w:type="dxa"/>
        </w:trPr>
        <w:tc>
          <w:tcPr>
            <w:tcW w:w="1250" w:type="pct"/>
            <w:shd w:val="clear" w:color="auto" w:fill="FAEBD7"/>
            <w:tcMar>
              <w:top w:w="30" w:type="dxa"/>
              <w:left w:w="75" w:type="dxa"/>
              <w:bottom w:w="30" w:type="dxa"/>
              <w:right w:w="75" w:type="dxa"/>
            </w:tcMar>
            <w:vAlign w:val="center"/>
            <w:hideMark/>
          </w:tcPr>
          <w:p w14:paraId="07938A78"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EBD7"/>
            <w:tcMar>
              <w:top w:w="30" w:type="dxa"/>
              <w:left w:w="75" w:type="dxa"/>
              <w:bottom w:w="30" w:type="dxa"/>
              <w:right w:w="75" w:type="dxa"/>
            </w:tcMar>
            <w:vAlign w:val="center"/>
            <w:hideMark/>
          </w:tcPr>
          <w:p w14:paraId="4233E3CD"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EBD7"/>
            <w:tcMar>
              <w:top w:w="30" w:type="dxa"/>
              <w:left w:w="75" w:type="dxa"/>
              <w:bottom w:w="30" w:type="dxa"/>
              <w:right w:w="75" w:type="dxa"/>
            </w:tcMar>
            <w:vAlign w:val="center"/>
            <w:hideMark/>
          </w:tcPr>
          <w:p w14:paraId="5BB710E1"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c>
          <w:tcPr>
            <w:tcW w:w="1250" w:type="pct"/>
            <w:shd w:val="clear" w:color="auto" w:fill="FAEBD7"/>
            <w:tcMar>
              <w:top w:w="30" w:type="dxa"/>
              <w:left w:w="75" w:type="dxa"/>
              <w:bottom w:w="30" w:type="dxa"/>
              <w:right w:w="75" w:type="dxa"/>
            </w:tcMar>
            <w:vAlign w:val="center"/>
            <w:hideMark/>
          </w:tcPr>
          <w:p w14:paraId="190F66AD"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r>
      <w:tr w:rsidR="0085404C" w:rsidRPr="0085404C" w14:paraId="744F2A67" w14:textId="77777777" w:rsidTr="0085404C">
        <w:trPr>
          <w:tblCellSpacing w:w="15" w:type="dxa"/>
        </w:trPr>
        <w:tc>
          <w:tcPr>
            <w:tcW w:w="1250" w:type="pct"/>
            <w:shd w:val="clear" w:color="auto" w:fill="FAF0E6"/>
            <w:tcMar>
              <w:top w:w="30" w:type="dxa"/>
              <w:left w:w="75" w:type="dxa"/>
              <w:bottom w:w="30" w:type="dxa"/>
              <w:right w:w="75" w:type="dxa"/>
            </w:tcMar>
            <w:vAlign w:val="center"/>
            <w:hideMark/>
          </w:tcPr>
          <w:p w14:paraId="5A128EA4"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F0E6"/>
            <w:tcMar>
              <w:top w:w="30" w:type="dxa"/>
              <w:left w:w="75" w:type="dxa"/>
              <w:bottom w:w="30" w:type="dxa"/>
              <w:right w:w="75" w:type="dxa"/>
            </w:tcMar>
            <w:vAlign w:val="center"/>
            <w:hideMark/>
          </w:tcPr>
          <w:p w14:paraId="14F7115B"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F0E6"/>
            <w:tcMar>
              <w:top w:w="30" w:type="dxa"/>
              <w:left w:w="75" w:type="dxa"/>
              <w:bottom w:w="30" w:type="dxa"/>
              <w:right w:w="75" w:type="dxa"/>
            </w:tcMar>
            <w:vAlign w:val="center"/>
            <w:hideMark/>
          </w:tcPr>
          <w:p w14:paraId="6561997D"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3</w:t>
            </w:r>
          </w:p>
        </w:tc>
        <w:tc>
          <w:tcPr>
            <w:tcW w:w="1250" w:type="pct"/>
            <w:shd w:val="clear" w:color="auto" w:fill="FAF0E6"/>
            <w:tcMar>
              <w:top w:w="30" w:type="dxa"/>
              <w:left w:w="75" w:type="dxa"/>
              <w:bottom w:w="30" w:type="dxa"/>
              <w:right w:w="75" w:type="dxa"/>
            </w:tcMar>
            <w:vAlign w:val="center"/>
            <w:hideMark/>
          </w:tcPr>
          <w:p w14:paraId="6C4A2A8C"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r>
      <w:tr w:rsidR="0085404C" w:rsidRPr="0085404C" w14:paraId="7186280D" w14:textId="77777777" w:rsidTr="0085404C">
        <w:trPr>
          <w:tblCellSpacing w:w="15" w:type="dxa"/>
        </w:trPr>
        <w:tc>
          <w:tcPr>
            <w:tcW w:w="1250" w:type="pct"/>
            <w:shd w:val="clear" w:color="auto" w:fill="FAEBD7"/>
            <w:tcMar>
              <w:top w:w="30" w:type="dxa"/>
              <w:left w:w="75" w:type="dxa"/>
              <w:bottom w:w="30" w:type="dxa"/>
              <w:right w:w="75" w:type="dxa"/>
            </w:tcMar>
            <w:vAlign w:val="center"/>
            <w:hideMark/>
          </w:tcPr>
          <w:p w14:paraId="1C1AA0D7"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3</w:t>
            </w:r>
          </w:p>
        </w:tc>
        <w:tc>
          <w:tcPr>
            <w:tcW w:w="1250" w:type="pct"/>
            <w:shd w:val="clear" w:color="auto" w:fill="FAEBD7"/>
            <w:tcMar>
              <w:top w:w="30" w:type="dxa"/>
              <w:left w:w="75" w:type="dxa"/>
              <w:bottom w:w="30" w:type="dxa"/>
              <w:right w:w="75" w:type="dxa"/>
            </w:tcMar>
            <w:vAlign w:val="center"/>
            <w:hideMark/>
          </w:tcPr>
          <w:p w14:paraId="44990F7A"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EBD7"/>
            <w:tcMar>
              <w:top w:w="30" w:type="dxa"/>
              <w:left w:w="75" w:type="dxa"/>
              <w:bottom w:w="30" w:type="dxa"/>
              <w:right w:w="75" w:type="dxa"/>
            </w:tcMar>
            <w:vAlign w:val="center"/>
            <w:hideMark/>
          </w:tcPr>
          <w:p w14:paraId="3EF39E14"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EBD7"/>
            <w:tcMar>
              <w:top w:w="30" w:type="dxa"/>
              <w:left w:w="75" w:type="dxa"/>
              <w:bottom w:w="30" w:type="dxa"/>
              <w:right w:w="75" w:type="dxa"/>
            </w:tcMar>
            <w:vAlign w:val="center"/>
            <w:hideMark/>
          </w:tcPr>
          <w:p w14:paraId="2304282E"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3</w:t>
            </w:r>
          </w:p>
        </w:tc>
      </w:tr>
    </w:tbl>
    <w:p w14:paraId="42BB7588" w14:textId="77777777" w:rsidR="0085404C" w:rsidRPr="0085404C" w:rsidRDefault="0085404C" w:rsidP="0085404C">
      <w:pPr>
        <w:shd w:val="clear" w:color="auto" w:fill="FFFFFF"/>
        <w:spacing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07"/>
        <w:gridCol w:w="2692"/>
        <w:gridCol w:w="2693"/>
        <w:gridCol w:w="2708"/>
      </w:tblGrid>
      <w:tr w:rsidR="0085404C" w:rsidRPr="0085404C" w14:paraId="78D121B2" w14:textId="77777777" w:rsidTr="0085404C">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2C98B128" w14:textId="77777777" w:rsidR="0085404C" w:rsidRPr="0085404C" w:rsidRDefault="0085404C" w:rsidP="0085404C">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85404C">
              <w:rPr>
                <w:rFonts w:ascii="Times New Roman" w:eastAsia="Times New Roman" w:hAnsi="Times New Roman" w:cs="Times New Roman"/>
                <w:i/>
                <w:iCs/>
                <w:kern w:val="0"/>
                <w:sz w:val="21"/>
                <w:szCs w:val="21"/>
                <w:lang w:eastAsia="ru-RU"/>
                <w14:ligatures w14:val="none"/>
              </w:rPr>
              <w:t>Таблица 6</w:t>
            </w:r>
          </w:p>
        </w:tc>
      </w:tr>
      <w:tr w:rsidR="0085404C" w:rsidRPr="0085404C" w14:paraId="7BB8D3BD" w14:textId="77777777" w:rsidTr="0085404C">
        <w:trPr>
          <w:tblCellSpacing w:w="15" w:type="dxa"/>
        </w:trPr>
        <w:tc>
          <w:tcPr>
            <w:tcW w:w="1250" w:type="pct"/>
            <w:shd w:val="clear" w:color="auto" w:fill="87CEFA"/>
            <w:tcMar>
              <w:top w:w="105" w:type="dxa"/>
              <w:left w:w="15" w:type="dxa"/>
              <w:bottom w:w="105" w:type="dxa"/>
              <w:right w:w="15" w:type="dxa"/>
            </w:tcMar>
            <w:vAlign w:val="center"/>
            <w:hideMark/>
          </w:tcPr>
          <w:p w14:paraId="0A06A586" w14:textId="77777777" w:rsidR="0085404C" w:rsidRPr="0085404C" w:rsidRDefault="0085404C" w:rsidP="0085404C">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p>
        </w:tc>
        <w:tc>
          <w:tcPr>
            <w:tcW w:w="1250" w:type="pct"/>
            <w:shd w:val="clear" w:color="auto" w:fill="87CEFA"/>
            <w:tcMar>
              <w:top w:w="105" w:type="dxa"/>
              <w:left w:w="15" w:type="dxa"/>
              <w:bottom w:w="105" w:type="dxa"/>
              <w:right w:w="15" w:type="dxa"/>
            </w:tcMar>
            <w:vAlign w:val="center"/>
            <w:hideMark/>
          </w:tcPr>
          <w:p w14:paraId="3C08C2E6"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1</w:t>
            </w:r>
          </w:p>
        </w:tc>
        <w:tc>
          <w:tcPr>
            <w:tcW w:w="1250" w:type="pct"/>
            <w:shd w:val="clear" w:color="auto" w:fill="87CEFA"/>
            <w:tcMar>
              <w:top w:w="105" w:type="dxa"/>
              <w:left w:w="15" w:type="dxa"/>
              <w:bottom w:w="105" w:type="dxa"/>
              <w:right w:w="15" w:type="dxa"/>
            </w:tcMar>
            <w:vAlign w:val="center"/>
            <w:hideMark/>
          </w:tcPr>
          <w:p w14:paraId="3729B464"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2</w:t>
            </w:r>
          </w:p>
        </w:tc>
        <w:tc>
          <w:tcPr>
            <w:tcW w:w="1250" w:type="pct"/>
            <w:shd w:val="clear" w:color="auto" w:fill="87CEFA"/>
            <w:tcMar>
              <w:top w:w="105" w:type="dxa"/>
              <w:left w:w="15" w:type="dxa"/>
              <w:bottom w:w="105" w:type="dxa"/>
              <w:right w:w="15" w:type="dxa"/>
            </w:tcMar>
            <w:vAlign w:val="center"/>
            <w:hideMark/>
          </w:tcPr>
          <w:p w14:paraId="55FA3B11"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85404C">
              <w:rPr>
                <w:rFonts w:ascii="Times New Roman" w:eastAsia="Times New Roman" w:hAnsi="Times New Roman" w:cs="Times New Roman"/>
                <w:b/>
                <w:bCs/>
                <w:i/>
                <w:iCs/>
                <w:color w:val="981917"/>
                <w:kern w:val="0"/>
                <w:sz w:val="26"/>
                <w:szCs w:val="26"/>
                <w:lang w:eastAsia="ru-RU"/>
                <w14:ligatures w14:val="none"/>
              </w:rPr>
              <w:t>x</w:t>
            </w:r>
            <w:r w:rsidRPr="0085404C">
              <w:rPr>
                <w:rFonts w:ascii="Times New Roman" w:eastAsia="Times New Roman" w:hAnsi="Times New Roman" w:cs="Times New Roman"/>
                <w:b/>
                <w:bCs/>
                <w:color w:val="981917"/>
                <w:kern w:val="0"/>
                <w:sz w:val="21"/>
                <w:szCs w:val="21"/>
                <w:vertAlign w:val="subscript"/>
                <w:lang w:eastAsia="ru-RU"/>
                <w14:ligatures w14:val="none"/>
              </w:rPr>
              <w:t>3</w:t>
            </w:r>
          </w:p>
        </w:tc>
      </w:tr>
      <w:tr w:rsidR="0085404C" w:rsidRPr="0085404C" w14:paraId="13686265" w14:textId="77777777" w:rsidTr="0085404C">
        <w:trPr>
          <w:tblCellSpacing w:w="15" w:type="dxa"/>
        </w:trPr>
        <w:tc>
          <w:tcPr>
            <w:tcW w:w="1250" w:type="pct"/>
            <w:shd w:val="clear" w:color="auto" w:fill="FAEBD7"/>
            <w:tcMar>
              <w:top w:w="30" w:type="dxa"/>
              <w:left w:w="75" w:type="dxa"/>
              <w:bottom w:w="30" w:type="dxa"/>
              <w:right w:w="75" w:type="dxa"/>
            </w:tcMar>
            <w:vAlign w:val="center"/>
            <w:hideMark/>
          </w:tcPr>
          <w:p w14:paraId="7C9FEE52"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1</w:t>
            </w:r>
          </w:p>
        </w:tc>
        <w:tc>
          <w:tcPr>
            <w:tcW w:w="1250" w:type="pct"/>
            <w:shd w:val="clear" w:color="auto" w:fill="FAEBD7"/>
            <w:tcMar>
              <w:top w:w="30" w:type="dxa"/>
              <w:left w:w="75" w:type="dxa"/>
              <w:bottom w:w="30" w:type="dxa"/>
              <w:right w:w="75" w:type="dxa"/>
            </w:tcMar>
            <w:vAlign w:val="center"/>
            <w:hideMark/>
          </w:tcPr>
          <w:p w14:paraId="1E86B8F3"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FAEBD7"/>
            <w:tcMar>
              <w:top w:w="30" w:type="dxa"/>
              <w:left w:w="75" w:type="dxa"/>
              <w:bottom w:w="30" w:type="dxa"/>
              <w:right w:w="75" w:type="dxa"/>
            </w:tcMar>
            <w:vAlign w:val="center"/>
            <w:hideMark/>
          </w:tcPr>
          <w:p w14:paraId="3172112E"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c>
          <w:tcPr>
            <w:tcW w:w="1250" w:type="pct"/>
            <w:shd w:val="clear" w:color="auto" w:fill="FAEBD7"/>
            <w:tcMar>
              <w:top w:w="30" w:type="dxa"/>
              <w:left w:w="75" w:type="dxa"/>
              <w:bottom w:w="30" w:type="dxa"/>
              <w:right w:w="75" w:type="dxa"/>
            </w:tcMar>
            <w:vAlign w:val="center"/>
            <w:hideMark/>
          </w:tcPr>
          <w:p w14:paraId="0009CF75"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r>
      <w:tr w:rsidR="0085404C" w:rsidRPr="0085404C" w14:paraId="0A8BB495" w14:textId="77777777" w:rsidTr="0085404C">
        <w:trPr>
          <w:tblCellSpacing w:w="15" w:type="dxa"/>
        </w:trPr>
        <w:tc>
          <w:tcPr>
            <w:tcW w:w="1250" w:type="pct"/>
            <w:shd w:val="clear" w:color="auto" w:fill="FAF0E6"/>
            <w:tcMar>
              <w:top w:w="30" w:type="dxa"/>
              <w:left w:w="75" w:type="dxa"/>
              <w:bottom w:w="30" w:type="dxa"/>
              <w:right w:w="75" w:type="dxa"/>
            </w:tcMar>
            <w:vAlign w:val="center"/>
            <w:hideMark/>
          </w:tcPr>
          <w:p w14:paraId="26937A96"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F0E6"/>
            <w:tcMar>
              <w:top w:w="30" w:type="dxa"/>
              <w:left w:w="75" w:type="dxa"/>
              <w:bottom w:w="30" w:type="dxa"/>
              <w:right w:w="75" w:type="dxa"/>
            </w:tcMar>
            <w:vAlign w:val="center"/>
            <w:hideMark/>
          </w:tcPr>
          <w:p w14:paraId="02D28EFA"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3</w:t>
            </w:r>
          </w:p>
        </w:tc>
        <w:tc>
          <w:tcPr>
            <w:tcW w:w="1250" w:type="pct"/>
            <w:shd w:val="clear" w:color="auto" w:fill="FAF0E6"/>
            <w:tcMar>
              <w:top w:w="30" w:type="dxa"/>
              <w:left w:w="75" w:type="dxa"/>
              <w:bottom w:w="30" w:type="dxa"/>
              <w:right w:w="75" w:type="dxa"/>
            </w:tcMar>
            <w:vAlign w:val="center"/>
            <w:hideMark/>
          </w:tcPr>
          <w:p w14:paraId="62C3BCD9"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2</w:t>
            </w:r>
          </w:p>
        </w:tc>
        <w:tc>
          <w:tcPr>
            <w:tcW w:w="1250" w:type="pct"/>
            <w:shd w:val="clear" w:color="auto" w:fill="FAF0E6"/>
            <w:tcMar>
              <w:top w:w="30" w:type="dxa"/>
              <w:left w:w="75" w:type="dxa"/>
              <w:bottom w:w="30" w:type="dxa"/>
              <w:right w:w="75" w:type="dxa"/>
            </w:tcMar>
            <w:vAlign w:val="center"/>
            <w:hideMark/>
          </w:tcPr>
          <w:p w14:paraId="0A30BB3C"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kern w:val="0"/>
                <w:sz w:val="18"/>
                <w:szCs w:val="18"/>
                <w:lang w:eastAsia="ru-RU"/>
                <w14:ligatures w14:val="none"/>
              </w:rPr>
              <w:t>-</w:t>
            </w:r>
          </w:p>
        </w:tc>
      </w:tr>
      <w:tr w:rsidR="0085404C" w:rsidRPr="0085404C" w14:paraId="0427919C" w14:textId="77777777" w:rsidTr="0085404C">
        <w:trPr>
          <w:tblCellSpacing w:w="15" w:type="dxa"/>
        </w:trPr>
        <w:tc>
          <w:tcPr>
            <w:tcW w:w="1250" w:type="pct"/>
            <w:shd w:val="clear" w:color="auto" w:fill="BFE9FF"/>
            <w:tcMar>
              <w:top w:w="30" w:type="dxa"/>
              <w:left w:w="75" w:type="dxa"/>
              <w:bottom w:w="30" w:type="dxa"/>
              <w:right w:w="75" w:type="dxa"/>
            </w:tcMar>
            <w:vAlign w:val="center"/>
            <w:hideMark/>
          </w:tcPr>
          <w:p w14:paraId="2C9B6C0E"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kern w:val="0"/>
                <w:sz w:val="18"/>
                <w:szCs w:val="18"/>
                <w:vertAlign w:val="subscript"/>
                <w:lang w:eastAsia="ru-RU"/>
                <w14:ligatures w14:val="none"/>
              </w:rPr>
              <w:t>3</w:t>
            </w:r>
          </w:p>
        </w:tc>
        <w:tc>
          <w:tcPr>
            <w:tcW w:w="1250" w:type="pct"/>
            <w:shd w:val="clear" w:color="auto" w:fill="BFE9FF"/>
            <w:tcMar>
              <w:top w:w="30" w:type="dxa"/>
              <w:left w:w="75" w:type="dxa"/>
              <w:bottom w:w="30" w:type="dxa"/>
              <w:right w:w="75" w:type="dxa"/>
            </w:tcMar>
            <w:vAlign w:val="center"/>
            <w:hideMark/>
          </w:tcPr>
          <w:p w14:paraId="618D2A34"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1</w:t>
            </w:r>
          </w:p>
        </w:tc>
        <w:tc>
          <w:tcPr>
            <w:tcW w:w="1250" w:type="pct"/>
            <w:shd w:val="clear" w:color="auto" w:fill="BFE9FF"/>
            <w:tcMar>
              <w:top w:w="30" w:type="dxa"/>
              <w:left w:w="75" w:type="dxa"/>
              <w:bottom w:w="30" w:type="dxa"/>
              <w:right w:w="75" w:type="dxa"/>
            </w:tcMar>
            <w:vAlign w:val="center"/>
            <w:hideMark/>
          </w:tcPr>
          <w:p w14:paraId="7F98F3EA"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3</w:t>
            </w:r>
          </w:p>
        </w:tc>
        <w:tc>
          <w:tcPr>
            <w:tcW w:w="1250" w:type="pct"/>
            <w:shd w:val="clear" w:color="auto" w:fill="BFE9FF"/>
            <w:tcMar>
              <w:top w:w="30" w:type="dxa"/>
              <w:left w:w="75" w:type="dxa"/>
              <w:bottom w:w="30" w:type="dxa"/>
              <w:right w:w="75" w:type="dxa"/>
            </w:tcMar>
            <w:vAlign w:val="center"/>
            <w:hideMark/>
          </w:tcPr>
          <w:p w14:paraId="29D24ED9" w14:textId="77777777" w:rsidR="0085404C" w:rsidRPr="0085404C" w:rsidRDefault="0085404C" w:rsidP="0085404C">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kern w:val="0"/>
                <w:sz w:val="18"/>
                <w:szCs w:val="18"/>
                <w:vertAlign w:val="subscript"/>
                <w:lang w:eastAsia="ru-RU"/>
                <w14:ligatures w14:val="none"/>
              </w:rPr>
              <w:t>2</w:t>
            </w:r>
          </w:p>
        </w:tc>
      </w:tr>
    </w:tbl>
    <w:p w14:paraId="7D09B8AD" w14:textId="77777777" w:rsidR="0085404C" w:rsidRPr="0085404C" w:rsidRDefault="0085404C" w:rsidP="0085404C">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Рассмотрим переход автомата из состояния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Arial" w:eastAsia="Times New Roman" w:hAnsi="Arial" w:cs="Arial"/>
          <w:color w:val="000000"/>
          <w:kern w:val="0"/>
          <w:sz w:val="21"/>
          <w:szCs w:val="21"/>
          <w:vertAlign w:val="subscript"/>
          <w:lang w:eastAsia="ru-RU"/>
          <w14:ligatures w14:val="none"/>
        </w:rPr>
        <w:t>1</w:t>
      </w:r>
      <w:r w:rsidRPr="0085404C">
        <w:rPr>
          <w:rFonts w:ascii="Arial" w:eastAsia="Times New Roman" w:hAnsi="Arial" w:cs="Arial"/>
          <w:color w:val="000000"/>
          <w:kern w:val="0"/>
          <w:sz w:val="21"/>
          <w:szCs w:val="21"/>
          <w:lang w:eastAsia="ru-RU"/>
          <w14:ligatures w14:val="none"/>
        </w:rPr>
        <w:t> в состояние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Arial" w:eastAsia="Times New Roman" w:hAnsi="Arial" w:cs="Arial"/>
          <w:color w:val="000000"/>
          <w:kern w:val="0"/>
          <w:sz w:val="21"/>
          <w:szCs w:val="21"/>
          <w:vertAlign w:val="subscript"/>
          <w:lang w:eastAsia="ru-RU"/>
          <w14:ligatures w14:val="none"/>
        </w:rPr>
        <w:t>2</w:t>
      </w:r>
      <w:r w:rsidRPr="0085404C">
        <w:rPr>
          <w:rFonts w:ascii="Arial" w:eastAsia="Times New Roman" w:hAnsi="Arial" w:cs="Arial"/>
          <w:color w:val="000000"/>
          <w:kern w:val="0"/>
          <w:sz w:val="21"/>
          <w:szCs w:val="21"/>
          <w:lang w:eastAsia="ru-RU"/>
          <w14:ligatures w14:val="none"/>
        </w:rPr>
        <w:t>. В автомате Мура состоянию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Arial" w:eastAsia="Times New Roman" w:hAnsi="Arial" w:cs="Arial"/>
          <w:color w:val="000000"/>
          <w:kern w:val="0"/>
          <w:sz w:val="21"/>
          <w:szCs w:val="21"/>
          <w:vertAlign w:val="subscript"/>
          <w:lang w:eastAsia="ru-RU"/>
          <w14:ligatures w14:val="none"/>
        </w:rPr>
        <w:t>2</w:t>
      </w:r>
      <w:r w:rsidRPr="0085404C">
        <w:rPr>
          <w:rFonts w:ascii="Arial" w:eastAsia="Times New Roman" w:hAnsi="Arial" w:cs="Arial"/>
          <w:color w:val="000000"/>
          <w:kern w:val="0"/>
          <w:sz w:val="21"/>
          <w:szCs w:val="21"/>
          <w:lang w:eastAsia="ru-RU"/>
          <w14:ligatures w14:val="none"/>
        </w:rPr>
        <w:t> соответствует выходному сигналy 1, следовательно в таблице 6 на переходе из состояния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Arial" w:eastAsia="Times New Roman" w:hAnsi="Arial" w:cs="Arial"/>
          <w:color w:val="000000"/>
          <w:kern w:val="0"/>
          <w:sz w:val="21"/>
          <w:szCs w:val="21"/>
          <w:vertAlign w:val="subscript"/>
          <w:lang w:eastAsia="ru-RU"/>
          <w14:ligatures w14:val="none"/>
        </w:rPr>
        <w:t>1</w:t>
      </w:r>
      <w:r w:rsidRPr="0085404C">
        <w:rPr>
          <w:rFonts w:ascii="Arial" w:eastAsia="Times New Roman" w:hAnsi="Arial" w:cs="Arial"/>
          <w:color w:val="000000"/>
          <w:kern w:val="0"/>
          <w:sz w:val="21"/>
          <w:szCs w:val="21"/>
          <w:lang w:eastAsia="ru-RU"/>
          <w14:ligatures w14:val="none"/>
        </w:rPr>
        <w:t> по входному сигналу </w:t>
      </w:r>
      <w:r w:rsidRPr="0085404C">
        <w:rPr>
          <w:rFonts w:ascii="Times New Roman" w:eastAsia="Times New Roman" w:hAnsi="Times New Roman" w:cs="Times New Roman"/>
          <w:i/>
          <w:iCs/>
          <w:color w:val="000000"/>
          <w:kern w:val="0"/>
          <w:sz w:val="26"/>
          <w:szCs w:val="26"/>
          <w:lang w:eastAsia="ru-RU"/>
          <w14:ligatures w14:val="none"/>
        </w:rPr>
        <w:t>x</w:t>
      </w:r>
      <w:r w:rsidRPr="0085404C">
        <w:rPr>
          <w:rFonts w:ascii="Arial" w:eastAsia="Times New Roman" w:hAnsi="Arial" w:cs="Arial"/>
          <w:color w:val="000000"/>
          <w:kern w:val="0"/>
          <w:sz w:val="21"/>
          <w:szCs w:val="21"/>
          <w:vertAlign w:val="subscript"/>
          <w:lang w:eastAsia="ru-RU"/>
          <w14:ligatures w14:val="none"/>
        </w:rPr>
        <w:t>1</w:t>
      </w:r>
      <w:r w:rsidRPr="0085404C">
        <w:rPr>
          <w:rFonts w:ascii="Arial" w:eastAsia="Times New Roman" w:hAnsi="Arial" w:cs="Arial"/>
          <w:color w:val="000000"/>
          <w:kern w:val="0"/>
          <w:sz w:val="21"/>
          <w:szCs w:val="21"/>
          <w:lang w:eastAsia="ru-RU"/>
          <w14:ligatures w14:val="none"/>
        </w:rPr>
        <w:t> ставим </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Arial" w:eastAsia="Times New Roman" w:hAnsi="Arial" w:cs="Arial"/>
          <w:color w:val="000000"/>
          <w:kern w:val="0"/>
          <w:sz w:val="21"/>
          <w:szCs w:val="21"/>
          <w:vertAlign w:val="subscript"/>
          <w:lang w:eastAsia="ru-RU"/>
          <w14:ligatures w14:val="none"/>
        </w:rPr>
        <w:t>1</w:t>
      </w:r>
      <w:r w:rsidRPr="0085404C">
        <w:rPr>
          <w:rFonts w:ascii="Arial" w:eastAsia="Times New Roman" w:hAnsi="Arial" w:cs="Arial"/>
          <w:color w:val="000000"/>
          <w:kern w:val="0"/>
          <w:sz w:val="21"/>
          <w:szCs w:val="21"/>
          <w:lang w:eastAsia="ru-RU"/>
          <w14:ligatures w14:val="none"/>
        </w:rPr>
        <w:t> и так далее.</w:t>
      </w:r>
    </w:p>
    <w:p w14:paraId="78FECF16" w14:textId="77777777" w:rsidR="0085404C" w:rsidRPr="0085404C" w:rsidRDefault="0085404C" w:rsidP="0085404C">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При графическом задании автомата Мура переход к автомату Мили выполняется следующим образом: выходной сигнал </w:t>
      </w:r>
      <w:r w:rsidRPr="0085404C">
        <w:rPr>
          <w:rFonts w:ascii="Times New Roman" w:eastAsia="Times New Roman" w:hAnsi="Times New Roman" w:cs="Times New Roman"/>
          <w:i/>
          <w:iCs/>
          <w:color w:val="000000"/>
          <w:kern w:val="0"/>
          <w:sz w:val="26"/>
          <w:szCs w:val="26"/>
          <w:lang w:eastAsia="ru-RU"/>
          <w14:ligatures w14:val="none"/>
        </w:rPr>
        <w:t>y</w:t>
      </w:r>
      <w:r w:rsidRPr="0085404C">
        <w:rPr>
          <w:rFonts w:ascii="Times New Roman" w:eastAsia="Times New Roman" w:hAnsi="Times New Roman" w:cs="Times New Roman"/>
          <w:i/>
          <w:iCs/>
          <w:color w:val="000000"/>
          <w:kern w:val="0"/>
          <w:sz w:val="26"/>
          <w:szCs w:val="26"/>
          <w:vertAlign w:val="subscript"/>
          <w:lang w:eastAsia="ru-RU"/>
          <w14:ligatures w14:val="none"/>
        </w:rPr>
        <w:t>g</w:t>
      </w:r>
      <w:r w:rsidRPr="0085404C">
        <w:rPr>
          <w:rFonts w:ascii="Arial" w:eastAsia="Times New Roman" w:hAnsi="Arial" w:cs="Arial"/>
          <w:color w:val="000000"/>
          <w:kern w:val="0"/>
          <w:sz w:val="21"/>
          <w:szCs w:val="21"/>
          <w:lang w:eastAsia="ru-RU"/>
          <w14:ligatures w14:val="none"/>
        </w:rPr>
        <w:t>, формируемый в состоянии </w:t>
      </w:r>
      <w:r w:rsidRPr="0085404C">
        <w:rPr>
          <w:rFonts w:ascii="Times New Roman" w:eastAsia="Times New Roman" w:hAnsi="Times New Roman" w:cs="Times New Roman"/>
          <w:i/>
          <w:iCs/>
          <w:color w:val="000000"/>
          <w:kern w:val="0"/>
          <w:sz w:val="26"/>
          <w:szCs w:val="26"/>
          <w:lang w:eastAsia="ru-RU"/>
          <w14:ligatures w14:val="none"/>
        </w:rPr>
        <w:t>A</w:t>
      </w:r>
      <w:r w:rsidRPr="0085404C">
        <w:rPr>
          <w:rFonts w:ascii="Times New Roman" w:eastAsia="Times New Roman" w:hAnsi="Times New Roman" w:cs="Times New Roman"/>
          <w:i/>
          <w:iCs/>
          <w:color w:val="000000"/>
          <w:kern w:val="0"/>
          <w:sz w:val="26"/>
          <w:szCs w:val="26"/>
          <w:vertAlign w:val="subscript"/>
          <w:lang w:eastAsia="ru-RU"/>
          <w14:ligatures w14:val="none"/>
        </w:rPr>
        <w:t>s</w:t>
      </w:r>
      <w:r w:rsidRPr="0085404C">
        <w:rPr>
          <w:rFonts w:ascii="Arial" w:eastAsia="Times New Roman" w:hAnsi="Arial" w:cs="Arial"/>
          <w:color w:val="000000"/>
          <w:kern w:val="0"/>
          <w:sz w:val="21"/>
          <w:szCs w:val="21"/>
          <w:lang w:eastAsia="ru-RU"/>
          <w14:ligatures w14:val="none"/>
        </w:rPr>
        <w:t>, переносится на все дуги, входящие в эту вершину, графическая интерпретация этого показана на рисунке 7, а пример трансформации автомата Мура в эквивалентный автомат Мили показан на рисунке 8.</w:t>
      </w:r>
    </w:p>
    <w:p w14:paraId="15A7C04C" w14:textId="5CF095C3" w:rsidR="0085404C" w:rsidRDefault="0085404C">
      <w:r>
        <w:rPr>
          <w:noProof/>
        </w:rPr>
        <w:lastRenderedPageBreak/>
        <w:drawing>
          <wp:inline distT="0" distB="0" distL="0" distR="0" wp14:anchorId="14AE49EF" wp14:editId="7D572578">
            <wp:extent cx="4219575" cy="3695700"/>
            <wp:effectExtent l="0" t="0" r="9525" b="0"/>
            <wp:docPr id="158839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9394" name=""/>
                    <pic:cNvPicPr/>
                  </pic:nvPicPr>
                  <pic:blipFill>
                    <a:blip r:embed="rId14"/>
                    <a:stretch>
                      <a:fillRect/>
                    </a:stretch>
                  </pic:blipFill>
                  <pic:spPr>
                    <a:xfrm>
                      <a:off x="0" y="0"/>
                      <a:ext cx="4219575" cy="3695700"/>
                    </a:xfrm>
                    <a:prstGeom prst="rect">
                      <a:avLst/>
                    </a:prstGeom>
                  </pic:spPr>
                </pic:pic>
              </a:graphicData>
            </a:graphic>
          </wp:inline>
        </w:drawing>
      </w:r>
    </w:p>
    <w:p w14:paraId="3AF94EB3" w14:textId="77777777" w:rsidR="0085404C" w:rsidRPr="0085404C" w:rsidRDefault="0085404C" w:rsidP="0085404C">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85404C">
        <w:rPr>
          <w:rFonts w:ascii="Times New Roman" w:eastAsia="Times New Roman" w:hAnsi="Times New Roman" w:cs="Times New Roman"/>
          <w:b/>
          <w:bCs/>
          <w:color w:val="FFFFFF"/>
          <w:kern w:val="36"/>
          <w:sz w:val="36"/>
          <w:szCs w:val="36"/>
          <w:lang w:eastAsia="ru-RU"/>
          <w14:ligatures w14:val="none"/>
        </w:rPr>
        <w:t>5. Объем работы и ее оформление</w:t>
      </w:r>
    </w:p>
    <w:p w14:paraId="094CFFA6" w14:textId="77777777" w:rsidR="0085404C" w:rsidRPr="0085404C" w:rsidRDefault="0085404C" w:rsidP="0085404C">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Графическая часть курсовой работы по теории автоматов состоит как минимум из двух чертежей формата А4. Названия каждого из них состоят из двух частей. Первая часть является обозначением объекта проектирования, например: “Автомат Мура” и т.п. Это название повторяется на каждом чертеже и оно же является заглавием пояснительной записки. Вторая часть определяет вид документа. Текстовая часть работы, так называемая “Пояснительная записка” содержит около 20 страниц текста (из расчета на компьютерный шрифт размером 14 пунктов и одинарным межстрочным интервалом) с формулами, рисунками и таблицами. Она содержит:</w:t>
      </w:r>
    </w:p>
    <w:p w14:paraId="69F835E1" w14:textId="77777777" w:rsidR="0085404C" w:rsidRPr="0085404C" w:rsidRDefault="0085404C" w:rsidP="0085404C">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титульный лист по образцу, установленному кафедрой;</w:t>
      </w:r>
    </w:p>
    <w:p w14:paraId="7237E9E1" w14:textId="77777777" w:rsidR="0085404C" w:rsidRPr="0085404C" w:rsidRDefault="0085404C" w:rsidP="0085404C">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задание на специальном бланке;</w:t>
      </w:r>
    </w:p>
    <w:p w14:paraId="66144137" w14:textId="77777777" w:rsidR="0085404C" w:rsidRPr="0085404C" w:rsidRDefault="0085404C" w:rsidP="0085404C">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реферат с заголовком без номера, расположенным симметрично краям текста;</w:t>
      </w:r>
    </w:p>
    <w:p w14:paraId="3216CB26" w14:textId="77777777" w:rsidR="0085404C" w:rsidRPr="0085404C" w:rsidRDefault="0085404C" w:rsidP="0085404C">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“содержание” с таким же заголовком;</w:t>
      </w:r>
    </w:p>
    <w:p w14:paraId="2F7C476C" w14:textId="77777777" w:rsidR="0085404C" w:rsidRPr="0085404C" w:rsidRDefault="0085404C" w:rsidP="0085404C">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несколько разделов с номерами и содержательными заголовками. При необходимости разделы могут разбиваться на подразделы;</w:t>
      </w:r>
    </w:p>
    <w:p w14:paraId="4DCCD32C" w14:textId="77777777" w:rsidR="0085404C" w:rsidRPr="0085404C" w:rsidRDefault="0085404C" w:rsidP="0085404C">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список использованных источников в порядке ссылок в тексте.</w:t>
      </w:r>
    </w:p>
    <w:p w14:paraId="45CE3020" w14:textId="77777777" w:rsidR="0085404C" w:rsidRPr="0085404C" w:rsidRDefault="0085404C" w:rsidP="0085404C">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Оформление чертежей и текстовой части должно полностью соответствовать требованиям государственных стандартов. Рекомендуется пояснительную записку оформлять с применением современных компьютерных технологий. Уровень владения этими технологиями учитывается при оценке качества работы. Чертежи в основном выполняются от руки. Допускается выполнение чертежей на миллиметровой бумаге.</w:t>
      </w:r>
    </w:p>
    <w:p w14:paraId="30703BE0" w14:textId="77777777" w:rsidR="0085404C" w:rsidRPr="0085404C" w:rsidRDefault="0085404C" w:rsidP="0085404C">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85404C">
        <w:rPr>
          <w:rFonts w:ascii="Times New Roman" w:eastAsia="Times New Roman" w:hAnsi="Times New Roman" w:cs="Times New Roman"/>
          <w:b/>
          <w:bCs/>
          <w:color w:val="FFFFFF"/>
          <w:kern w:val="36"/>
          <w:sz w:val="36"/>
          <w:szCs w:val="36"/>
          <w:lang w:eastAsia="ru-RU"/>
          <w14:ligatures w14:val="none"/>
        </w:rPr>
        <w:t>Список литературы</w:t>
      </w:r>
    </w:p>
    <w:p w14:paraId="5CB5D6FE" w14:textId="77777777" w:rsidR="0085404C" w:rsidRPr="0085404C" w:rsidRDefault="0085404C" w:rsidP="0085404C">
      <w:pPr>
        <w:numPr>
          <w:ilvl w:val="0"/>
          <w:numId w:val="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Майоров С.А. Новиков Г.И. Структура электронных вычислительных машин. – Л.: Маш. 1979. – 383 с.</w:t>
      </w:r>
    </w:p>
    <w:p w14:paraId="4705A737" w14:textId="77777777" w:rsidR="0085404C" w:rsidRPr="0085404C" w:rsidRDefault="0085404C" w:rsidP="0085404C">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Оформление текстовых и графических документов по вычислительной технике: методические указания / Составитель Т.И. Матикашвили; ТулГУ. Тула, 1997. – 56 с.</w:t>
      </w:r>
    </w:p>
    <w:p w14:paraId="3EECB3C2" w14:textId="77777777" w:rsidR="0085404C" w:rsidRPr="0085404C" w:rsidRDefault="0085404C" w:rsidP="0085404C">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Баранов С.И. Синтез микропрограммных автоматов (граф-схемы и автоматы). – Л.: Энергия, 1979. – 232 с.</w:t>
      </w:r>
    </w:p>
    <w:p w14:paraId="19B8FDF5" w14:textId="77777777" w:rsidR="0085404C" w:rsidRPr="0085404C" w:rsidRDefault="0085404C" w:rsidP="0085404C">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Интегральные микросхемы: справочник / Под ред. Б.В. Тарабрина. – М.: Радио и связь, 1983. – 528 с.</w:t>
      </w:r>
    </w:p>
    <w:p w14:paraId="68F369BB" w14:textId="77777777" w:rsidR="0085404C" w:rsidRPr="0085404C" w:rsidRDefault="0085404C" w:rsidP="0085404C">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85404C">
        <w:rPr>
          <w:rFonts w:ascii="Arial" w:eastAsia="Times New Roman" w:hAnsi="Arial" w:cs="Arial"/>
          <w:color w:val="000000"/>
          <w:kern w:val="0"/>
          <w:sz w:val="21"/>
          <w:szCs w:val="21"/>
          <w:lang w:eastAsia="ru-RU"/>
          <w14:ligatures w14:val="none"/>
        </w:rPr>
        <w:t>Применение интегральных микросхем в электронной вычислительной технике: справочник / Под ред. Б.Н. Файзуллаева, Б.В. Тарабрина. – М.: Радио и связь, 1986. – 383 с.</w:t>
      </w:r>
    </w:p>
    <w:p w14:paraId="69E73A5E" w14:textId="48349F92" w:rsidR="0085404C" w:rsidRDefault="0085404C">
      <w:r>
        <w:rPr>
          <w:noProof/>
        </w:rPr>
        <w:lastRenderedPageBreak/>
        <w:drawing>
          <wp:inline distT="0" distB="0" distL="0" distR="0" wp14:anchorId="25DA71AB" wp14:editId="5483125C">
            <wp:extent cx="6930390" cy="4478655"/>
            <wp:effectExtent l="0" t="0" r="3810" b="0"/>
            <wp:docPr id="8459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9870" name=""/>
                    <pic:cNvPicPr/>
                  </pic:nvPicPr>
                  <pic:blipFill>
                    <a:blip r:embed="rId15"/>
                    <a:stretch>
                      <a:fillRect/>
                    </a:stretch>
                  </pic:blipFill>
                  <pic:spPr>
                    <a:xfrm>
                      <a:off x="0" y="0"/>
                      <a:ext cx="6930390" cy="4478655"/>
                    </a:xfrm>
                    <a:prstGeom prst="rect">
                      <a:avLst/>
                    </a:prstGeom>
                  </pic:spPr>
                </pic:pic>
              </a:graphicData>
            </a:graphic>
          </wp:inline>
        </w:drawing>
      </w:r>
    </w:p>
    <w:p w14:paraId="75994FF7" w14:textId="554B038E" w:rsidR="0085404C" w:rsidRDefault="0085404C">
      <w:r>
        <w:rPr>
          <w:noProof/>
        </w:rPr>
        <w:lastRenderedPageBreak/>
        <w:drawing>
          <wp:inline distT="0" distB="0" distL="0" distR="0" wp14:anchorId="39D44A69" wp14:editId="5D71C001">
            <wp:extent cx="6930390" cy="6725285"/>
            <wp:effectExtent l="0" t="0" r="3810" b="0"/>
            <wp:docPr id="57678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87392" name=""/>
                    <pic:cNvPicPr/>
                  </pic:nvPicPr>
                  <pic:blipFill>
                    <a:blip r:embed="rId16"/>
                    <a:stretch>
                      <a:fillRect/>
                    </a:stretch>
                  </pic:blipFill>
                  <pic:spPr>
                    <a:xfrm>
                      <a:off x="0" y="0"/>
                      <a:ext cx="6930390" cy="6725285"/>
                    </a:xfrm>
                    <a:prstGeom prst="rect">
                      <a:avLst/>
                    </a:prstGeom>
                  </pic:spPr>
                </pic:pic>
              </a:graphicData>
            </a:graphic>
          </wp:inline>
        </w:drawing>
      </w:r>
    </w:p>
    <w:p w14:paraId="778F6908" w14:textId="128416EF" w:rsidR="0085404C" w:rsidRDefault="0085404C">
      <w:r>
        <w:rPr>
          <w:noProof/>
        </w:rPr>
        <w:lastRenderedPageBreak/>
        <w:drawing>
          <wp:inline distT="0" distB="0" distL="0" distR="0" wp14:anchorId="70708ECF" wp14:editId="2923A00C">
            <wp:extent cx="5953125" cy="3943350"/>
            <wp:effectExtent l="0" t="0" r="9525" b="0"/>
            <wp:docPr id="1175753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53187" name=""/>
                    <pic:cNvPicPr/>
                  </pic:nvPicPr>
                  <pic:blipFill>
                    <a:blip r:embed="rId17"/>
                    <a:stretch>
                      <a:fillRect/>
                    </a:stretch>
                  </pic:blipFill>
                  <pic:spPr>
                    <a:xfrm>
                      <a:off x="0" y="0"/>
                      <a:ext cx="5953125" cy="3943350"/>
                    </a:xfrm>
                    <a:prstGeom prst="rect">
                      <a:avLst/>
                    </a:prstGeom>
                  </pic:spPr>
                </pic:pic>
              </a:graphicData>
            </a:graphic>
          </wp:inline>
        </w:drawing>
      </w:r>
    </w:p>
    <w:p w14:paraId="26CBECB4" w14:textId="77777777" w:rsidR="0085404C" w:rsidRDefault="0085404C"/>
    <w:sectPr w:rsidR="0085404C" w:rsidSect="00862068">
      <w:pgSz w:w="11906" w:h="16838"/>
      <w:pgMar w:top="568" w:right="566"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447EFF"/>
    <w:multiLevelType w:val="multilevel"/>
    <w:tmpl w:val="AA4A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B410F"/>
    <w:multiLevelType w:val="multilevel"/>
    <w:tmpl w:val="1916A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0406591">
    <w:abstractNumId w:val="0"/>
  </w:num>
  <w:num w:numId="2" w16cid:durableId="492795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1D4"/>
    <w:rsid w:val="00462128"/>
    <w:rsid w:val="0085404C"/>
    <w:rsid w:val="00862068"/>
    <w:rsid w:val="00A341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A4019"/>
  <w15:chartTrackingRefBased/>
  <w15:docId w15:val="{8DDE31B1-2182-4D9D-A8FB-B09B3C28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540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04C"/>
    <w:rPr>
      <w:rFonts w:ascii="Times New Roman" w:eastAsia="Times New Roman" w:hAnsi="Times New Roman" w:cs="Times New Roman"/>
      <w:b/>
      <w:bCs/>
      <w:kern w:val="36"/>
      <w:sz w:val="48"/>
      <w:szCs w:val="48"/>
      <w:lang w:eastAsia="ru-RU"/>
      <w14:ligatures w14:val="none"/>
    </w:rPr>
  </w:style>
  <w:style w:type="paragraph" w:customStyle="1" w:styleId="otstup">
    <w:name w:val="otstup"/>
    <w:basedOn w:val="Normal"/>
    <w:rsid w:val="0085404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Hyperlink">
    <w:name w:val="Hyperlink"/>
    <w:basedOn w:val="DefaultParagraphFont"/>
    <w:uiPriority w:val="99"/>
    <w:semiHidden/>
    <w:unhideWhenUsed/>
    <w:rsid w:val="0085404C"/>
    <w:rPr>
      <w:color w:val="0000FF"/>
      <w:u w:val="single"/>
    </w:rPr>
  </w:style>
  <w:style w:type="character" w:customStyle="1" w:styleId="form">
    <w:name w:val="form"/>
    <w:basedOn w:val="DefaultParagraphFont"/>
    <w:rsid w:val="0085404C"/>
  </w:style>
  <w:style w:type="character" w:styleId="Strong">
    <w:name w:val="Strong"/>
    <w:basedOn w:val="DefaultParagraphFont"/>
    <w:uiPriority w:val="22"/>
    <w:qFormat/>
    <w:rsid w:val="008540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1568">
      <w:bodyDiv w:val="1"/>
      <w:marLeft w:val="0"/>
      <w:marRight w:val="0"/>
      <w:marTop w:val="0"/>
      <w:marBottom w:val="0"/>
      <w:divBdr>
        <w:top w:val="none" w:sz="0" w:space="0" w:color="auto"/>
        <w:left w:val="none" w:sz="0" w:space="0" w:color="auto"/>
        <w:bottom w:val="none" w:sz="0" w:space="0" w:color="auto"/>
        <w:right w:val="none" w:sz="0" w:space="0" w:color="auto"/>
      </w:divBdr>
    </w:div>
    <w:div w:id="47001718">
      <w:bodyDiv w:val="1"/>
      <w:marLeft w:val="0"/>
      <w:marRight w:val="0"/>
      <w:marTop w:val="0"/>
      <w:marBottom w:val="0"/>
      <w:divBdr>
        <w:top w:val="none" w:sz="0" w:space="0" w:color="auto"/>
        <w:left w:val="none" w:sz="0" w:space="0" w:color="auto"/>
        <w:bottom w:val="none" w:sz="0" w:space="0" w:color="auto"/>
        <w:right w:val="none" w:sz="0" w:space="0" w:color="auto"/>
      </w:divBdr>
      <w:divsChild>
        <w:div w:id="335155979">
          <w:marLeft w:val="0"/>
          <w:marRight w:val="0"/>
          <w:marTop w:val="100"/>
          <w:marBottom w:val="100"/>
          <w:divBdr>
            <w:top w:val="none" w:sz="0" w:space="0" w:color="auto"/>
            <w:left w:val="single" w:sz="24" w:space="0" w:color="FFFFFF"/>
            <w:bottom w:val="none" w:sz="0" w:space="0" w:color="auto"/>
            <w:right w:val="single" w:sz="24" w:space="0" w:color="FFFFFF"/>
          </w:divBdr>
        </w:div>
        <w:div w:id="44322859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5200738">
      <w:bodyDiv w:val="1"/>
      <w:marLeft w:val="0"/>
      <w:marRight w:val="0"/>
      <w:marTop w:val="0"/>
      <w:marBottom w:val="0"/>
      <w:divBdr>
        <w:top w:val="none" w:sz="0" w:space="0" w:color="auto"/>
        <w:left w:val="none" w:sz="0" w:space="0" w:color="auto"/>
        <w:bottom w:val="none" w:sz="0" w:space="0" w:color="auto"/>
        <w:right w:val="none" w:sz="0" w:space="0" w:color="auto"/>
      </w:divBdr>
      <w:divsChild>
        <w:div w:id="1753088604">
          <w:marLeft w:val="0"/>
          <w:marRight w:val="0"/>
          <w:marTop w:val="100"/>
          <w:marBottom w:val="100"/>
          <w:divBdr>
            <w:top w:val="none" w:sz="0" w:space="0" w:color="auto"/>
            <w:left w:val="single" w:sz="24" w:space="0" w:color="FFFFFF"/>
            <w:bottom w:val="none" w:sz="0" w:space="0" w:color="auto"/>
            <w:right w:val="single" w:sz="24" w:space="0" w:color="FFFFFF"/>
          </w:divBdr>
        </w:div>
        <w:div w:id="3097487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94216370">
      <w:bodyDiv w:val="1"/>
      <w:marLeft w:val="0"/>
      <w:marRight w:val="0"/>
      <w:marTop w:val="0"/>
      <w:marBottom w:val="0"/>
      <w:divBdr>
        <w:top w:val="none" w:sz="0" w:space="0" w:color="auto"/>
        <w:left w:val="none" w:sz="0" w:space="0" w:color="auto"/>
        <w:bottom w:val="none" w:sz="0" w:space="0" w:color="auto"/>
        <w:right w:val="none" w:sz="0" w:space="0" w:color="auto"/>
      </w:divBdr>
      <w:divsChild>
        <w:div w:id="94787910">
          <w:marLeft w:val="0"/>
          <w:marRight w:val="0"/>
          <w:marTop w:val="100"/>
          <w:marBottom w:val="100"/>
          <w:divBdr>
            <w:top w:val="none" w:sz="0" w:space="0" w:color="auto"/>
            <w:left w:val="single" w:sz="24" w:space="0" w:color="FFFFFF"/>
            <w:bottom w:val="none" w:sz="0" w:space="0" w:color="auto"/>
            <w:right w:val="single" w:sz="24" w:space="0" w:color="FFFFFF"/>
          </w:divBdr>
        </w:div>
        <w:div w:id="20815180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3418900">
      <w:bodyDiv w:val="1"/>
      <w:marLeft w:val="0"/>
      <w:marRight w:val="0"/>
      <w:marTop w:val="0"/>
      <w:marBottom w:val="0"/>
      <w:divBdr>
        <w:top w:val="none" w:sz="0" w:space="0" w:color="auto"/>
        <w:left w:val="none" w:sz="0" w:space="0" w:color="auto"/>
        <w:bottom w:val="none" w:sz="0" w:space="0" w:color="auto"/>
        <w:right w:val="none" w:sz="0" w:space="0" w:color="auto"/>
      </w:divBdr>
    </w:div>
    <w:div w:id="1143887803">
      <w:bodyDiv w:val="1"/>
      <w:marLeft w:val="0"/>
      <w:marRight w:val="0"/>
      <w:marTop w:val="0"/>
      <w:marBottom w:val="0"/>
      <w:divBdr>
        <w:top w:val="none" w:sz="0" w:space="0" w:color="auto"/>
        <w:left w:val="none" w:sz="0" w:space="0" w:color="auto"/>
        <w:bottom w:val="none" w:sz="0" w:space="0" w:color="auto"/>
        <w:right w:val="none" w:sz="0" w:space="0" w:color="auto"/>
      </w:divBdr>
      <w:divsChild>
        <w:div w:id="233055647">
          <w:marLeft w:val="0"/>
          <w:marRight w:val="0"/>
          <w:marTop w:val="100"/>
          <w:marBottom w:val="100"/>
          <w:divBdr>
            <w:top w:val="none" w:sz="0" w:space="0" w:color="auto"/>
            <w:left w:val="single" w:sz="24" w:space="0" w:color="FFFFFF"/>
            <w:bottom w:val="none" w:sz="0" w:space="0" w:color="auto"/>
            <w:right w:val="single" w:sz="24" w:space="0" w:color="FFFFFF"/>
          </w:divBdr>
        </w:div>
        <w:div w:id="7049844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6909932">
      <w:bodyDiv w:val="1"/>
      <w:marLeft w:val="0"/>
      <w:marRight w:val="0"/>
      <w:marTop w:val="0"/>
      <w:marBottom w:val="0"/>
      <w:divBdr>
        <w:top w:val="none" w:sz="0" w:space="0" w:color="auto"/>
        <w:left w:val="none" w:sz="0" w:space="0" w:color="auto"/>
        <w:bottom w:val="none" w:sz="0" w:space="0" w:color="auto"/>
        <w:right w:val="none" w:sz="0" w:space="0" w:color="auto"/>
      </w:divBdr>
      <w:divsChild>
        <w:div w:id="800075521">
          <w:marLeft w:val="0"/>
          <w:marRight w:val="0"/>
          <w:marTop w:val="100"/>
          <w:marBottom w:val="100"/>
          <w:divBdr>
            <w:top w:val="none" w:sz="0" w:space="0" w:color="auto"/>
            <w:left w:val="single" w:sz="24" w:space="0" w:color="FFFFFF"/>
            <w:bottom w:val="none" w:sz="0" w:space="0" w:color="auto"/>
            <w:right w:val="single" w:sz="24" w:space="0" w:color="FFFFFF"/>
          </w:divBdr>
        </w:div>
        <w:div w:id="8432797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89147749">
      <w:bodyDiv w:val="1"/>
      <w:marLeft w:val="0"/>
      <w:marRight w:val="0"/>
      <w:marTop w:val="0"/>
      <w:marBottom w:val="0"/>
      <w:divBdr>
        <w:top w:val="none" w:sz="0" w:space="0" w:color="auto"/>
        <w:left w:val="none" w:sz="0" w:space="0" w:color="auto"/>
        <w:bottom w:val="none" w:sz="0" w:space="0" w:color="auto"/>
        <w:right w:val="none" w:sz="0" w:space="0" w:color="auto"/>
      </w:divBdr>
      <w:divsChild>
        <w:div w:id="1302417342">
          <w:marLeft w:val="0"/>
          <w:marRight w:val="0"/>
          <w:marTop w:val="100"/>
          <w:marBottom w:val="100"/>
          <w:divBdr>
            <w:top w:val="none" w:sz="0" w:space="0" w:color="auto"/>
            <w:left w:val="single" w:sz="24" w:space="0" w:color="FFFFFF"/>
            <w:bottom w:val="none" w:sz="0" w:space="0" w:color="auto"/>
            <w:right w:val="single" w:sz="24" w:space="0" w:color="FFFFFF"/>
          </w:divBdr>
        </w:div>
        <w:div w:id="15289806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2476573">
      <w:bodyDiv w:val="1"/>
      <w:marLeft w:val="0"/>
      <w:marRight w:val="0"/>
      <w:marTop w:val="0"/>
      <w:marBottom w:val="0"/>
      <w:divBdr>
        <w:top w:val="none" w:sz="0" w:space="0" w:color="auto"/>
        <w:left w:val="none" w:sz="0" w:space="0" w:color="auto"/>
        <w:bottom w:val="none" w:sz="0" w:space="0" w:color="auto"/>
        <w:right w:val="none" w:sz="0" w:space="0" w:color="auto"/>
      </w:divBdr>
    </w:div>
    <w:div w:id="209920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tulsu.ru/sdoii/pluginfile.php/145098/mod_resource/content/1/kr/kr_7/kr_7.html"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1607</Words>
  <Characters>9165</Characters>
  <Application>Microsoft Office Word</Application>
  <DocSecurity>0</DocSecurity>
  <Lines>76</Lines>
  <Paragraphs>21</Paragraphs>
  <ScaleCrop>false</ScaleCrop>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2024-03-05T08:01:00Z</dcterms:created>
  <dcterms:modified xsi:type="dcterms:W3CDTF">2024-03-05T08:05:00Z</dcterms:modified>
</cp:coreProperties>
</file>