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выполнить </w:t>
      </w:r>
      <w:r>
        <w:rPr>
          <w:rFonts w:ascii="Times New Roman" w:hAnsi="Times New Roman"/>
          <w:sz w:val="28"/>
          <w:szCs w:val="28"/>
        </w:rPr>
        <w:t xml:space="preserve">задачи 1.1 и 1.2 в соответствии с рекомендациями и таблицами выбора вариантов, сделать выводы по итогам каждого расчета.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Нормативные документы</w:t>
      </w:r>
      <w:r>
        <w:rPr>
          <w:rFonts w:ascii="Times New Roman" w:hAnsi="Times New Roman"/>
          <w:b/>
          <w:sz w:val="28"/>
          <w:szCs w:val="28"/>
        </w:rPr>
        <w:t xml:space="preserve">:</w:t>
      </w:r>
      <w:r/>
    </w:p>
    <w:p>
      <w:pPr>
        <w:pStyle w:val="618"/>
        <w:numPr>
          <w:ilvl w:val="0"/>
          <w:numId w:val="1"/>
        </w:numPr>
        <w:ind w:left="0"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 15.13330.2012. Каменные и армокаменные конструкции. </w:t>
      </w:r>
      <w:r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r>
        <w:rPr>
          <w:rFonts w:ascii="Times New Roman" w:hAnsi="Times New Roman"/>
          <w:sz w:val="28"/>
          <w:szCs w:val="28"/>
        </w:rPr>
        <w:t xml:space="preserve">СНиП </w:t>
      </w:r>
      <w:r>
        <w:rPr>
          <w:rFonts w:ascii="Times New Roman" w:hAnsi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sz w:val="28"/>
          <w:szCs w:val="28"/>
        </w:rPr>
        <w:t xml:space="preserve">-22-81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изменениями № </w:t>
      </w:r>
      <w:r>
        <w:rPr>
          <w:rFonts w:ascii="Times New Roman" w:hAnsi="Times New Roman"/>
          <w:sz w:val="28"/>
          <w:szCs w:val="28"/>
        </w:rPr>
        <w:t xml:space="preserve">1, 2)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введ</w:t>
      </w:r>
      <w:r>
        <w:rPr>
          <w:rFonts w:ascii="Times New Roman" w:hAnsi="Times New Roman"/>
          <w:sz w:val="28"/>
          <w:szCs w:val="28"/>
        </w:rPr>
        <w:t xml:space="preserve">. 01.01.2013. – </w:t>
      </w:r>
      <w:r>
        <w:rPr>
          <w:rFonts w:ascii="Times New Roman" w:hAnsi="Times New Roman"/>
          <w:sz w:val="28"/>
          <w:szCs w:val="28"/>
        </w:rPr>
        <w:t xml:space="preserve">М. 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Минрегион</w:t>
      </w:r>
      <w:r>
        <w:rPr>
          <w:rFonts w:ascii="Times New Roman" w:hAnsi="Times New Roman"/>
          <w:sz w:val="28"/>
          <w:szCs w:val="28"/>
        </w:rPr>
        <w:t xml:space="preserve"> России, 2012.</w:t>
      </w:r>
      <w:r/>
    </w:p>
    <w:p>
      <w:pPr>
        <w:ind w:left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Требования к оформлению работы:</w:t>
      </w:r>
      <w:r/>
    </w:p>
    <w:p>
      <w:pPr>
        <w:pStyle w:val="618"/>
        <w:numPr>
          <w:ilvl w:val="0"/>
          <w:numId w:val="4"/>
        </w:numPr>
        <w:ind w:left="0" w:firstLine="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Практическую работу необходимо оформлять в </w:t>
      </w:r>
      <w:r>
        <w:rPr>
          <w:rFonts w:ascii="Times New Roman" w:hAnsi="Times New Roman"/>
          <w:sz w:val="28"/>
          <w:szCs w:val="28"/>
          <w:lang w:val="en-US"/>
        </w:rPr>
        <w:t xml:space="preserve">Microsoft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Word</w:t>
      </w:r>
      <w:r>
        <w:rPr>
          <w:rFonts w:ascii="Times New Roman" w:hAnsi="Times New Roman"/>
          <w:sz w:val="28"/>
          <w:szCs w:val="28"/>
        </w:rPr>
        <w:t xml:space="preserve"> 2007.</w:t>
      </w:r>
      <w:r/>
    </w:p>
    <w:p>
      <w:pPr>
        <w:pStyle w:val="618"/>
        <w:numPr>
          <w:ilvl w:val="0"/>
          <w:numId w:val="4"/>
        </w:numPr>
        <w:ind w:left="0" w:firstLine="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Формулы необходимо оформлять в редакторе формул.</w:t>
      </w:r>
      <w:r/>
    </w:p>
    <w:p>
      <w:pPr>
        <w:pStyle w:val="618"/>
        <w:numPr>
          <w:ilvl w:val="0"/>
          <w:numId w:val="4"/>
        </w:numPr>
        <w:ind w:left="0" w:firstLine="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необходимости следует вставлять в работу  чертежи, начерченные в специальных чертежных программах – </w:t>
      </w:r>
      <w:r>
        <w:rPr>
          <w:rFonts w:ascii="Times New Roman" w:hAnsi="Times New Roman"/>
          <w:sz w:val="28"/>
          <w:szCs w:val="28"/>
          <w:lang w:val="en-US"/>
        </w:rPr>
        <w:t xml:space="preserve">AutoCad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КОМПАС, </w:t>
      </w:r>
      <w:r>
        <w:rPr>
          <w:rFonts w:ascii="Times New Roman" w:hAnsi="Times New Roman"/>
          <w:sz w:val="28"/>
          <w:szCs w:val="28"/>
          <w:lang w:val="en-US"/>
        </w:rPr>
        <w:t xml:space="preserve">ArchiCad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18"/>
        <w:numPr>
          <w:ilvl w:val="0"/>
          <w:numId w:val="4"/>
        </w:numPr>
        <w:ind w:left="0" w:firstLine="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Запрещено присылать отсканированные либо сфотографированные работы, они проверяться не будут.</w:t>
      </w:r>
      <w:r/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1.1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</w:t>
      </w:r>
      <w:r>
        <w:rPr>
          <w:rFonts w:ascii="Times New Roman" w:hAnsi="Times New Roman"/>
          <w:sz w:val="28"/>
          <w:szCs w:val="28"/>
        </w:rPr>
        <w:t xml:space="preserve"> прочность центрально нагруженного каменного столба при различном </w:t>
      </w:r>
      <w:r>
        <w:rPr>
          <w:rFonts w:ascii="Times New Roman" w:hAnsi="Times New Roman"/>
          <w:sz w:val="28"/>
          <w:szCs w:val="28"/>
        </w:rPr>
        <w:t xml:space="preserve">опирании</w:t>
      </w:r>
      <w:r>
        <w:rPr>
          <w:rFonts w:ascii="Times New Roman" w:hAnsi="Times New Roman"/>
          <w:sz w:val="28"/>
          <w:szCs w:val="28"/>
        </w:rPr>
        <w:t xml:space="preserve"> с учетом жесткой конструктивной схемы здания. Столб имеет геометрические размеры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b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h</w:t>
      </w:r>
      <w:r>
        <w:rPr>
          <w:rFonts w:ascii="Times New Roman" w:hAnsi="Times New Roman"/>
          <w:sz w:val="28"/>
          <w:szCs w:val="28"/>
        </w:rPr>
        <w:t xml:space="preserve"> см, выполнен из каменной кладки марки </w:t>
      </w:r>
      <w:r>
        <w:rPr>
          <w:rFonts w:ascii="Times New Roman" w:hAnsi="Times New Roman"/>
          <w:i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, высота этажа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H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1.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тавровому сечению простенка приложена продольная сила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sz w:val="28"/>
          <w:szCs w:val="28"/>
        </w:rPr>
        <w:t xml:space="preserve"> с эксцентриситетом </w:t>
      </w:r>
      <w:r>
        <w:rPr>
          <w:rFonts w:ascii="Times New Roman" w:hAnsi="Times New Roman"/>
          <w:i/>
          <w:sz w:val="28"/>
          <w:szCs w:val="28"/>
        </w:rPr>
        <w:t xml:space="preserve">е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 в заданную сторону. Размеры таврового сечения составляют: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b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b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0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h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h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. Сечение простенка показано на рис. 1. Высота этажа составляет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H</w:t>
      </w:r>
      <w:r>
        <w:rPr>
          <w:rFonts w:ascii="Times New Roman" w:hAnsi="Times New Roman"/>
          <w:i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Простенок выполнен из каменной кладки</w:t>
      </w:r>
      <w:r>
        <w:rPr>
          <w:rFonts w:ascii="Times New Roman" w:hAnsi="Times New Roman"/>
          <w:sz w:val="28"/>
          <w:szCs w:val="28"/>
        </w:rPr>
        <w:t xml:space="preserve"> марк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М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Выполнить расчет </w:t>
      </w:r>
      <w:r>
        <w:rPr>
          <w:rFonts w:ascii="Times New Roman" w:hAnsi="Times New Roman"/>
          <w:sz w:val="28"/>
          <w:szCs w:val="28"/>
        </w:rPr>
        <w:t xml:space="preserve">на несущую способность простенка с учетом </w:t>
      </w:r>
      <w:r>
        <w:rPr>
          <w:rFonts w:ascii="Times New Roman" w:hAnsi="Times New Roman"/>
          <w:sz w:val="28"/>
          <w:szCs w:val="28"/>
        </w:rPr>
        <w:t xml:space="preserve">жесткой конструктивной схемы здания. Перекрытие сборное железобетонное толщиной 220 мм.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начертить тавровое сечение с указанием характерных размеров сжатой зоны.</w:t>
      </w:r>
      <w:r/>
    </w:p>
    <w:p>
      <w:pPr>
        <w:ind w:firstLine="708"/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68320" cy="2809875"/>
                <wp:effectExtent l="0" t="0" r="0" b="9525"/>
                <wp:docPr id="1" name="Рисунок 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093860" cy="28332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241.6pt;height:221.2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ind w:firstLine="708"/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1. Поперечное сечение таврового простенка</w: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заданий к з</w:t>
      </w:r>
      <w:r>
        <w:rPr>
          <w:rFonts w:ascii="Times New Roman" w:hAnsi="Times New Roman"/>
          <w:b/>
          <w:sz w:val="28"/>
          <w:szCs w:val="28"/>
        </w:rPr>
        <w:t xml:space="preserve">адаче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1.1</w:t>
      </w:r>
      <w:r/>
    </w:p>
    <w:tbl>
      <w:tblPr>
        <w:tblStyle w:val="624"/>
        <w:tblW w:w="97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4"/>
        <w:gridCol w:w="453"/>
        <w:gridCol w:w="857"/>
        <w:gridCol w:w="693"/>
        <w:gridCol w:w="825"/>
        <w:gridCol w:w="926"/>
        <w:gridCol w:w="2268"/>
        <w:gridCol w:w="992"/>
        <w:gridCol w:w="2268"/>
      </w:tblGrid>
      <w:tr>
        <w:trPr/>
        <w:tc>
          <w:tcPr>
            <w:gridSpan w:val="2"/>
            <w:tcW w:w="94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</w:t>
            </w:r>
            <w:r/>
          </w:p>
        </w:tc>
        <w:tc>
          <w:tcPr>
            <w:gridSpan w:val="3"/>
            <w:tcW w:w="237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Геометрические размеры</w:t>
            </w:r>
            <w:r/>
          </w:p>
        </w:tc>
        <w:tc>
          <w:tcPr>
            <w:tcW w:w="9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кладки</w:t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каменной кладки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раствора</w:t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перекрытия (способ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опирания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/>
          </w:p>
        </w:tc>
      </w:tr>
      <w:tr>
        <w:trPr/>
        <w:tc>
          <w:tcPr>
            <w:gridSpan w:val="2"/>
            <w:tcW w:w="94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b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см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h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см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H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</w:t>
            </w:r>
            <w:r/>
          </w:p>
        </w:tc>
        <w:tc>
          <w:tcPr>
            <w:tcW w:w="9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494" w:type="dxa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риант</w:t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64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64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6,4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Камень керамический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Свободно стоящая конструкция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51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77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7,4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Бетонные блоки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Шарнирное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3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en-GB"/>
              </w:rPr>
              <w:t xml:space="preserve">39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en-GB"/>
              </w:rPr>
              <w:t xml:space="preserve">79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5,3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Блоки из ячеистого бетона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Свободно стоящая конструкция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79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79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8,7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Кирпич глиняный пустотный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Частичное защемление на опорах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51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64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6,5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125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Кирпич пластического прессования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Сборное железобетонное перекрытие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59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80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Бутовая кладка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Шарнирное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51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77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5,2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Камень керамический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Частичное защемление на опорах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61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64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3,9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Силикатный кирпич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Сборное железобетонное перекрытие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59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80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8,2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Бутовая кладка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Шарнирное</w:t>
            </w:r>
            <w:r/>
          </w:p>
        </w:tc>
      </w:tr>
      <w:tr>
        <w:trPr/>
        <w:tc>
          <w:tcPr>
            <w:tcW w:w="49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64</w:t>
            </w:r>
            <w:r/>
          </w:p>
        </w:tc>
        <w:tc>
          <w:tcPr>
            <w:tcW w:w="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77</w:t>
            </w:r>
            <w:r/>
          </w:p>
        </w:tc>
        <w:tc>
          <w:tcPr>
            <w:tcW w:w="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4,2</w:t>
            </w:r>
            <w:r/>
          </w:p>
        </w:tc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Силикатный кирпич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Свободно стоящая конструкция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Правила выбора задания к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з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адаче № 1.1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 xml:space="preserve">ф</w:t>
      </w:r>
      <w:r>
        <w:rPr>
          <w:rFonts w:ascii="Times New Roman" w:hAnsi="Times New Roman"/>
          <w:b/>
          <w:sz w:val="28"/>
          <w:szCs w:val="28"/>
        </w:rPr>
        <w:t xml:space="preserve">амилии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 xml:space="preserve">г</w:t>
      </w:r>
      <w:r>
        <w:rPr>
          <w:rFonts w:ascii="Times New Roman" w:hAnsi="Times New Roman"/>
          <w:b/>
          <w:sz w:val="28"/>
          <w:szCs w:val="28"/>
        </w:rPr>
        <w:t xml:space="preserve">еометрические размеры</w:t>
      </w:r>
      <w:r>
        <w:rPr>
          <w:rFonts w:ascii="Times New Roman" w:hAnsi="Times New Roman"/>
          <w:sz w:val="28"/>
          <w:szCs w:val="28"/>
        </w:rPr>
        <w:t xml:space="preserve"> столба:</w:t>
      </w:r>
      <w:r/>
    </w:p>
    <w:tbl>
      <w:tblPr>
        <w:tblStyle w:val="62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Буква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А, Л, Ф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Б, М, Х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В, Н, Ц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Ш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П, Щ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Р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Ж, С, Э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З, Т, Ю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И, Й, Я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К, У,Ч</w:t>
            </w:r>
            <w:r/>
          </w:p>
        </w:tc>
      </w:tr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ариант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3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 xml:space="preserve">ма</w:t>
      </w:r>
      <w:r>
        <w:rPr>
          <w:rFonts w:ascii="Times New Roman" w:hAnsi="Times New Roman"/>
          <w:b/>
          <w:sz w:val="28"/>
          <w:szCs w:val="28"/>
        </w:rPr>
        <w:t xml:space="preserve">рка кладки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</w:t>
      </w:r>
      <w:r>
        <w:rPr>
          <w:rFonts w:ascii="Times New Roman" w:hAnsi="Times New Roman"/>
          <w:b/>
          <w:sz w:val="28"/>
          <w:szCs w:val="28"/>
        </w:rPr>
        <w:t xml:space="preserve">ид каменной кладки </w:t>
      </w:r>
      <w:r>
        <w:rPr>
          <w:rFonts w:ascii="Times New Roman" w:hAnsi="Times New Roman"/>
          <w:sz w:val="28"/>
          <w:szCs w:val="28"/>
        </w:rPr>
        <w:t xml:space="preserve">столба:</w:t>
      </w:r>
      <w:r/>
    </w:p>
    <w:tbl>
      <w:tblPr>
        <w:tblStyle w:val="62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Буква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А, Л, Ф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Б, М, Х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В, Н, Ц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Ш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Д, П, Щ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Р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Ж, С, Э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З, Т, Ю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И, Й, Я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К, У, Ч</w:t>
            </w:r>
            <w:r/>
          </w:p>
        </w:tc>
      </w:tr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ариант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5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 xml:space="preserve">о</w:t>
      </w:r>
      <w:r>
        <w:rPr>
          <w:rFonts w:ascii="Times New Roman" w:hAnsi="Times New Roman"/>
          <w:b/>
          <w:sz w:val="28"/>
          <w:szCs w:val="28"/>
        </w:rPr>
        <w:t xml:space="preserve">тчества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 xml:space="preserve">м</w:t>
      </w:r>
      <w:r>
        <w:rPr>
          <w:rFonts w:ascii="Times New Roman" w:hAnsi="Times New Roman"/>
          <w:b/>
          <w:sz w:val="28"/>
          <w:szCs w:val="28"/>
        </w:rPr>
        <w:t xml:space="preserve">арка </w:t>
      </w:r>
      <w:r>
        <w:rPr>
          <w:rFonts w:ascii="Times New Roman" w:hAnsi="Times New Roman"/>
          <w:b/>
          <w:sz w:val="28"/>
          <w:szCs w:val="28"/>
        </w:rPr>
        <w:t xml:space="preserve">раствора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</w:t>
      </w:r>
      <w:r>
        <w:rPr>
          <w:rFonts w:ascii="Times New Roman" w:hAnsi="Times New Roman"/>
          <w:b/>
          <w:sz w:val="28"/>
          <w:szCs w:val="28"/>
        </w:rPr>
        <w:t xml:space="preserve">ид </w:t>
      </w:r>
      <w:r>
        <w:rPr>
          <w:rFonts w:ascii="Times New Roman" w:hAnsi="Times New Roman"/>
          <w:b/>
          <w:sz w:val="28"/>
          <w:szCs w:val="28"/>
        </w:rPr>
        <w:t xml:space="preserve">перекрытия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столба:</w:t>
      </w:r>
      <w:r/>
    </w:p>
    <w:tbl>
      <w:tblPr>
        <w:tblStyle w:val="62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Буква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А, Л, Ф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Б, М, Х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В, Н, Ц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Ш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П, Щ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Р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Ж, С, Э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З, Т, Ю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И, Й, Я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К, У,Ч</w:t>
            </w:r>
            <w:r/>
          </w:p>
        </w:tc>
      </w:tr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ариант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3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заданий к </w:t>
      </w:r>
      <w:r>
        <w:rPr>
          <w:rFonts w:ascii="Times New Roman" w:hAnsi="Times New Roman"/>
          <w:b/>
          <w:sz w:val="28"/>
          <w:szCs w:val="28"/>
        </w:rPr>
        <w:t xml:space="preserve">з</w:t>
      </w:r>
      <w:r>
        <w:rPr>
          <w:rFonts w:ascii="Times New Roman" w:hAnsi="Times New Roman"/>
          <w:b/>
          <w:sz w:val="28"/>
          <w:szCs w:val="28"/>
        </w:rPr>
        <w:t xml:space="preserve">адаче 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/>
    </w:p>
    <w:tbl>
      <w:tblPr>
        <w:tblStyle w:val="624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423"/>
        <w:gridCol w:w="568"/>
        <w:gridCol w:w="567"/>
        <w:gridCol w:w="567"/>
        <w:gridCol w:w="567"/>
        <w:gridCol w:w="709"/>
        <w:gridCol w:w="1702"/>
        <w:gridCol w:w="567"/>
        <w:gridCol w:w="850"/>
        <w:gridCol w:w="1559"/>
        <w:gridCol w:w="993"/>
      </w:tblGrid>
      <w:tr>
        <w:trPr/>
        <w:tc>
          <w:tcPr>
            <w:gridSpan w:val="2"/>
            <w:tcW w:w="8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вар.</w:t>
            </w:r>
            <w:r/>
          </w:p>
        </w:tc>
        <w:tc>
          <w:tcPr>
            <w:gridSpan w:val="4"/>
            <w:tcW w:w="22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Геометрические размеры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см</w:t>
            </w:r>
            <w:r/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 xml:space="preserve">0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см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/>
          </w:p>
        </w:tc>
        <w:tc>
          <w:tcPr>
            <w:tcW w:w="170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Направление эксцентриситета</w:t>
            </w:r>
            <w:r/>
          </w:p>
        </w:tc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H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</w:t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кладки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каменной кладки</w:t>
            </w:r>
            <w:r/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раствора</w:t>
            </w:r>
            <w:r/>
          </w:p>
        </w:tc>
      </w:tr>
      <w:tr>
        <w:trPr/>
        <w:tc>
          <w:tcPr>
            <w:gridSpan w:val="2"/>
            <w:tcW w:w="84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b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b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h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h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0</w:t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1702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426" w:type="dxa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ариант</w:t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102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0"/>
                <w:szCs w:val="20"/>
              </w:rPr>
              <w:t xml:space="preserve">В сторону ребра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4,6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М75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Силикатный кирпич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54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118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45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0"/>
                <w:szCs w:val="20"/>
              </w:rPr>
              <w:t xml:space="preserve">В сторону ребра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4,8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М600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Бутовая кладка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75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108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60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48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103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сторону полки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5,0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М100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Камень керамический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50</w:t>
            </w:r>
            <w:bookmarkStart w:id="0" w:name="_GoBack"/>
            <w:r/>
            <w:bookmarkEnd w:id="0"/>
            <w:r/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148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88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64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127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0"/>
                <w:szCs w:val="20"/>
              </w:rPr>
              <w:t xml:space="preserve">В сторону ребра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5,2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Ячеистые блоки автоклавного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твердения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58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122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40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В сторону ребра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5,6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М300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Бутовая кладка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119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53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108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сторону полки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6,0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М125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Силикатный кирпич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75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122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71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51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106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0"/>
                <w:szCs w:val="20"/>
              </w:rPr>
              <w:t xml:space="preserve">В сторону ребра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5,8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М150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Камень керамический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125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75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120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43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0"/>
                <w:szCs w:val="20"/>
              </w:rPr>
              <w:t xml:space="preserve">В сторону ребра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4,2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Ячеистые блоки неавтоклавного твердения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128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72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59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115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сторону полки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5,5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В3,5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Ячеистые блоки автоклавного твердения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75</w:t>
            </w:r>
            <w:r/>
          </w:p>
        </w:tc>
      </w:tr>
      <w:tr>
        <w:trPr/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144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85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58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125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44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0"/>
                <w:szCs w:val="20"/>
              </w:rPr>
              <w:t xml:space="preserve">В сторону ребра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5,3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В7,5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Ячеистые блоки неавтоклавного твердения</w:t>
            </w:r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выбора задания к </w:t>
      </w:r>
      <w:r>
        <w:rPr>
          <w:rFonts w:ascii="Times New Roman" w:hAnsi="Times New Roman"/>
          <w:b/>
          <w:sz w:val="28"/>
          <w:szCs w:val="28"/>
        </w:rPr>
        <w:t xml:space="preserve">з</w:t>
      </w:r>
      <w:r>
        <w:rPr>
          <w:rFonts w:ascii="Times New Roman" w:hAnsi="Times New Roman"/>
          <w:b/>
          <w:sz w:val="28"/>
          <w:szCs w:val="28"/>
        </w:rPr>
        <w:t xml:space="preserve">адаче 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 xml:space="preserve">ф</w:t>
      </w:r>
      <w:r>
        <w:rPr>
          <w:rFonts w:ascii="Times New Roman" w:hAnsi="Times New Roman"/>
          <w:b/>
          <w:sz w:val="28"/>
          <w:szCs w:val="28"/>
        </w:rPr>
        <w:t xml:space="preserve">амилии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 xml:space="preserve">г</w:t>
      </w:r>
      <w:r>
        <w:rPr>
          <w:rFonts w:ascii="Times New Roman" w:hAnsi="Times New Roman"/>
          <w:b/>
          <w:sz w:val="28"/>
          <w:szCs w:val="28"/>
        </w:rPr>
        <w:t xml:space="preserve">еометрические размеры</w:t>
      </w:r>
      <w:r>
        <w:rPr>
          <w:rFonts w:ascii="Times New Roman" w:hAnsi="Times New Roman"/>
          <w:sz w:val="28"/>
          <w:szCs w:val="28"/>
        </w:rPr>
        <w:t xml:space="preserve"> простенка и значение действующей на простенок </w:t>
      </w:r>
      <w:r>
        <w:rPr>
          <w:rFonts w:ascii="Times New Roman" w:hAnsi="Times New Roman"/>
          <w:b/>
          <w:sz w:val="28"/>
          <w:szCs w:val="28"/>
        </w:rPr>
        <w:t xml:space="preserve">продольной силы 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tbl>
      <w:tblPr>
        <w:tblStyle w:val="62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Буква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А, Л, Ф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Б, М, Х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В, Н, Ц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Ш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П, Щ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Р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Ж, С, Э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З, Т, Ю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И, Й, Я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К, У,Ч</w:t>
            </w:r>
            <w:r/>
          </w:p>
        </w:tc>
      </w:tr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ариант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3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</w:tr>
      <w:tr>
        <w:trPr/>
        <w:tc>
          <w:tcPr>
            <w:tcW w:w="9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  <w:t xml:space="preserve">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кН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850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950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750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1000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1200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1500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800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700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900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1300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 xml:space="preserve">имени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 xml:space="preserve">направление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значение эксцентриситета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tbl>
      <w:tblPr>
        <w:tblStyle w:val="62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Буква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А, Л, Ф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Б, М, Х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В, Н, Ц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Ш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П, Щ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Р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Ж, С, Э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З, Т, Ю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И, Й, Я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К, У,Ч</w:t>
            </w:r>
            <w:r/>
          </w:p>
        </w:tc>
      </w:tr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ариант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5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 xml:space="preserve">отчества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 xml:space="preserve">м</w:t>
      </w:r>
      <w:r>
        <w:rPr>
          <w:rFonts w:ascii="Times New Roman" w:hAnsi="Times New Roman"/>
          <w:b/>
          <w:sz w:val="28"/>
          <w:szCs w:val="28"/>
        </w:rPr>
        <w:t xml:space="preserve">арк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кладки и раствора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</w:t>
      </w:r>
      <w:r>
        <w:rPr>
          <w:rFonts w:ascii="Times New Roman" w:hAnsi="Times New Roman"/>
          <w:b/>
          <w:sz w:val="28"/>
          <w:szCs w:val="28"/>
        </w:rPr>
        <w:t xml:space="preserve">ид </w:t>
      </w:r>
      <w:r>
        <w:rPr>
          <w:rFonts w:ascii="Times New Roman" w:hAnsi="Times New Roman"/>
          <w:b/>
          <w:sz w:val="28"/>
          <w:szCs w:val="28"/>
        </w:rPr>
        <w:t xml:space="preserve">каменной кладки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простенка:</w:t>
      </w:r>
      <w:r/>
    </w:p>
    <w:tbl>
      <w:tblPr>
        <w:tblStyle w:val="62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Буква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А, Л,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Б, М,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Х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В, Н, Ц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Ш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П, Щ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Ж, С,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Э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З, Т,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Ю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И, Й, Я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К, У,Ч</w:t>
            </w:r>
            <w:r/>
          </w:p>
        </w:tc>
      </w:tr>
      <w:tr>
        <w:trPr/>
        <w:tc>
          <w:tcPr>
            <w:tcW w:w="9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ариант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3</w:t>
            </w:r>
            <w:r/>
          </w:p>
        </w:tc>
        <w:tc>
          <w:tcPr>
            <w:tcW w:w="84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W w:w="93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/>
          </w:p>
        </w:tc>
        <w:tc>
          <w:tcPr>
            <w:tcW w:w="74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W w:w="843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W w:w="8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/>
          </w:p>
        </w:tc>
      </w:tr>
    </w:tbl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r>
        <w:rPr>
          <w:rFonts w:ascii="Times New Roman" w:hAnsi="Times New Roman"/>
          <w:b/>
          <w:i/>
          <w:sz w:val="28"/>
          <w:szCs w:val="28"/>
        </w:rPr>
        <w:t xml:space="preserve">з</w:t>
      </w:r>
      <w:r>
        <w:rPr>
          <w:rFonts w:ascii="Times New Roman" w:hAnsi="Times New Roman"/>
          <w:b/>
          <w:i/>
          <w:sz w:val="28"/>
          <w:szCs w:val="28"/>
        </w:rPr>
        <w:t xml:space="preserve">адачи № 1.1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</w:t>
      </w: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1.1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</w:t>
      </w:r>
      <w:r>
        <w:rPr>
          <w:rFonts w:ascii="Times New Roman" w:hAnsi="Times New Roman"/>
          <w:sz w:val="28"/>
          <w:szCs w:val="28"/>
        </w:rPr>
        <w:t xml:space="preserve"> прочность центрально нагруженного каменного столба при монолитном </w:t>
      </w:r>
      <w:r>
        <w:rPr>
          <w:rFonts w:ascii="Times New Roman" w:hAnsi="Times New Roman"/>
          <w:sz w:val="28"/>
          <w:szCs w:val="28"/>
        </w:rPr>
        <w:t xml:space="preserve">опирании</w:t>
      </w:r>
      <w:r>
        <w:rPr>
          <w:rFonts w:ascii="Times New Roman" w:hAnsi="Times New Roman"/>
          <w:sz w:val="28"/>
          <w:szCs w:val="28"/>
        </w:rPr>
        <w:t xml:space="preserve"> на него перекрытия толщиной </w:t>
      </w:r>
      <w:r>
        <w:rPr>
          <w:rFonts w:ascii="Times New Roman" w:hAnsi="Times New Roman"/>
          <w:i/>
          <w:sz w:val="28"/>
          <w:szCs w:val="28"/>
        </w:rPr>
        <w:t xml:space="preserve">20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см </w:t>
      </w:r>
      <w:r>
        <w:rPr>
          <w:rFonts w:ascii="Times New Roman" w:hAnsi="Times New Roman"/>
          <w:sz w:val="28"/>
          <w:szCs w:val="28"/>
        </w:rPr>
        <w:t xml:space="preserve">с учетом жесткой конструктивной схемы здания. Столб имеет геометрические размеры </w:t>
      </w:r>
      <m:oMath>
        <m:r>
          <w:rPr>
            <w:rFonts w:ascii="Cambria Math" w:hAnsi="Cambria Math"/>
            <w:sz w:val="28"/>
            <w:szCs w:val="28"/>
          </w:rPr>
          <m:rPr>
            <m:sty m:val="p"/>
          </m:rPr>
          <m:t>51×64</m:t>
        </m:r>
      </m:oMath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i/>
          <w:sz w:val="28"/>
          <w:szCs w:val="28"/>
        </w:rPr>
        <w:t xml:space="preserve">см</w:t>
      </w:r>
      <w:r>
        <w:rPr>
          <w:rFonts w:ascii="Times New Roman" w:hAnsi="Times New Roman"/>
          <w:sz w:val="28"/>
          <w:szCs w:val="28"/>
        </w:rPr>
        <w:t xml:space="preserve">, выполнен из силикатного кирпича </w:t>
      </w:r>
      <w:r>
        <w:rPr>
          <w:rFonts w:ascii="Times New Roman" w:hAnsi="Times New Roman"/>
          <w:sz w:val="28"/>
          <w:szCs w:val="28"/>
        </w:rPr>
        <w:t xml:space="preserve">марки </w:t>
      </w:r>
      <w:r>
        <w:rPr>
          <w:rFonts w:ascii="Times New Roman" w:hAnsi="Times New Roman"/>
          <w:i/>
          <w:sz w:val="28"/>
          <w:szCs w:val="28"/>
        </w:rPr>
        <w:t xml:space="preserve">125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75</w:t>
      </w:r>
      <w:r>
        <w:rPr>
          <w:rFonts w:ascii="Times New Roman" w:hAnsi="Times New Roman"/>
          <w:sz w:val="28"/>
          <w:szCs w:val="28"/>
        </w:rPr>
        <w:t xml:space="preserve">, высота </w:t>
      </w:r>
      <w:r>
        <w:rPr>
          <w:rFonts w:ascii="Times New Roman" w:hAnsi="Times New Roman"/>
          <w:sz w:val="28"/>
          <w:szCs w:val="28"/>
        </w:rPr>
        <w:t xml:space="preserve">этажа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3,8 м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Решение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ведем согласно </w:t>
      </w:r>
      <w:r>
        <w:rPr>
          <w:rFonts w:ascii="Times New Roman" w:hAnsi="Times New Roman"/>
          <w:sz w:val="28"/>
          <w:szCs w:val="28"/>
        </w:rPr>
        <w:t xml:space="preserve">СП 15.13330.2012. Каменные и армокаменные конструкции. </w:t>
      </w:r>
      <w:r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r>
        <w:rPr>
          <w:rFonts w:ascii="Times New Roman" w:hAnsi="Times New Roman"/>
          <w:sz w:val="28"/>
          <w:szCs w:val="28"/>
        </w:rPr>
        <w:t xml:space="preserve">СНиП </w:t>
      </w:r>
      <w:r>
        <w:rPr>
          <w:rFonts w:ascii="Times New Roman" w:hAnsi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sz w:val="28"/>
          <w:szCs w:val="28"/>
        </w:rPr>
        <w:t xml:space="preserve">-22-81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изменениями № </w:t>
      </w:r>
      <w:r>
        <w:rPr>
          <w:rFonts w:ascii="Times New Roman" w:hAnsi="Times New Roman"/>
          <w:sz w:val="28"/>
          <w:szCs w:val="28"/>
        </w:rPr>
        <w:t xml:space="preserve">1, 2)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элементов неармированных каменных конструкций при центральном сжатии следует производить по формуле:</w:t>
      </w:r>
      <w:r/>
    </w:p>
    <w:p>
      <w:pPr>
        <w:jc w:val="center"/>
        <w:spacing w:after="0" w:line="360" w:lineRule="auto"/>
        <w:tabs>
          <w:tab w:val="left" w:pos="2835" w:leader="none"/>
          <w:tab w:val="left" w:pos="8505" w:leader="none"/>
        </w:tabs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rPr/>
          <m:t>N≤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</m:t>
        </m:r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φ</m:t>
        </m:r>
        <m:r>
          <w:rPr>
            <w:rFonts w:ascii="Cambria Math" w:hAnsi="Cambria Math"/>
            <w:sz w:val="28"/>
            <w:szCs w:val="28"/>
          </w:rPr>
          <m:rPr/>
          <m:t>∙R∙A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ab/>
        <w:t xml:space="preserve">(1.1)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где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 расчетная продольная сила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en-GB"/>
        </w:rPr>
        <w:t xml:space="preserve">R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расчетное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сопротивление сжатию кладки, определяемое по табл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2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10;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/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φ</m:t>
        </m:r>
      </m:oMath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коэффициент продольного изгиба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площадь сечения элемента;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/>
      <m:oMath>
        <m:r>
          <w:rPr>
            <w:rFonts w:ascii="Cambria Math" w:hAnsi="Cambria Math"/>
            <w:sz w:val="28"/>
            <w:szCs w:val="28"/>
          </w:rPr>
          <m:rPr/>
          <m:t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g</m:t>
            </m:r>
          </m:sub>
        </m:sSub>
      </m:oMath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коэффициент, учитывающий влияние длительной нагрузки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</w:r>
      <w:r/>
    </w:p>
    <w:p>
      <w:pPr>
        <w:pStyle w:val="618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Определяем характеристики материалов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асчетное сопротивление сжатию кладки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выполненной из силикатного кирпича марки </w:t>
      </w:r>
      <w:r>
        <w:rPr>
          <w:rFonts w:ascii="Times New Roman" w:hAnsi="Times New Roman"/>
          <w:i/>
          <w:sz w:val="28"/>
          <w:szCs w:val="28"/>
        </w:rPr>
        <w:t xml:space="preserve">125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75,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оставляет </w:t>
      </w:r>
      <m:oMath>
        <m:r>
          <w:rPr>
            <w:rFonts w:ascii="Cambria Math" w:hAnsi="Cambria Math"/>
            <w:sz w:val="28"/>
            <w:szCs w:val="28"/>
            <w:lang w:val="en-GB"/>
          </w:rPr>
          <m:rPr/>
          <m:t>R</m:t>
        </m:r>
        <m:r>
          <w:rPr>
            <w:rFonts w:ascii="Cambria Math" w:hAnsi="Cambria Math"/>
            <w:sz w:val="28"/>
            <w:szCs w:val="28"/>
          </w:rPr>
          <m:rPr/>
          <m:t>=1,9</m:t>
        </m:r>
      </m:oMath>
      <w:r>
        <w:rPr>
          <w:rFonts w:ascii="Times New Roman" w:hAnsi="Times New Roman"/>
          <w:sz w:val="28"/>
          <w:szCs w:val="28"/>
        </w:rPr>
        <w:t xml:space="preserve"> МПа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[1].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ри меньшем размере прямоугольного поперечного сечения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столба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m:oMath>
        <m: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rPr/>
          <m:t>h≥30</m:t>
        </m:r>
      </m:oMath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 xml:space="preserve">см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 </m:t>
        </m:r>
      </m:oMath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следует принимать равным единице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 Поскольку заданный столб имеет </w:t>
      </w:r>
      <w:r>
        <w:rPr>
          <w:rFonts w:ascii="Times New Roman" w:hAnsi="Times New Roman"/>
          <w:sz w:val="28"/>
          <w:szCs w:val="28"/>
        </w:rPr>
        <w:t xml:space="preserve">геометрические размеры </w:t>
      </w:r>
      <m:oMath>
        <m:r>
          <w:rPr>
            <w:rFonts w:ascii="Cambria Math" w:hAnsi="Cambria Math"/>
            <w:sz w:val="28"/>
            <w:szCs w:val="28"/>
          </w:rPr>
          <m:rPr/>
          <m:t>51×64 </m:t>
        </m:r>
      </m:oMath>
      <w:r>
        <w:rPr>
          <w:rFonts w:ascii="Times New Roman" w:hAnsi="Times New Roman"/>
          <w:sz w:val="28"/>
          <w:szCs w:val="28"/>
        </w:rPr>
        <w:t xml:space="preserve">см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следовательно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меньший размер поперечного сечения – 51 см, при этом </w:t>
      </w:r>
      <m:oMath>
        <m:r>
          <w:rPr>
            <w:rFonts w:ascii="Cambria Math" w:hAnsi="Cambria Math"/>
            <w:sz w:val="28"/>
            <w:szCs w:val="28"/>
          </w:rPr>
          <m:rPr/>
          <m:t>51 см ≥ 30</m:t>
        </m:r>
      </m:oMath>
      <w:r>
        <w:rPr>
          <w:rFonts w:ascii="Times New Roman" w:hAnsi="Times New Roman"/>
          <w:sz w:val="28"/>
          <w:szCs w:val="28"/>
        </w:rPr>
        <w:t xml:space="preserve"> см, значит,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Коэффициент продольного изгиба </w:t>
      </w:r>
      <m:oMath>
        <m:r>
          <w:rPr>
            <w:rFonts w:ascii="Cambria Math" w:hAnsi="Cambria Math"/>
            <w:sz w:val="28"/>
            <w:szCs w:val="28"/>
          </w:rPr>
          <m:rPr>
            <m:sty m:val="p"/>
          </m:rPr>
          <m:t>φ</m:t>
        </m:r>
      </m:oMath>
      <w:r>
        <w:rPr>
          <w:rFonts w:eastAsiaTheme="minorHAnsi"/>
          <w:sz w:val="28"/>
          <w:szCs w:val="28"/>
          <w:lang w:eastAsia="en-US"/>
        </w:rPr>
        <w:t xml:space="preserve"> для элементов постоянного по длине сечения следует принимать по табл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>
        <w:rPr>
          <w:rFonts w:eastAsiaTheme="minorHAnsi"/>
          <w:sz w:val="28"/>
          <w:szCs w:val="28"/>
          <w:lang w:eastAsia="en-US"/>
        </w:rPr>
        <w:t xml:space="preserve"> 19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[1]</w:t>
      </w:r>
      <w:r>
        <w:rPr>
          <w:rFonts w:eastAsiaTheme="minorHAnsi"/>
          <w:sz w:val="28"/>
          <w:szCs w:val="28"/>
          <w:lang w:eastAsia="en-US"/>
        </w:rPr>
        <w:t xml:space="preserve"> в зависимости от гибкости</w:t>
      </w:r>
      <w:r>
        <w:rPr>
          <w:rFonts w:eastAsiaTheme="minorHAnsi"/>
          <w:sz w:val="28"/>
          <w:szCs w:val="28"/>
          <w:lang w:eastAsia="en-US"/>
        </w:rPr>
        <w:t xml:space="preserve"> прямоугольного сплошного сечения</w:t>
      </w:r>
      <w:r>
        <w:rPr>
          <w:rFonts w:eastAsiaTheme="minorHAnsi"/>
          <w:sz w:val="28"/>
          <w:szCs w:val="28"/>
          <w:lang w:eastAsia="en-US"/>
        </w:rPr>
        <w:t xml:space="preserve">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/>
    </w:p>
    <w:p>
      <w:pPr>
        <w:jc w:val="right"/>
        <w:spacing w:after="0" w:line="360" w:lineRule="auto"/>
        <w:tabs>
          <w:tab w:val="left" w:pos="4536" w:leader="none"/>
          <w:tab w:val="left" w:pos="8505" w:leader="none"/>
        </w:tabs>
        <w:rPr>
          <w:rFonts w:ascii="Times New Roman" w:hAnsi="Times New Roman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(1.2)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r>
        <w:rPr>
          <w:rFonts w:eastAsiaTheme="minorEastAsia"/>
          <w:i/>
          <w:sz w:val="28"/>
          <w:szCs w:val="28"/>
          <w:lang w:eastAsia="en-US"/>
        </w:rPr>
        <w:t xml:space="preserve">h</w:t>
      </w:r>
      <w:r>
        <w:rPr>
          <w:rFonts w:eastAsiaTheme="minorEastAsia"/>
          <w:sz w:val="28"/>
          <w:szCs w:val="28"/>
          <w:lang w:eastAsia="en-US"/>
        </w:rPr>
        <w:t xml:space="preserve"> –меньший размер поперечного сечения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[1]</w:t>
      </w:r>
      <w:r>
        <w:rPr>
          <w:rFonts w:eastAsiaTheme="minorEastAsia"/>
          <w:sz w:val="28"/>
          <w:szCs w:val="28"/>
          <w:lang w:eastAsia="en-US"/>
        </w:rPr>
        <w:t xml:space="preserve">, </w:t>
      </w:r>
      <m:oMath>
        <m:r>
          <w:rPr>
            <w:rFonts w:ascii="Cambria Math" w:hAnsi="Cambria Math" w:eastAsiaTheme="minorEastAsia"/>
            <w:sz w:val="28"/>
            <w:szCs w:val="28"/>
            <w:lang w:eastAsia="en-US"/>
          </w:rPr>
          <m:rPr/>
          <m:t>h=510</m:t>
        </m:r>
      </m:oMath>
      <w:r>
        <w:rPr>
          <w:rFonts w:eastAsiaTheme="minorEastAsia"/>
          <w:sz w:val="28"/>
          <w:szCs w:val="28"/>
          <w:lang w:eastAsia="en-US"/>
        </w:rPr>
        <w:t xml:space="preserve"> мм;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/>
              <m:t>l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>
                <m:sty m:val="p"/>
              </m:rPr>
              <m:t>0</m:t>
            </m:r>
          </m:sub>
        </m:sSub>
      </m:oMath>
      <w:r>
        <w:rPr>
          <w:rFonts w:eastAsiaTheme="minorEastAsia"/>
          <w:sz w:val="28"/>
          <w:szCs w:val="28"/>
          <w:lang w:eastAsia="en-US"/>
        </w:rPr>
        <w:t xml:space="preserve"> – </w:t>
      </w:r>
      <w:r>
        <w:rPr>
          <w:rFonts w:eastAsiaTheme="minorEastAsia"/>
          <w:sz w:val="28"/>
          <w:szCs w:val="28"/>
          <w:lang w:eastAsia="en-US"/>
        </w:rPr>
        <w:t xml:space="preserve">расчетная высота (длина) элемента.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tabs>
          <w:tab w:val="left" w:pos="3969" w:leader="none"/>
        </w:tabs>
        <w:rPr>
          <w:sz w:val="28"/>
          <w:szCs w:val="28"/>
        </w:rPr>
      </w:pPr>
      <w:r>
        <w:rPr>
          <w:rFonts w:eastAsiaTheme="minorEastAsia"/>
          <w:sz w:val="28"/>
          <w:szCs w:val="28"/>
          <w:lang w:eastAsia="en-US"/>
        </w:rPr>
        <w:t xml:space="preserve">Определяем расчетную высоту каменного столба. Схема здания жесткая, </w:t>
      </w:r>
      <w:r>
        <w:rPr>
          <w:sz w:val="28"/>
          <w:szCs w:val="28"/>
        </w:rPr>
        <w:t xml:space="preserve">при монолитном </w:t>
      </w:r>
      <w:r>
        <w:rPr>
          <w:sz w:val="28"/>
          <w:szCs w:val="28"/>
        </w:rPr>
        <w:t xml:space="preserve">опирании</w:t>
      </w:r>
      <w:r>
        <w:rPr>
          <w:sz w:val="28"/>
          <w:szCs w:val="28"/>
        </w:rPr>
        <w:t xml:space="preserve"> перекрытия толщиной </w:t>
      </w:r>
      <w:r>
        <w:rPr>
          <w:sz w:val="28"/>
          <w:szCs w:val="28"/>
        </w:rPr>
        <w:t xml:space="preserve">20 см</w:t>
      </w:r>
      <w:r>
        <w:rPr>
          <w:sz w:val="28"/>
          <w:szCs w:val="28"/>
        </w:rPr>
        <w:t xml:space="preserve"> на столб:</w:t>
      </w:r>
      <w:r/>
    </w:p>
    <w:p>
      <w:pPr>
        <w:jc w:val="right"/>
        <w:spacing w:after="0" w:line="360" w:lineRule="auto"/>
        <w:tabs>
          <w:tab w:val="left" w:pos="4536" w:leader="none"/>
          <w:tab w:val="left" w:pos="8505" w:leader="none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=0,8∙(</m:t>
        </m:r>
        <m:r>
          <w:rPr>
            <w:rFonts w:ascii="Cambria Math" w:hAnsi="Cambria Math"/>
            <w:sz w:val="28"/>
            <w:szCs w:val="28"/>
          </w:rPr>
          <m:rPr/>
          <m:t>H</m:t>
        </m:r>
        <m:r>
          <w:rPr>
            <w:rFonts w:ascii="Cambria Math" w:hAnsi="Cambria Math"/>
            <w:sz w:val="28"/>
            <w:szCs w:val="28"/>
          </w:rPr>
          <m:rPr>
            <m:sty m:val="p"/>
          </m:rPr>
          <m:t>-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)</m:t>
        </m:r>
      </m:oMath>
      <w:r>
        <w:rPr>
          <w:rFonts w:ascii="Cambria Math" w:hAnsi="Cambria Math"/>
          <w:sz w:val="28"/>
          <w:szCs w:val="28"/>
        </w:rPr>
        <w:t xml:space="preserve">, </w:t>
      </w:r>
      <w:r>
        <w:rPr>
          <w:rFonts w:ascii="Cambria Math" w:hAnsi="Cambria Math"/>
          <w:sz w:val="28"/>
          <w:szCs w:val="28"/>
        </w:rPr>
        <w:tab/>
        <w:t xml:space="preserve">(1.3)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r>
        <w:rPr>
          <w:rFonts w:eastAsiaTheme="minorEastAsia"/>
          <w:i/>
          <w:sz w:val="28"/>
          <w:szCs w:val="28"/>
          <w:lang w:val="en-GB" w:eastAsia="en-US"/>
        </w:rPr>
        <w:t xml:space="preserve">H</w:t>
      </w:r>
      <w:r>
        <w:rPr>
          <w:rFonts w:eastAsiaTheme="minorEastAsia"/>
          <w:i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–</w:t>
      </w:r>
      <w:r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высота этажа.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По формуле (1.3) определяем</w:t>
      </w:r>
      <m:oMath>
        <m:r>
          <w:rPr>
            <w:rFonts w:ascii="Cambria Math" w:hAnsi="Cambria Math" w:eastAsiaTheme="minorEastAsia"/>
            <w:sz w:val="28"/>
            <w:szCs w:val="28"/>
            <w:lang w:eastAsia="en-US"/>
          </w:rPr>
          <m:rPr>
            <m:sty m:val="p"/>
          </m:rPr>
          <m:t> </m:t>
        </m:r>
        <m:sSub>
          <m:sSubPr>
            <m:ctrlP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/>
              <m:t>l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>
                <m:sty m:val="p"/>
              </m:rPr>
              <m:t>0</m:t>
            </m:r>
          </m:sub>
        </m:sSub>
        <m:r>
          <w:rPr>
            <w:rFonts w:ascii="Cambria Math" w:hAnsi="Cambria Math" w:eastAsiaTheme="minorEastAsia"/>
            <w:sz w:val="28"/>
            <w:szCs w:val="28"/>
            <w:lang w:eastAsia="en-US"/>
          </w:rPr>
          <m:rPr/>
          <m:t>=0,8∙(3800-200)=2880</m:t>
        </m:r>
      </m:oMath>
      <w:r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мм.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Рассчитываем гибкость столба по формуле (1.2) </w:t>
      </w:r>
      <m:oMath>
        <m:sSub>
          <m:sSubPr>
            <m:ctrlPr>
              <w:rPr>
                <w:rFonts w:ascii="Cambria Math" w:hAnsi="Cambria Math" w:eastAsiaTheme="minorHAnsi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λ</m:t>
            </m:r>
          </m:e>
          <m:sub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h</m:t>
            </m:r>
          </m:sub>
        </m:sSub>
        <m:r>
          <w:rPr>
            <w:rFonts w:ascii="Cambria Math" w:hAnsi="Cambria Math" w:eastAsiaTheme="minorHAnsi"/>
            <w:sz w:val="28"/>
            <w:szCs w:val="28"/>
            <w:lang w:eastAsia="en-US"/>
          </w:rPr>
          <m:rPr/>
          <m:t>=</m:t>
        </m:r>
        <m:f>
          <m:fPr>
            <m:ctrlPr>
              <w:rPr>
                <w:rFonts w:ascii="Cambria Math" w:hAnsi="Cambria Math" w:eastAsiaTheme="minorHAnsi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2880</m:t>
            </m:r>
          </m:num>
          <m:den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510</m:t>
            </m:r>
          </m:den>
        </m:f>
        <m:r>
          <w:rPr>
            <w:rFonts w:ascii="Cambria Math" w:hAnsi="Cambria Math" w:eastAsiaTheme="minorHAnsi"/>
            <w:sz w:val="28"/>
            <w:szCs w:val="28"/>
            <w:lang w:eastAsia="en-US"/>
          </w:rPr>
          <m:rPr/>
          <m:t>=5,64</m:t>
        </m:r>
      </m:oMath>
      <w:r>
        <w:rPr>
          <w:rFonts w:eastAsiaTheme="minorEastAsia"/>
          <w:sz w:val="28"/>
          <w:szCs w:val="28"/>
          <w:lang w:eastAsia="en-US"/>
        </w:rPr>
        <w:t xml:space="preserve">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Упругая характеристика кладки при </w:t>
      </w:r>
      <w:r>
        <w:rPr>
          <w:spacing w:val="2"/>
          <w:sz w:val="28"/>
          <w:szCs w:val="28"/>
          <w:shd w:val="clear" w:color="auto" w:fill="ffffff"/>
        </w:rPr>
        <w:t xml:space="preserve">марке силикатного кирпича </w:t>
      </w:r>
      <w:r>
        <w:rPr>
          <w:i/>
          <w:sz w:val="28"/>
          <w:szCs w:val="28"/>
        </w:rPr>
        <w:t xml:space="preserve">125 </w:t>
      </w:r>
      <w:r>
        <w:rPr>
          <w:sz w:val="28"/>
          <w:szCs w:val="28"/>
        </w:rPr>
        <w:t xml:space="preserve">на растворе марки </w:t>
      </w:r>
      <w:r>
        <w:rPr>
          <w:i/>
          <w:sz w:val="28"/>
          <w:szCs w:val="28"/>
        </w:rPr>
        <w:t xml:space="preserve">75</w:t>
      </w:r>
      <w:r>
        <w:rPr>
          <w:sz w:val="28"/>
          <w:szCs w:val="28"/>
        </w:rPr>
        <w:t xml:space="preserve"> согласно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[1] составляет  </w:t>
      </w:r>
      <m:oMath>
        <m:r>
          <w:rPr>
            <w:rFonts w:ascii="Cambria Math" w:hAnsi="Cambria Math"/>
            <w:sz w:val="28"/>
            <w:szCs w:val="28"/>
          </w:rPr>
          <m:rPr>
            <m:sty m:val="p"/>
          </m:rPr>
          <m:t>α</m:t>
        </m:r>
        <m:r>
          <w:rPr>
            <w:rFonts w:ascii="Cambria Math" w:hAnsi="Cambria Math"/>
            <w:sz w:val="28"/>
            <w:szCs w:val="28"/>
          </w:rPr>
          <m:rPr/>
          <m:t>= </m:t>
        </m:r>
      </m:oMath>
      <w:r>
        <w:rPr>
          <w:sz w:val="28"/>
          <w:szCs w:val="28"/>
        </w:rPr>
        <w:t xml:space="preserve">750.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Тогда интерполяцией определяем коэффициент продольного изгиба по таблице 19 [1], </w:t>
      </w:r>
      <m:oMath>
        <m:r>
          <w:rPr>
            <w:rFonts w:ascii="Cambria Math" w:hAnsi="Cambria Math"/>
            <w:sz w:val="28"/>
            <w:szCs w:val="28"/>
          </w:rPr>
          <m:rPr>
            <m:sty m:val="p"/>
          </m:rPr>
          <m:t>φ</m:t>
        </m:r>
        <m:r>
          <w:rPr>
            <w:rFonts w:ascii="Cambria Math" w:hAnsi="Cambria Math"/>
            <w:sz w:val="28"/>
            <w:szCs w:val="28"/>
          </w:rPr>
          <m:rPr/>
          <m:t>=0,959 </m:t>
        </m:r>
      </m:oMath>
      <w:r>
        <w:rPr>
          <w:sz w:val="28"/>
          <w:szCs w:val="28"/>
        </w:rPr>
        <w:t xml:space="preserve">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столба </w:t>
      </w:r>
      <m:oMath>
        <m:r>
          <w:rPr>
            <w:rFonts w:ascii="Cambria Math" w:hAnsi="Cambria Math"/>
            <w:sz w:val="28"/>
            <w:szCs w:val="28"/>
          </w:rPr>
          <m:rPr>
            <m:sty m:val="p"/>
          </m:rPr>
          <m:t>А</m:t>
        </m:r>
        <m:r>
          <w:rPr>
            <w:rFonts w:ascii="Cambria Math" w:hAnsi="Cambria Math"/>
            <w:sz w:val="28"/>
            <w:szCs w:val="28"/>
          </w:rPr>
          <m:rPr/>
          <m:t> = 51∙64 = 3264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/>
            <w:sz w:val="28"/>
            <w:szCs w:val="28"/>
            <w:vertAlign w:val="superscript"/>
          </w:rPr>
          <m:rPr/>
          <m:t> </m:t>
        </m:r>
        <m:r>
          <w:rPr>
            <w:rFonts w:ascii="Cambria Math" w:hAnsi="Cambria Math"/>
            <w:sz w:val="28"/>
            <w:szCs w:val="28"/>
          </w:rPr>
          <m:rPr/>
          <m:t>= 0,32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. Поскольку площадь столба равна </w:t>
      </w:r>
      <m:oMath>
        <m:r>
          <w:rPr>
            <w:rFonts w:ascii="Cambria Math" w:hAnsi="Cambria Math"/>
            <w:sz w:val="28"/>
            <w:szCs w:val="28"/>
          </w:rPr>
          <m:rPr>
            <m:sty m:val="p"/>
          </m:rPr>
          <m:t>А</m:t>
        </m:r>
        <m:r>
          <w:rPr>
            <w:rFonts w:ascii="Cambria Math" w:hAnsi="Cambria Math"/>
            <w:sz w:val="28"/>
            <w:szCs w:val="28"/>
          </w:rPr>
          <m:rPr/>
          <m:t>=0,32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, что больше, чем </w:t>
      </w:r>
      <m:oMath>
        <m:r>
          <w:rPr>
            <w:rFonts w:ascii="Cambria Math" w:hAnsi="Cambria Math"/>
            <w:sz w:val="28"/>
            <w:szCs w:val="28"/>
          </w:rPr>
          <m:rPr/>
          <m:t>0,3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, следовательно, коэффициент условий работы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γ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Определяем прочность каменного столба</w:t>
      </w:r>
      <w:r/>
    </w:p>
    <w:p>
      <w:pPr>
        <w:pStyle w:val="61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формуле (1.1) определяем прочность каменного столба:</w:t>
      </w:r>
      <w:r/>
    </w:p>
    <w:p>
      <w:pPr>
        <w:pStyle w:val="618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</w:rPr>
          <m:rPr/>
          <m:t>N=1∙0,959∙1,9∙0,32∙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rPr/>
          <m:t>=583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кН.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несущая способность каменного столба составляет 583кН.</w: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r>
        <w:rPr>
          <w:rFonts w:ascii="Times New Roman" w:hAnsi="Times New Roman"/>
          <w:b/>
          <w:i/>
          <w:sz w:val="28"/>
          <w:szCs w:val="28"/>
        </w:rPr>
        <w:t xml:space="preserve">з</w:t>
      </w:r>
      <w:r>
        <w:rPr>
          <w:rFonts w:ascii="Times New Roman" w:hAnsi="Times New Roman"/>
          <w:b/>
          <w:i/>
          <w:sz w:val="28"/>
          <w:szCs w:val="28"/>
        </w:rPr>
        <w:t xml:space="preserve">адачи № 1.2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</w:t>
      </w: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1.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тавровому сечению простенка приложена продольная сила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i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900 кН</w:t>
      </w:r>
      <w:r>
        <w:rPr>
          <w:rFonts w:ascii="Times New Roman" w:hAnsi="Times New Roman"/>
          <w:sz w:val="28"/>
          <w:szCs w:val="28"/>
        </w:rPr>
        <w:t xml:space="preserve"> с эксцентриситетом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 = 0,12</m:t>
        </m:r>
      </m:oMath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в сторону ребра. Размеры таврового сечения составляют: </w:t>
      </w:r>
      <m:oMath>
        <m:r>
          <w:rPr>
            <w:rFonts w:ascii="Cambria Math" w:hAnsi="Cambria Math"/>
            <w:sz w:val="28"/>
            <w:szCs w:val="28"/>
            <w:lang w:val="en-GB"/>
          </w:rPr>
          <m:rPr/>
          <m:t>b</m:t>
        </m:r>
        <m:r>
          <w:rPr>
            <w:rFonts w:ascii="Cambria Math" w:hAnsi="Cambria Math"/>
            <w:sz w:val="28"/>
            <w:szCs w:val="28"/>
          </w:rPr>
          <m:rPr/>
          <m:t> = 116 см,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 = 64 см,  </m:t>
        </m:r>
        <m:r>
          <w:rPr>
            <w:rFonts w:ascii="Cambria Math" w:hAnsi="Cambria Math"/>
            <w:sz w:val="28"/>
            <w:szCs w:val="28"/>
          </w:rPr>
          <m:rPr/>
          <m:t>h=</m:t>
        </m:r>
        <m:r>
          <w:rPr>
            <w:rFonts w:ascii="Cambria Math" w:hAnsi="Cambria Math"/>
            <w:sz w:val="28"/>
            <w:szCs w:val="28"/>
          </w:rPr>
          <m:rPr/>
          <m:t>103 см,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 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 = 51 см.</m:t>
        </m:r>
      </m:oMath>
      <w:r>
        <w:rPr>
          <w:rFonts w:ascii="Times New Roman" w:hAnsi="Times New Roman"/>
          <w:sz w:val="28"/>
          <w:szCs w:val="28"/>
        </w:rPr>
        <w:t xml:space="preserve"> Сечение простенка показано на рис. 2. Высота этажа составляет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H</w:t>
      </w:r>
      <w:r>
        <w:rPr>
          <w:rFonts w:ascii="Times New Roman" w:hAnsi="Times New Roman"/>
          <w:i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5,1 м.</w:t>
      </w:r>
      <w:r>
        <w:rPr>
          <w:rFonts w:ascii="Times New Roman" w:hAnsi="Times New Roman"/>
          <w:sz w:val="28"/>
          <w:szCs w:val="28"/>
        </w:rPr>
        <w:t xml:space="preserve"> Кладка простенка выполнена из силикатного кирпича </w:t>
      </w:r>
      <w:r>
        <w:rPr>
          <w:rFonts w:ascii="Times New Roman" w:hAnsi="Times New Roman"/>
          <w:sz w:val="28"/>
          <w:szCs w:val="28"/>
        </w:rPr>
        <w:t xml:space="preserve">марки </w:t>
      </w:r>
      <w:r>
        <w:rPr>
          <w:rFonts w:ascii="Times New Roman" w:hAnsi="Times New Roman"/>
          <w:i/>
          <w:sz w:val="28"/>
          <w:szCs w:val="28"/>
        </w:rPr>
        <w:t xml:space="preserve">125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75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Выполнить расчет </w:t>
      </w:r>
      <w:r>
        <w:rPr>
          <w:rFonts w:ascii="Times New Roman" w:hAnsi="Times New Roman"/>
          <w:sz w:val="28"/>
          <w:szCs w:val="28"/>
        </w:rPr>
        <w:t xml:space="preserve">на несущую способность простенка с учетом жесткой конструктивной схемы здания. Перекрытие сборное железобетонное толщиной 220 мм.</w:t>
      </w:r>
      <w:r/>
    </w:p>
    <w:p>
      <w:pPr>
        <w:ind w:firstLine="708"/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23260" cy="3009671"/>
                <wp:effectExtent l="0" t="0" r="0" b="635"/>
                <wp:docPr id="2" name="Рисунок 1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239570" cy="3024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253.8pt;height:237.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ind w:firstLine="708"/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2. Поперечное сечение таврового простенка</w:t>
      </w:r>
      <w:r/>
    </w:p>
    <w:p>
      <w:pPr>
        <w:ind w:firstLine="708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ведем согласно </w:t>
      </w:r>
      <w:r>
        <w:rPr>
          <w:rFonts w:ascii="Times New Roman" w:hAnsi="Times New Roman"/>
          <w:sz w:val="28"/>
          <w:szCs w:val="28"/>
        </w:rPr>
        <w:t xml:space="preserve">СП 15.13330.2012. Каменные и армокаменные конструкции. </w:t>
      </w:r>
      <w:r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r>
        <w:rPr>
          <w:rFonts w:ascii="Times New Roman" w:hAnsi="Times New Roman"/>
          <w:sz w:val="28"/>
          <w:szCs w:val="28"/>
        </w:rPr>
        <w:t xml:space="preserve">СНиП </w:t>
      </w:r>
      <w:r>
        <w:rPr>
          <w:rFonts w:ascii="Times New Roman" w:hAnsi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sz w:val="28"/>
          <w:szCs w:val="28"/>
        </w:rPr>
        <w:t xml:space="preserve">-22-81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изменениями № </w:t>
      </w:r>
      <w:r>
        <w:rPr>
          <w:rFonts w:ascii="Times New Roman" w:hAnsi="Times New Roman"/>
          <w:sz w:val="28"/>
          <w:szCs w:val="28"/>
        </w:rPr>
        <w:t xml:space="preserve">1, 2)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Расчет внецентренно сжатых неармированных элементов каменных конструкций следует производить по формуле:</w:t>
      </w:r>
      <w:r/>
    </w:p>
    <w:p>
      <w:pPr>
        <w:jc w:val="right"/>
        <w:spacing w:after="0" w:line="360" w:lineRule="auto"/>
        <w:tabs>
          <w:tab w:val="left" w:pos="5103" w:leader="none"/>
          <w:tab w:val="left" w:pos="8505" w:leader="none"/>
        </w:tabs>
        <w:rPr>
          <w:rFonts w:ascii="Cambria Math" w:hAnsi="Cambria Math"/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</w:rPr>
          <m:rPr/>
          <m:t>N</m:t>
        </m:r>
        <m:r>
          <w:rPr>
            <w:rFonts w:ascii="Cambria Math" w:hAnsi="Cambria Math"/>
            <w:sz w:val="28"/>
            <w:szCs w:val="28"/>
          </w:rPr>
          <m:rPr>
            <m:sty m:val="p"/>
          </m:rPr>
          <m:t>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∙</m:t>
        </m:r>
        <m:r>
          <w:rPr>
            <w:rFonts w:ascii="Cambria Math" w:hAnsi="Cambria Math"/>
            <w:sz w:val="28"/>
            <w:szCs w:val="28"/>
          </w:rPr>
          <m:rPr/>
          <m:t>R</m:t>
        </m:r>
        <m:r>
          <w:rPr>
            <w:rFonts w:ascii="Cambria Math" w:hAnsi="Cambria Math"/>
            <w:sz w:val="28"/>
            <w:szCs w:val="28"/>
          </w:rPr>
          <m:rPr>
            <m:sty m:val="p"/>
          </m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∙ω</m:t>
        </m:r>
      </m:oMath>
      <w:r>
        <w:rPr>
          <w:rFonts w:ascii="Cambria Math" w:hAnsi="Cambria Math"/>
          <w:sz w:val="28"/>
          <w:szCs w:val="28"/>
        </w:rPr>
        <w:t xml:space="preserve">, 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 xml:space="preserve">(1.4)</w:t>
      </w:r>
      <w:r/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 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площадь сжатой части сечения при прямоугольной эпюре напряжений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расчетная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продольная сила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en-GB"/>
        </w:rPr>
        <w:t xml:space="preserve">R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ное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сопротивление кладки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сжатию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</m:oMath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коэффициент продольного изгиба для сжатой части сечения, определяемы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й по фактической высоте элемента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 плоскости действия изгибающего момента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/>
      <m:oMath>
        <m: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rPr>
            <m:sty m:val="p"/>
          </m:rPr>
          <m:t> </m:t>
        </m:r>
        <m:sSub>
          <m:sSubPr>
            <m:ctrlP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rPr/>
              <m:t>m</m:t>
            </m:r>
          </m:e>
          <m:sub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rPr/>
              <m:t>g</m:t>
            </m:r>
          </m:sub>
        </m:sSub>
      </m:oMath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коэффициент, учитывающий влияние длительной нагрузки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Определяем геометрические характеристики таврового сечения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поперечного сечения простенка составляет:</w:t>
      </w:r>
      <w:r/>
    </w:p>
    <w:p>
      <w:pPr>
        <w:ind w:firstLine="708"/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/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А</m:t>
        </m:r>
        <m:r>
          <w:rPr>
            <w:rFonts w:ascii="Cambria Math" w:hAnsi="Cambria Math"/>
            <w:sz w:val="28"/>
            <w:szCs w:val="28"/>
          </w:rPr>
          <m:rPr/>
          <m:t> = 0,51·1,16 + 0,52·0,64 = 0,924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Определяем расстояние центра тяжести таврового сечения простенка от края полки по графику 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1 приложения А:</w: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α</m:t>
        </m:r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</w:rPr>
                  <m:rPr/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0,51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1,03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=0,50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; </w:t>
      </w:r>
      <m:oMath>
        <m:r>
          <w:rPr>
            <w:rFonts w:ascii="Cambria Math" w:hAnsi="Cambria Math" w:eastAsiaTheme="minorEastAsia" w:hint="eastAsia"/>
            <w:sz w:val="28"/>
            <w:szCs w:val="28"/>
          </w:rPr>
          <m:rPr>
            <m:sty m:val="p"/>
          </m:rPr>
          <m:t>β</m:t>
        </m:r>
        <m:r>
          <w:rPr>
            <w:rFonts w:ascii="Cambria Math" w:hAnsi="Cambria Math" w:eastAsiaTheme="minorEastAsia"/>
            <w:sz w:val="28"/>
            <w:szCs w:val="28"/>
          </w:rPr>
          <m:rPr/>
          <m:t>= </m:t>
        </m:r>
        <m:f>
          <m:f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rPr/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rPr/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b</m:t>
            </m:r>
          </m:den>
        </m:f>
        <m:r>
          <w:rPr>
            <w:rFonts w:ascii="Cambria Math" w:hAnsi="Cambria Math" w:eastAsiaTheme="minorEastAsia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0,64</m:t>
            </m:r>
          </m:num>
          <m:den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1,16</m:t>
            </m:r>
          </m:den>
        </m:f>
        <m:r>
          <w:rPr>
            <w:rFonts w:ascii="Cambria Math" w:hAnsi="Cambria Math" w:eastAsiaTheme="minorEastAsia"/>
            <w:sz w:val="28"/>
            <w:szCs w:val="28"/>
          </w:rPr>
          <m:rPr/>
          <m:t>=0,55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</w:t>
      </w:r>
      <m:oMath>
        <m:r>
          <w:rPr>
            <w:rFonts w:ascii="Cambria Math" w:hAnsi="Cambria Math" w:eastAsiaTheme="minorEastAsia"/>
            <w:sz w:val="28"/>
            <w:szCs w:val="28"/>
          </w:rPr>
          <m:rPr>
            <m:sty m:val="p"/>
          </m:rPr>
          <m:t>→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 </w:t>
      </w:r>
      <m:oMath>
        <m:r>
          <w:rPr>
            <w:rFonts w:ascii="Cambria Math" w:hAnsi="Cambria Math" w:eastAsiaTheme="minorEastAsia" w:hint="eastAsia"/>
            <w:sz w:val="28"/>
            <w:szCs w:val="28"/>
          </w:rPr>
          <m:rPr>
            <m:sty m:val="p"/>
          </m:rPr>
          <m:t>χ</m:t>
        </m:r>
        <m:r>
          <w:rPr>
            <w:rFonts w:ascii="Cambria Math" w:hAnsi="Cambria Math" w:eastAsiaTheme="minorEastAsia"/>
            <w:sz w:val="28"/>
            <w:szCs w:val="28"/>
          </w:rPr>
          <m:rPr/>
          <m:t> = 0,43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;</w: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  <w:lang w:val="en-US"/>
        </w:rPr>
      </w:pPr>
      <w:r/>
      <m:oMathPara>
        <m:oMathParaPr/>
        <m:oMath>
          <m:sSub>
            <m:sSubPr>
              <m:ctrlPr>
                <w:rPr>
                  <w:rFonts w:ascii="Cambria Math" w:hAnsi="Cambria Math" w:eastAsiaTheme="minorEastAsia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hAnsi="Cambria Math" w:eastAsiaTheme="minorEastAsia"/>
                  <w:sz w:val="28"/>
                  <w:szCs w:val="28"/>
                  <w:lang w:val="en-GB"/>
                </w:rPr>
                <m:rPr/>
                <m:t>z</m:t>
              </m:r>
            </m:e>
            <m:sub>
              <m:r>
                <w:rPr>
                  <w:rFonts w:ascii="Cambria Math" w:hAnsi="Cambria Math" w:eastAsiaTheme="minorEastAsia"/>
                  <w:sz w:val="28"/>
                  <w:szCs w:val="28"/>
                  <w:lang w:val="en-GB"/>
                </w:rPr>
                <m:rPr/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  <w:lang w:val="en-GB"/>
            </w:rPr>
            <m:rPr/>
            <m:t>=  </m:t>
          </m:r>
          <m:r>
            <w:rPr>
              <w:rFonts w:ascii="Cambria Math" w:hAnsi="Cambria Math"/>
              <w:sz w:val="28"/>
              <w:szCs w:val="28"/>
              <w:lang w:val="en-GB"/>
            </w:rPr>
            <m:rPr>
              <m:sty m:val="p"/>
            </m:rPr>
            <m:t>χ</m:t>
          </m:r>
          <m:r>
            <w:rPr>
              <w:rFonts w:ascii="Cambria Math" w:hAnsi="Cambria Math"/>
              <w:sz w:val="28"/>
              <w:szCs w:val="28"/>
              <w:lang w:val="en-GB"/>
            </w:rPr>
            <m:rPr/>
            <m:t> ·</m:t>
          </m:r>
          <m:r>
            <w:rPr>
              <w:rFonts w:ascii="Cambria Math" w:hAnsi="Cambria Math"/>
              <w:sz w:val="28"/>
              <w:szCs w:val="28"/>
              <w:lang w:val="en-US"/>
            </w:rPr>
            <m:rPr/>
            <m:t>h</m:t>
          </m:r>
          <m:r>
            <w:rPr>
              <w:rFonts w:ascii="Cambria Math" w:hAnsi="Cambria Math"/>
              <w:sz w:val="28"/>
              <w:szCs w:val="28"/>
            </w:rPr>
            <m:rPr/>
            <m:t>=0</m:t>
          </m:r>
          <m:r>
            <w:rPr>
              <w:rFonts w:ascii="Cambria Math" w:hAnsi="Cambria Math"/>
              <w:sz w:val="28"/>
              <w:szCs w:val="28"/>
              <w:lang w:val="en-US"/>
            </w:rPr>
            <m:rPr/>
            <m:t>,43∙1,03=0,44 </m:t>
          </m:r>
          <m:r>
            <w:rPr>
              <w:rFonts w:ascii="Cambria Math" w:hAnsi="Cambria Math"/>
              <w:sz w:val="28"/>
              <w:szCs w:val="28"/>
            </w:rPr>
            <m:rPr/>
            <m:t>м</m:t>
          </m:r>
          <m:r>
            <w:rPr>
              <w:rFonts w:ascii="Cambria Math" w:hAnsi="Cambria Math"/>
              <w:sz w:val="28"/>
              <w:szCs w:val="28"/>
              <w:lang w:val="en-US"/>
            </w:rPr>
            <m:rPr/>
            <m:t>.</m:t>
          </m:r>
        </m:oMath>
      </m:oMathPara>
      <w:r/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Определяем расстояние от центра тяжести сечения до его края в сторону эксцентриситета: </w:t>
      </w:r>
      <m:oMath>
        <m:r>
          <w:rPr>
            <w:rFonts w:ascii="Cambria Math" w:hAnsi="Cambria Math" w:eastAsiaTheme="minorEastAsia"/>
            <w:sz w:val="28"/>
            <w:szCs w:val="28"/>
          </w:rPr>
          <m:rPr/>
          <m:t>y=h-</m:t>
        </m:r>
        <m:sSub>
          <m:sSubPr>
            <m:ctrlPr>
              <w:rPr>
                <w:rFonts w:ascii="Cambria Math" w:hAnsi="Cambria Math" w:eastAsiaTheme="minorEastAsia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val="en-GB"/>
              </w:rPr>
              <m:rPr/>
              <m:t>z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0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/>
          <m:t>=1,03-0,44=0,59 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м.</w: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Затем определяем момент инерции таврового сечения относительно его центра тяжести по графику </w:t>
      </w:r>
      <w:r>
        <w:rPr>
          <w:rFonts w:ascii="Times New Roman" w:hAnsi="Times New Roman"/>
          <w:sz w:val="28"/>
          <w:szCs w:val="28"/>
        </w:rPr>
        <w:t xml:space="preserve">А2 приложения А:</w: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i/>
          <w:sz w:val="28"/>
          <w:szCs w:val="28"/>
        </w:rPr>
      </w:pPr>
      <w:r/>
      <m:oMathPara>
        <m:oMathParaPr/>
        <m:oMath>
          <m:r>
            <w:rPr>
              <w:rFonts w:ascii="Cambria Math" w:hAnsi="Cambria Math" w:eastAsiaTheme="minorEastAsia"/>
              <w:sz w:val="28"/>
              <w:szCs w:val="28"/>
            </w:rPr>
            <m:rPr/>
            <m:t>I=</m:t>
          </m:r>
          <m:r>
            <w:rPr>
              <w:rFonts w:ascii="Cambria Math" w:hAnsi="Cambria Math" w:eastAsiaTheme="minorEastAsia" w:hint="eastAsia"/>
              <w:sz w:val="28"/>
              <w:szCs w:val="28"/>
            </w:rPr>
            <m:rPr>
              <m:sty m:val="p"/>
            </m:rPr>
            <m:t>η</m:t>
          </m:r>
          <m:r>
            <w:rPr>
              <w:rFonts w:ascii="Cambria Math" w:hAnsi="Cambria Math" w:eastAsiaTheme="minorEastAsia"/>
              <w:sz w:val="28"/>
              <w:szCs w:val="28"/>
            </w:rPr>
            <m:rPr/>
            <m:t>b</m:t>
          </m:r>
          <m:sSup>
            <m:sSupPr>
              <m:ctrlPr>
                <w:rPr>
                  <w:rFonts w:ascii="Cambria Math" w:hAnsi="Cambria Math" w:eastAsiaTheme="minorEastAsia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eastAsiaTheme="minorEastAsia"/>
                  <w:sz w:val="28"/>
                  <w:szCs w:val="28"/>
                </w:rPr>
                <m:rPr/>
                <m:t>h</m:t>
              </m:r>
            </m:e>
            <m:sup>
              <m:r>
                <w:rPr>
                  <w:rFonts w:ascii="Cambria Math" w:hAnsi="Cambria Math" w:eastAsiaTheme="minorEastAsia"/>
                  <w:sz w:val="28"/>
                  <w:szCs w:val="28"/>
                </w:rPr>
                <m:rPr/>
                <m:t>3</m:t>
              </m:r>
            </m:sup>
          </m:sSup>
          <m:r>
            <w:rPr>
              <w:rFonts w:ascii="Cambria Math" w:hAnsi="Cambria Math" w:eastAsiaTheme="minorEastAsia"/>
              <w:sz w:val="28"/>
              <w:szCs w:val="28"/>
              <w:lang w:val="en-GB"/>
            </w:rPr>
            <m:rPr/>
            <m:t>= 0,0605 · </m:t>
          </m:r>
          <m:r>
            <w:rPr>
              <w:rFonts w:ascii="Cambria Math" w:hAnsi="Cambria Math" w:eastAsiaTheme="minorEastAsia"/>
              <w:sz w:val="28"/>
              <w:szCs w:val="28"/>
            </w:rPr>
            <m:rPr/>
            <m:t> 1,16 ·</m:t>
          </m:r>
          <m:sSup>
            <m:sSupPr>
              <m:ctrlPr>
                <w:rPr>
                  <w:rFonts w:ascii="Cambria Math" w:hAnsi="Times New Roman" w:eastAsiaTheme="minorEastAsia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1,03</m:t>
              </m:r>
            </m:e>
            <m:sup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3</m:t>
              </m:r>
            </m:sup>
          </m:sSup>
          <m:r>
            <w:rPr>
              <w:rFonts w:ascii="Cambria Math" w:hAnsi="Times New Roman" w:eastAsiaTheme="minorEastAsia"/>
              <w:sz w:val="28"/>
              <w:szCs w:val="28"/>
            </w:rPr>
            <m:rPr/>
            <m:t>=7,67 </m:t>
          </m:r>
          <m:r>
            <w:rPr>
              <w:rFonts w:ascii="Cambria Math" w:hAnsi="Cambria Math" w:eastAsiaTheme="minorEastAsia"/>
              <w:sz w:val="28"/>
              <w:szCs w:val="28"/>
            </w:rPr>
            <m:rPr/>
            <m:t>·</m:t>
          </m:r>
          <m:r>
            <w:rPr>
              <w:rFonts w:ascii="Cambria Math" w:hAnsi="Times New Roman" w:eastAsiaTheme="minorEastAsia"/>
              <w:sz w:val="28"/>
              <w:szCs w:val="28"/>
            </w:rPr>
            <m:rPr/>
            <m:t> </m:t>
          </m:r>
          <m:sSup>
            <m:sSupPr>
              <m:ctrlPr>
                <w:rPr>
                  <w:rFonts w:ascii="Cambria Math" w:hAnsi="Times New Roman" w:eastAsiaTheme="minorEastAsia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10</m:t>
              </m:r>
            </m:e>
            <m:sup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-</m:t>
              </m:r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2</m:t>
              </m:r>
            </m:sup>
          </m:sSup>
          <m:r>
            <w:rPr>
              <w:rFonts w:ascii="Cambria Math" w:hAnsi="Times New Roman" w:eastAsiaTheme="minorEastAsia"/>
              <w:sz w:val="28"/>
              <w:szCs w:val="28"/>
            </w:rPr>
            <m:rPr/>
            <m:t> </m:t>
          </m:r>
          <m:sSup>
            <m:sSupPr>
              <m:ctrlPr>
                <w:rPr>
                  <w:rFonts w:ascii="Cambria Math" w:hAnsi="Times New Roman" w:eastAsiaTheme="minorEastAsia"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>
                  <m:sty m:val="p"/>
                </m:rPr>
                <m:t>м</m:t>
              </m:r>
            </m:e>
            <m:sup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>
                  <m:sty m:val="p"/>
                </m:rPr>
                <m:t>4</m:t>
              </m:r>
            </m:sup>
          </m:sSup>
          <m:r>
            <w:rPr>
              <w:rFonts w:ascii="Cambria Math" w:hAnsi="Times New Roman" w:eastAsiaTheme="minorEastAsia"/>
              <w:sz w:val="28"/>
              <w:szCs w:val="28"/>
            </w:rPr>
            <m:rPr>
              <m:sty m:val="p"/>
            </m:rPr>
            <m:t>.</m:t>
          </m:r>
        </m:oMath>
      </m:oMathPara>
      <w:r/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Радиус инерции сечения равен:</w:t>
      </w:r>
      <w:r/>
    </w:p>
    <w:p>
      <w:pPr>
        <w:pStyle w:val="618"/>
        <w:ind w:left="0" w:firstLine="720"/>
        <w:jc w:val="center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>
        <m:r>
          <w:rPr>
            <w:rFonts w:ascii="Cambria Math" w:hAnsi="Cambria Math" w:eastAsiaTheme="minorEastAsia"/>
            <w:sz w:val="28"/>
            <w:szCs w:val="28"/>
          </w:rPr>
          <m:rPr/>
          <m:t>i= </m:t>
        </m:r>
        <m:rad>
          <m:radPr>
            <m:degHide m:val="on"/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Theme="minorEastAsia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/>
                  <m:t>I</m:t>
                </m:r>
              </m:num>
              <m:den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/>
                  <m:t>A</m:t>
                </m:r>
              </m:den>
            </m:f>
          </m:e>
        </m:rad>
        <m:r>
          <w:rPr>
            <w:rFonts w:ascii="Cambria Math" w:hAnsi="Cambria Math" w:eastAsiaTheme="minorEastAsia"/>
            <w:sz w:val="28"/>
            <w:szCs w:val="28"/>
          </w:rPr>
          <m:rPr/>
          <m:t>=</m:t>
        </m:r>
        <m:rad>
          <m:radPr>
            <m:degHide m:val="on"/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Theme="minorEastAsia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eastAsiaTheme="minorEastAsia"/>
                    <w:sz w:val="28"/>
                    <w:szCs w:val="28"/>
                  </w:rPr>
                  <m:rPr/>
                  <m:t>7,67 </m:t>
                </m:r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/>
                  <m:t>·</m:t>
                </m:r>
                <m:r>
                  <w:rPr>
                    <w:rFonts w:ascii="Cambria Math" w:hAnsi="Times New Roman" w:eastAsiaTheme="minorEastAsia"/>
                    <w:sz w:val="28"/>
                    <w:szCs w:val="28"/>
                  </w:rPr>
                  <m:rPr/>
                  <m:t> </m:t>
                </m:r>
                <m:sSup>
                  <m:sSupPr>
                    <m:ctrlPr>
                      <w:rPr>
                        <w:rFonts w:ascii="Cambria Math" w:hAnsi="Times New Roman" w:eastAsiaTheme="minorEastAsia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eastAsiaTheme="minorEastAsia"/>
                        <w:sz w:val="28"/>
                        <w:szCs w:val="28"/>
                      </w:rPr>
                      <m:rPr/>
                      <m:t>10</m:t>
                    </m:r>
                  </m:e>
                  <m:sup>
                    <m:r>
                      <w:rPr>
                        <w:rFonts w:ascii="Cambria Math" w:hAnsi="Times New Roman" w:eastAsiaTheme="minorEastAsia"/>
                        <w:sz w:val="28"/>
                        <w:szCs w:val="28"/>
                      </w:rPr>
                      <m:rPr/>
                      <m:t>-</m:t>
                    </m:r>
                    <m:r>
                      <w:rPr>
                        <w:rFonts w:ascii="Cambria Math" w:hAnsi="Times New Roman" w:eastAsiaTheme="minorEastAsia"/>
                        <w:sz w:val="28"/>
                        <w:szCs w:val="28"/>
                      </w:rPr>
                      <m:rPr/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/>
                  <m:t>0,924</m:t>
                </m:r>
              </m:den>
            </m:f>
          </m:e>
        </m:rad>
        <m:r>
          <w:rPr>
            <w:rFonts w:ascii="Cambria Math" w:hAnsi="Cambria Math" w:eastAsiaTheme="minorEastAsia"/>
            <w:sz w:val="28"/>
            <w:szCs w:val="28"/>
          </w:rPr>
          <m:rPr/>
          <m:t>=0,29 м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pStyle w:val="618"/>
        <w:ind w:left="0" w:firstLine="720"/>
        <w:jc w:val="center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/>
    </w:p>
    <w:p>
      <w:pPr>
        <w:pStyle w:val="618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Определяем характеристики материалов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асчетное сопротивление сжатию кладки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выполненной из силикатного кирпича марки </w:t>
      </w:r>
      <w:r>
        <w:rPr>
          <w:rFonts w:ascii="Times New Roman" w:hAnsi="Times New Roman"/>
          <w:i/>
          <w:sz w:val="28"/>
          <w:szCs w:val="28"/>
        </w:rPr>
        <w:t xml:space="preserve">125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75,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оставляет </w:t>
      </w:r>
      <m:oMath>
        <m:r>
          <w:rPr>
            <w:rFonts w:ascii="Cambria Math" w:hAnsi="Cambria Math"/>
            <w:sz w:val="28"/>
            <w:szCs w:val="28"/>
            <w:lang w:val="en-GB"/>
          </w:rPr>
          <m:rPr/>
          <m:t>R</m:t>
        </m:r>
        <m:r>
          <w:rPr>
            <w:rFonts w:ascii="Cambria Math" w:hAnsi="Cambria Math"/>
            <w:sz w:val="28"/>
            <w:szCs w:val="28"/>
          </w:rPr>
          <m:rPr/>
          <m:t>=1,9</m:t>
        </m:r>
      </m:oMath>
      <w:r>
        <w:rPr>
          <w:rFonts w:ascii="Times New Roman" w:hAnsi="Times New Roman"/>
          <w:sz w:val="28"/>
          <w:szCs w:val="28"/>
        </w:rPr>
        <w:t xml:space="preserve"> МПа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[1].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ри меньш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радиусе инерции элементов любого сечения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i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≥ 8,7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см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коэффициент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 </m:t>
        </m:r>
      </m:oMath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следует принимать равным единице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 Поскольку </w:t>
      </w:r>
      <w:r>
        <w:rPr>
          <w:rFonts w:ascii="Times New Roman" w:hAnsi="Times New Roman"/>
          <w:sz w:val="28"/>
          <w:szCs w:val="28"/>
        </w:rPr>
        <w:t xml:space="preserve">радиус инерции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заданного простенка таврового сечения равен </w:t>
      </w:r>
      <m:oMath>
        <m:r>
          <w:rPr>
            <w:rFonts w:ascii="Cambria Math" w:hAnsi="Cambria Math" w:eastAsiaTheme="minorEastAsia"/>
            <w:sz w:val="28"/>
            <w:szCs w:val="28"/>
          </w:rPr>
          <m:rPr/>
          <m:t>i=0,29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, при этом </w:t>
      </w:r>
      <m:oMath>
        <m:r>
          <w:rPr>
            <w:rFonts w:ascii="Cambria Math" w:hAnsi="Cambria Math"/>
            <w:sz w:val="28"/>
            <w:szCs w:val="28"/>
          </w:rPr>
          <m:rPr/>
          <m:t>0,29 м ≥ 0, 087</m:t>
        </m:r>
      </m:oMath>
      <w:r>
        <w:rPr>
          <w:rFonts w:ascii="Times New Roman" w:hAnsi="Times New Roman"/>
          <w:sz w:val="28"/>
          <w:szCs w:val="28"/>
        </w:rPr>
        <w:t xml:space="preserve"> м, значит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Коэффициент продольного изгиба </w:t>
      </w:r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φ</m:t>
        </m:r>
      </m:oMath>
      <w:r>
        <w:rPr>
          <w:rFonts w:eastAsiaTheme="minorHAnsi"/>
          <w:sz w:val="28"/>
          <w:szCs w:val="28"/>
          <w:lang w:eastAsia="en-US"/>
        </w:rPr>
        <w:t xml:space="preserve"> для элементов постоянного по длине сечения следует принимать по табл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>
        <w:rPr>
          <w:rFonts w:eastAsiaTheme="minorHAnsi"/>
          <w:sz w:val="28"/>
          <w:szCs w:val="28"/>
          <w:lang w:eastAsia="en-US"/>
        </w:rPr>
        <w:t xml:space="preserve"> 19 </w:t>
      </w:r>
      <w:r>
        <w:rPr>
          <w:sz w:val="28"/>
          <w:szCs w:val="28"/>
        </w:rPr>
        <w:t xml:space="preserve">[1]</w:t>
      </w:r>
      <w:r>
        <w:rPr>
          <w:rFonts w:eastAsiaTheme="minorHAnsi"/>
          <w:sz w:val="28"/>
          <w:szCs w:val="28"/>
          <w:lang w:eastAsia="en-US"/>
        </w:rPr>
        <w:t xml:space="preserve"> в зависимости от гибкости элемента</w:t>
      </w:r>
      <w:r>
        <w:rPr>
          <w:rFonts w:eastAsiaTheme="minorHAnsi"/>
          <w:sz w:val="28"/>
          <w:szCs w:val="28"/>
          <w:lang w:eastAsia="en-US"/>
        </w:rPr>
        <w:t xml:space="preserve">:</w:t>
      </w:r>
      <w:r/>
    </w:p>
    <w:p>
      <w:pPr>
        <w:jc w:val="right"/>
        <w:spacing w:after="0" w:line="360" w:lineRule="auto"/>
        <w:tabs>
          <w:tab w:val="left" w:pos="4536" w:leader="none"/>
          <w:tab w:val="left" w:pos="8505" w:leader="none"/>
        </w:tabs>
        <w:rPr>
          <w:rFonts w:ascii="Cambria Math" w:hAnsi="Cambria Math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i</m:t>
            </m:r>
          </m:den>
        </m:f>
      </m:oMath>
      <w:r>
        <w:rPr>
          <w:rFonts w:ascii="Cambria Math" w:hAnsi="Cambria Math"/>
          <w:sz w:val="28"/>
          <w:szCs w:val="28"/>
        </w:rPr>
        <w:t xml:space="preserve">, </w:t>
      </w:r>
      <w:r>
        <w:rPr>
          <w:rFonts w:ascii="Cambria Math" w:hAnsi="Cambria Math"/>
          <w:sz w:val="28"/>
          <w:szCs w:val="28"/>
        </w:rPr>
        <w:tab/>
        <w:t xml:space="preserve">(1.5)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r>
        <w:rPr>
          <w:rFonts w:eastAsiaTheme="minorEastAsia"/>
          <w:i/>
          <w:sz w:val="28"/>
          <w:szCs w:val="28"/>
          <w:lang w:val="en-GB" w:eastAsia="en-US"/>
        </w:rPr>
        <w:t xml:space="preserve">i</w:t>
      </w:r>
      <w:r>
        <w:rPr>
          <w:rFonts w:eastAsiaTheme="minorEastAsia"/>
          <w:sz w:val="28"/>
          <w:szCs w:val="28"/>
          <w:lang w:eastAsia="en-US"/>
        </w:rPr>
        <w:t xml:space="preserve"> – наименьший радиус инерции сечения элемента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[1]</w:t>
      </w:r>
      <w:r>
        <w:rPr>
          <w:rFonts w:eastAsiaTheme="minorEastAsia"/>
          <w:sz w:val="28"/>
          <w:szCs w:val="28"/>
          <w:lang w:eastAsia="en-US"/>
        </w:rPr>
        <w:t xml:space="preserve">, который равен </w:t>
      </w:r>
      <m:oMath>
        <m:r>
          <w:rPr>
            <w:rFonts w:ascii="Cambria Math" w:hAnsi="Cambria Math" w:eastAsiaTheme="minorEastAsia"/>
            <w:sz w:val="28"/>
            <w:szCs w:val="28"/>
          </w:rPr>
          <m:rPr/>
          <m:t>i=0,29</m:t>
        </m:r>
      </m:oMath>
      <w:r>
        <w:rPr>
          <w:rFonts w:eastAsiaTheme="minorEastAsia"/>
          <w:sz w:val="28"/>
          <w:szCs w:val="28"/>
        </w:rPr>
        <w:t xml:space="preserve"> м, </w:t>
      </w:r>
      <m:oMath>
        <m:sSub>
          <m:sSubPr>
            <m:ctrlP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/>
              <m:t>l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>
                <m:sty m:val="p"/>
              </m:rPr>
              <m:t>0</m:t>
            </m:r>
          </m:sub>
        </m:sSub>
      </m:oMath>
      <w:r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–</w:t>
      </w:r>
      <w:r>
        <w:rPr>
          <w:rFonts w:eastAsiaTheme="minorEastAsia"/>
          <w:sz w:val="28"/>
          <w:szCs w:val="28"/>
          <w:lang w:eastAsia="en-US"/>
        </w:rPr>
        <w:t xml:space="preserve"> расчетная высота (длина) элемента.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sz w:val="28"/>
          <w:szCs w:val="28"/>
        </w:rPr>
      </w:pPr>
      <w:r>
        <w:rPr>
          <w:rFonts w:eastAsiaTheme="minorEastAsia"/>
          <w:sz w:val="28"/>
          <w:szCs w:val="28"/>
          <w:lang w:eastAsia="en-US"/>
        </w:rPr>
        <w:t xml:space="preserve">Определяем расчетную высоту каменного столба. Схема здания жесткая,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перекрытие сборное железобетонное толщиной </w:t>
      </w:r>
      <w:r>
        <w:rPr>
          <w:sz w:val="28"/>
          <w:szCs w:val="28"/>
        </w:rPr>
        <w:t xml:space="preserve">220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мм:</w:t>
      </w:r>
      <w:r/>
    </w:p>
    <w:p>
      <w:pPr>
        <w:jc w:val="right"/>
        <w:spacing w:after="0" w:line="360" w:lineRule="auto"/>
        <w:tabs>
          <w:tab w:val="left" w:pos="4536" w:leader="none"/>
          <w:tab w:val="left" w:pos="8505" w:leader="none"/>
        </w:tabs>
        <w:rPr>
          <w:rFonts w:ascii="Cambria Math" w:hAnsi="Cambria Math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=0,9∙(</m:t>
        </m:r>
        <m:r>
          <w:rPr>
            <w:rFonts w:ascii="Cambria Math" w:hAnsi="Cambria Math"/>
            <w:sz w:val="28"/>
            <w:szCs w:val="28"/>
          </w:rPr>
          <m:rPr/>
          <m:t>H</m:t>
        </m:r>
        <m:r>
          <w:rPr>
            <w:rFonts w:ascii="Cambria Math" w:hAnsi="Cambria Math"/>
            <w:sz w:val="28"/>
            <w:szCs w:val="28"/>
          </w:rPr>
          <m:rPr>
            <m:sty m:val="p"/>
          </m:rPr>
          <m:t>-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)</m:t>
        </m:r>
      </m:oMath>
      <w:r>
        <w:rPr>
          <w:rFonts w:ascii="Cambria Math" w:hAnsi="Cambria Math"/>
          <w:sz w:val="28"/>
          <w:szCs w:val="28"/>
        </w:rPr>
        <w:t xml:space="preserve">, </w:t>
      </w:r>
      <w:r>
        <w:rPr>
          <w:rFonts w:ascii="Cambria Math" w:hAnsi="Cambria Math"/>
          <w:sz w:val="28"/>
          <w:szCs w:val="28"/>
        </w:rPr>
        <w:tab/>
        <w:t xml:space="preserve">(1.6)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r>
        <w:rPr>
          <w:rFonts w:eastAsiaTheme="minorEastAsia"/>
          <w:i/>
          <w:sz w:val="28"/>
          <w:szCs w:val="28"/>
          <w:lang w:val="en-GB" w:eastAsia="en-US"/>
        </w:rPr>
        <w:t xml:space="preserve">H</w:t>
      </w:r>
      <w:r>
        <w:rPr>
          <w:rFonts w:eastAsiaTheme="minorEastAsia"/>
          <w:i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– высота этажа.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i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Определяем по формуле (1.6) </w:t>
      </w:r>
      <m:oMath>
        <m:sSub>
          <m:sSubPr>
            <m:ctrlP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/>
              <m:t>l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>
                <m:sty m:val="p"/>
              </m:rPr>
              <m:t>0</m:t>
            </m:r>
          </m:sub>
        </m:sSub>
        <m:r>
          <w:rPr>
            <w:rFonts w:ascii="Cambria Math" w:hAnsi="Cambria Math" w:eastAsiaTheme="minorEastAsia"/>
            <w:sz w:val="28"/>
            <w:szCs w:val="28"/>
            <w:lang w:eastAsia="en-US"/>
          </w:rPr>
          <m:rPr>
            <m:sty m:val="p"/>
          </m:rPr>
          <m:t>=</m:t>
        </m:r>
        <m:r>
          <w:rPr>
            <w:rFonts w:ascii="Cambria Math" w:hAnsi="Cambria Math" w:eastAsiaTheme="minorEastAsia"/>
            <w:sz w:val="28"/>
            <w:szCs w:val="28"/>
            <w:lang w:eastAsia="en-US"/>
          </w:rPr>
          <m:rPr/>
          <m:t>0,9∙(5100-220)=4392</m:t>
        </m:r>
      </m:oMath>
      <w:r>
        <w:rPr>
          <w:rFonts w:eastAsiaTheme="minorEastAsia"/>
          <w:sz w:val="28"/>
          <w:szCs w:val="28"/>
          <w:lang w:eastAsia="en-US"/>
        </w:rPr>
        <w:t xml:space="preserve"> мм</w:t>
      </w:r>
      <w:r>
        <w:rPr>
          <w:rFonts w:eastAsiaTheme="minorEastAsia"/>
          <w:sz w:val="28"/>
          <w:szCs w:val="28"/>
          <w:lang w:eastAsia="en-US"/>
        </w:rPr>
        <w:t xml:space="preserve">. 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Определяем </w:t>
      </w:r>
      <w:r>
        <w:rPr>
          <w:rFonts w:eastAsiaTheme="minorHAnsi"/>
          <w:sz w:val="28"/>
          <w:szCs w:val="28"/>
          <w:lang w:eastAsia="en-US"/>
        </w:rPr>
        <w:t xml:space="preserve">по формуле (1.5) </w:t>
      </w:r>
      <w:r>
        <w:rPr>
          <w:rFonts w:eastAsiaTheme="minorHAnsi"/>
          <w:sz w:val="28"/>
          <w:szCs w:val="28"/>
          <w:lang w:eastAsia="en-US"/>
        </w:rPr>
        <w:t xml:space="preserve">гибкость столба </w:t>
      </w:r>
      <m:oMath>
        <m:sSub>
          <m:sSubPr>
            <m:ctrlP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HAnsi" w:hint="eastAsia"/>
                <w:sz w:val="28"/>
                <w:szCs w:val="28"/>
                <w:lang w:eastAsia="en-US"/>
              </w:rPr>
              <m:rPr>
                <m:sty m:val="p"/>
              </m:rPr>
              <m:t>λ</m:t>
            </m:r>
          </m:e>
          <m:sub>
            <m:r>
              <w:rPr>
                <w:rFonts w:ascii="Cambria Math" w:hAnsi="Cambria Math" w:eastAsiaTheme="minorHAnsi"/>
                <w:sz w:val="28"/>
                <w:szCs w:val="28"/>
                <w:lang w:val="en-GB" w:eastAsia="en-US"/>
              </w:rPr>
              <m:rPr>
                <m:sty m:val="p"/>
              </m:rPr>
              <m:t>i</m:t>
            </m:r>
          </m:sub>
        </m:sSub>
        <m:r>
          <w:rPr>
            <w:rFonts w:ascii="Cambria Math" w:hAnsi="Cambria Math" w:eastAsiaTheme="minorHAnsi"/>
            <w:sz w:val="28"/>
            <w:szCs w:val="28"/>
            <w:lang w:eastAsia="en-US"/>
          </w:rPr>
          <m:rPr/>
          <m:t>=</m:t>
        </m:r>
        <m:f>
          <m:fPr>
            <m:ctrlPr>
              <w:rPr>
                <w:rFonts w:ascii="Cambria Math" w:hAnsi="Cambria Math" w:eastAsiaTheme="minorHAnsi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4,392</m:t>
            </m:r>
          </m:num>
          <m:den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0,29</m:t>
            </m:r>
          </m:den>
        </m:f>
        <m:r>
          <w:rPr>
            <w:rFonts w:ascii="Cambria Math" w:hAnsi="Cambria Math" w:eastAsiaTheme="minorHAnsi"/>
            <w:sz w:val="28"/>
            <w:szCs w:val="28"/>
            <w:lang w:eastAsia="en-US"/>
          </w:rPr>
          <m:rPr/>
          <m:t>=15,14</m:t>
        </m:r>
      </m:oMath>
      <w:r>
        <w:rPr>
          <w:rFonts w:eastAsiaTheme="minorEastAsia"/>
          <w:sz w:val="28"/>
          <w:szCs w:val="28"/>
          <w:lang w:eastAsia="en-US"/>
        </w:rPr>
        <w:t xml:space="preserve">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Упругая характеристика кладки при </w:t>
      </w:r>
      <w:r>
        <w:rPr>
          <w:spacing w:val="2"/>
          <w:sz w:val="28"/>
          <w:szCs w:val="28"/>
          <w:shd w:val="clear" w:color="auto" w:fill="ffffff"/>
        </w:rPr>
        <w:t xml:space="preserve">марке силикатного кирпича </w:t>
      </w:r>
      <w:r>
        <w:rPr>
          <w:i/>
          <w:sz w:val="28"/>
          <w:szCs w:val="28"/>
        </w:rPr>
        <w:t xml:space="preserve">125 </w:t>
      </w:r>
      <w:r>
        <w:rPr>
          <w:sz w:val="28"/>
          <w:szCs w:val="28"/>
        </w:rPr>
        <w:t xml:space="preserve">на растворе марки </w:t>
      </w:r>
      <w:r>
        <w:rPr>
          <w:i/>
          <w:sz w:val="28"/>
          <w:szCs w:val="28"/>
        </w:rPr>
        <w:t xml:space="preserve">75</w:t>
      </w:r>
      <w:r>
        <w:rPr>
          <w:sz w:val="28"/>
          <w:szCs w:val="28"/>
        </w:rPr>
        <w:t xml:space="preserve"> согласно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[1] составляет </w:t>
      </w:r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α</m:t>
        </m:r>
        <m:r>
          <w:rPr>
            <w:rFonts w:ascii="Cambria Math" w:hAnsi="Cambria Math"/>
            <w:sz w:val="28"/>
            <w:szCs w:val="28"/>
          </w:rPr>
          <m:rPr/>
          <m:t>=</m:t>
        </m:r>
      </m:oMath>
      <w:r>
        <w:rPr>
          <w:sz w:val="28"/>
          <w:szCs w:val="28"/>
        </w:rPr>
        <w:t xml:space="preserve">750.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Тогда интерполяцией определяем коэффициент продольного изгиба по таблице 19 [1], </w:t>
      </w:r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φ</m:t>
        </m:r>
        <m:r>
          <w:rPr>
            <w:rFonts w:ascii="Cambria Math" w:hAnsi="Cambria Math"/>
            <w:sz w:val="28"/>
            <w:szCs w:val="28"/>
          </w:rPr>
          <m:rPr/>
          <m:t>=0,992 </m:t>
        </m:r>
      </m:oMath>
      <w:r>
        <w:rPr>
          <w:sz w:val="28"/>
          <w:szCs w:val="28"/>
        </w:rPr>
        <w:t xml:space="preserve">.</w:t>
      </w:r>
      <w:r/>
    </w:p>
    <w:p>
      <w:pPr>
        <w:pStyle w:val="618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Определяем площадь сжатой части сечения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Согласно заданию продольная сила приложена с эксцентриситетом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rPr/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 = 0,12</m:t>
        </m:r>
      </m:oMath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сторону ребра (рис. 3). Проверяем условие </w:t>
      </w:r>
      <m:oMath>
        <m:r>
          <w:rPr>
            <w:rFonts w:ascii="Cambria Math" w:hAnsi="Cambria Math"/>
            <w:sz w:val="28"/>
            <w:szCs w:val="28"/>
          </w:rPr>
          <m:rPr/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rPr/>
          <m:t> ≤</m:t>
        </m:r>
        <m:r>
          <w:rPr>
            <w:rFonts w:ascii="Cambria Math" w:hAnsi="Cambria Math"/>
            <w:sz w:val="28"/>
            <w:szCs w:val="28"/>
            <w:lang w:val="en-GB"/>
          </w:rPr>
          <m:rPr/>
          <m:t>d</m:t>
        </m:r>
        <m:r>
          <w:rPr>
            <w:rFonts w:ascii="Cambria Math" w:hAnsi="Cambria Math"/>
            <w:sz w:val="28"/>
            <w:szCs w:val="28"/>
          </w:rPr>
          <m:rPr/>
          <m:t>/2</m:t>
        </m:r>
      </m:oMath>
      <w:r>
        <w:rPr>
          <w:rFonts w:eastAsiaTheme="minorEastAsia"/>
          <w:sz w:val="28"/>
          <w:szCs w:val="28"/>
        </w:rPr>
        <w:t xml:space="preserve">: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поскольку </w:t>
      </w:r>
      <m:oMath>
        <m:r>
          <w:rPr>
            <w:rFonts w:ascii="Cambria Math" w:hAnsi="Cambria Math"/>
            <w:sz w:val="28"/>
            <w:szCs w:val="28"/>
          </w:rPr>
          <m:rPr/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rPr/>
          <m:t>=</m:t>
        </m:r>
        <m:r>
          <w:rPr>
            <w:rFonts w:ascii="Cambria Math" w:hAnsi="Cambria Math"/>
            <w:sz w:val="28"/>
            <w:szCs w:val="28"/>
            <w:lang w:val="en-GB"/>
          </w:rPr>
          <m:rPr/>
          <m:t>y</m:t>
        </m:r>
        <m:r>
          <w:rPr>
            <w:rFonts w:ascii="Cambria Math" w:hAnsi="Cambria Math"/>
            <w:sz w:val="28"/>
            <w:szCs w:val="28"/>
          </w:rPr>
          <m:rPr/>
          <m:t>-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rPr/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=59-12=47</m:t>
        </m:r>
      </m:oMath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см,</w:t>
      </w:r>
      <w:r/>
    </w:p>
    <w:p>
      <w:pPr>
        <w:pStyle w:val="619"/>
        <w:ind w:left="1416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m:oMath>
        <m:r>
          <w:rPr>
            <w:rFonts w:ascii="Cambria Math" w:hAnsi="Cambria Math" w:eastAsiaTheme="minorHAnsi"/>
            <w:sz w:val="28"/>
            <w:szCs w:val="28"/>
            <w:lang w:val="en-US" w:eastAsia="en-US"/>
          </w:rPr>
          <m:rPr/>
          <m:t>d</m:t>
        </m:r>
        <m:r>
          <w:rPr>
            <w:rFonts w:ascii="Cambria Math" w:hAnsi="Cambria Math" w:eastAsiaTheme="minorHAnsi"/>
            <w:sz w:val="28"/>
            <w:szCs w:val="28"/>
            <w:lang w:eastAsia="en-US"/>
          </w:rPr>
          <m:rPr/>
          <m:t>/2 = (103-51)/2 = 26</m:t>
        </m:r>
      </m:oMath>
      <w:r>
        <w:rPr>
          <w:rFonts w:eastAsiaTheme="minorHAnsi"/>
          <w:sz w:val="28"/>
          <w:szCs w:val="28"/>
          <w:lang w:eastAsia="en-US"/>
        </w:rPr>
        <w:t xml:space="preserve"> см</w:t>
      </w:r>
      <w:r>
        <w:rPr>
          <w:rFonts w:eastAsiaTheme="minorEastAsia"/>
          <w:sz w:val="28"/>
          <w:szCs w:val="28"/>
        </w:rPr>
        <w:t xml:space="preserve">, </w:t>
      </w:r>
      <w:r/>
    </w:p>
    <w:p>
      <w:pPr>
        <w:pStyle w:val="61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следовательно, </w:t>
      </w:r>
      <m:oMath>
        <m:r>
          <w:rPr>
            <w:rFonts w:ascii="Cambria Math" w:hAnsi="Cambria Math"/>
            <w:sz w:val="28"/>
            <w:szCs w:val="28"/>
          </w:rPr>
          <m:rPr/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rPr/>
          <m:t> &gt;</m:t>
        </m:r>
        <m:r>
          <w:rPr>
            <w:rFonts w:ascii="Cambria Math" w:hAnsi="Cambria Math"/>
            <w:sz w:val="28"/>
            <w:szCs w:val="28"/>
            <w:lang w:val="en-GB"/>
          </w:rPr>
          <m:rPr/>
          <m:t>d</m:t>
        </m:r>
        <m:r>
          <w:rPr>
            <w:rFonts w:ascii="Cambria Math" w:hAnsi="Cambria Math"/>
            <w:sz w:val="28"/>
            <w:szCs w:val="28"/>
          </w:rPr>
          <m:rPr/>
          <m:t>/2</m:t>
        </m:r>
      </m:oMath>
      <w:r>
        <w:rPr>
          <w:rFonts w:eastAsiaTheme="minorEastAsia"/>
          <w:sz w:val="28"/>
          <w:szCs w:val="28"/>
        </w:rPr>
        <w:t xml:space="preserve">. Значит, определяем высоту левой сжатой части сечения от приложения продольной силы по формуле (1.9), учитывая приложение Б: </w:t>
      </w:r>
      <w:r/>
    </w:p>
    <w:p>
      <w:pPr>
        <w:pStyle w:val="619"/>
        <w:jc w:val="both"/>
        <w:spacing w:before="0" w:beforeAutospacing="0" w:after="0" w:afterAutospacing="0" w:line="360" w:lineRule="auto"/>
        <w:shd w:val="clear" w:color="auto" w:fill="ffffff"/>
        <w:rPr>
          <w:rFonts w:eastAsiaTheme="minorHAnsi"/>
          <w:sz w:val="28"/>
          <w:szCs w:val="28"/>
          <w:lang w:eastAsia="en-US"/>
        </w:rPr>
      </w:pPr>
      <w:r/>
      <m:oMathPara>
        <m:oMathParaPr/>
        <m:oMath>
          <m:r>
            <w:rPr>
              <w:rFonts w:ascii="Cambria Math" w:hAnsi="Cambria Math" w:hint="eastAsia"/>
              <w:sz w:val="28"/>
              <w:szCs w:val="28"/>
            </w:rPr>
            <m:rPr/>
            <m:t>х</m:t>
          </m:r>
          <m:r>
            <w:rPr>
              <w:rFonts w:ascii="Cambria Math" w:hAnsi="Cambria Math"/>
              <w:sz w:val="28"/>
              <w:szCs w:val="28"/>
            </w:rPr>
            <m:rPr/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 w:cs="Cambria Math" w:eastAsia="Cambria Math"/>
                </w:rPr>
                <m:rPr/>
                <m:t/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GB"/>
                        </w:rPr>
                        <m:rPr/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GB"/>
                    </w:rPr>
                    <m:rPr/>
                    <m:t>d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rPr/>
                <m:t> 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2e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  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̸̸̸̸⁄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-d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rPr/>
                <m:t>+(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e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  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̸̸̸̸⁄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-d)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rPr/>
            <m:t>= 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 w:cs="Cambria Math" w:eastAsia="Cambria Math"/>
                </w:rPr>
                <m:rPr/>
                <m:t/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64∙52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116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rPr/>
                <m:t>∙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2∙47-52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rPr/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47-52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rPr/>
            <m:t>==35 см.</m:t>
          </m:r>
        </m:oMath>
      </m:oMathPara>
      <w:r/>
      <w:r/>
    </w:p>
    <w:p>
      <w:pPr>
        <w:pStyle w:val="618"/>
        <w:ind w:left="0" w:firstLine="720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Тогда общая высота сжатой части сечения составляет:</w:t>
      </w:r>
      <w:r/>
    </w:p>
    <w:p>
      <w:pPr>
        <w:pStyle w:val="618"/>
        <w:ind w:left="0" w:firstLine="720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Para>
        <m:oMathParaPr/>
        <m:oMath>
          <m:sSub>
            <m:sSubPr>
              <m:ctrlPr>
                <w:rPr>
                  <w:rFonts w:ascii="Cambria Math" w:hAnsi="Cambria Math" w:eastAsiaTheme="minorEastAsia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eastAsiaTheme="minorEastAsia"/>
                  <w:sz w:val="28"/>
                  <w:szCs w:val="28"/>
                  <w:lang w:val="en-GB"/>
                </w:rPr>
                <m:rPr/>
                <m:t>h</m:t>
              </m:r>
            </m:e>
            <m:sub>
              <m:r>
                <w:rPr>
                  <w:rFonts w:ascii="Cambria Math" w:hAnsi="Cambria Math" w:eastAsiaTheme="minorEastAsia"/>
                  <w:sz w:val="28"/>
                  <w:szCs w:val="28"/>
                </w:rPr>
                <m:rPr>
                  <m:sty m:val="p"/>
                </m:rPr>
                <m:t>c</m:t>
              </m:r>
            </m:sub>
          </m:sSub>
          <m:r>
            <w:rPr>
              <w:rFonts w:ascii="Cambria Math" w:hAnsi="Cambria Math" w:eastAsiaTheme="minorEastAsia"/>
              <w:sz w:val="28"/>
              <w:szCs w:val="28"/>
            </w:rPr>
            <m:rPr>
              <m:sty m:val="p"/>
            </m:rPr>
            <m:t>=</m:t>
          </m:r>
          <m:r>
            <w:rPr>
              <w:rFonts w:ascii="Cambria Math" w:hAnsi="Cambria Math"/>
              <w:sz w:val="28"/>
              <w:szCs w:val="28"/>
            </w:rPr>
            <m:rPr>
              <m:sty m:val="p"/>
            </m:rPr>
            <m:t> e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rPr>
                  <m:sty m:val="p"/>
                </m:rPr>
                <m:t>  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rPr>
                  <m:sty m:val="p"/>
                </m:rPr>
                <m:t≯̸̸̸⁄</m:t>
              </m:r>
            </m:sup>
          </m:sSup>
          <m:r>
            <w:rPr>
              <w:rFonts w:ascii="Cambria Math" w:hAnsi="Cambria Math" w:eastAsiaTheme="minorEastAsia"/>
              <w:sz w:val="28"/>
              <w:szCs w:val="28"/>
              <w:lang w:val="en-US"/>
            </w:rPr>
            <m:rPr>
              <m:sty m:val="p"/>
            </m:rPr>
            <m:t>+</m:t>
          </m:r>
          <m:r>
            <w:rPr>
              <w:rFonts w:ascii="Cambria Math" w:hAnsi="Cambria Math" w:eastAsiaTheme="minorEastAsia"/>
              <w:sz w:val="28"/>
              <w:szCs w:val="28"/>
            </w:rPr>
            <m:rPr>
              <m:sty m:val="p"/>
            </m:rPr>
            <m:t> </m:t>
          </m:r>
          <m:r>
            <w:rPr>
              <w:rFonts w:ascii="Cambria Math" w:hAnsi="Cambria Math" w:eastAsiaTheme="minorEastAsia" w:hint="eastAsia"/>
              <w:sz w:val="28"/>
              <w:szCs w:val="28"/>
            </w:rPr>
            <m:rPr/>
            <m:t>х</m:t>
          </m:r>
          <m:r>
            <w:rPr>
              <w:rFonts w:ascii="Cambria Math" w:hAnsi="Cambria Math" w:eastAsiaTheme="minorEastAsia"/>
              <w:sz w:val="28"/>
              <w:szCs w:val="28"/>
            </w:rPr>
            <m:rPr>
              <m:sty m:val="p"/>
            </m:rPr>
            <m:t> = 47 + 35 = 82 см.</m:t>
          </m:r>
        </m:oMath>
      </m:oMathPara>
      <w:r/>
      <w:r/>
    </w:p>
    <w:p>
      <w:pPr>
        <w:pStyle w:val="618"/>
        <w:ind w:left="0" w:firstLine="720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Площадь сжатой части таврового сечения равна:</w:t>
      </w:r>
      <w:r/>
    </w:p>
    <w:p>
      <w:pPr>
        <w:pStyle w:val="618"/>
        <w:ind w:left="0" w:right="-1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eastAsiaTheme="minorEastAsia"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Theme="minorEastAsia" w:hint="eastAsia"/>
                <w:sz w:val="28"/>
                <w:szCs w:val="28"/>
              </w:rPr>
              <m:rPr/>
              <m:t>А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>
                <m:sty m:val="p"/>
              </m:rPr>
              <m:t>c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>
            <m:sty m:val="p"/>
          </m:rPr>
          <m:t>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 </m:t>
        </m:r>
        <m:sSub>
          <m:sSubPr>
            <m:ctrlPr>
              <w:rPr>
                <w:rFonts w:ascii="Cambria Math" w:hAnsi="Cambria Math" w:eastAsiaTheme="minorEastAsia"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>
                <m:sty m:val="p"/>
              </m:rPr>
              <m:t>c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/>
          <m:t>+</m:t>
        </m:r>
        <m:d>
          <m:d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rPr/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e>
        </m:d>
        <m:r>
          <w:rPr>
            <w:rFonts w:ascii="Cambria Math" w:hAnsi="Cambria Math" w:eastAsiaTheme="minorEastAsia"/>
            <w:sz w:val="28"/>
            <w:szCs w:val="28"/>
          </w:rPr>
          <m:rPr/>
          <m:t>∙</m:t>
        </m:r>
        <m:d>
          <m:d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eastAsiaTheme="minorEastAsia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>
                    <m:sty m:val="p"/>
                  </m:rPr>
                  <m:t>c</m:t>
                </m:r>
              </m:sub>
            </m:sSub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-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d</m:t>
            </m:r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 </m:t>
            </m:r>
          </m:e>
        </m:d>
        <m:r>
          <w:rPr>
            <w:rFonts w:ascii="Cambria Math" w:hAnsi="Cambria Math" w:eastAsiaTheme="minorEastAsia"/>
            <w:sz w:val="28"/>
            <w:szCs w:val="28"/>
          </w:rPr>
          <m:rPr/>
          <m:t>=64∙82+52∙30=6808 </m:t>
        </m:r>
        <m:sSup>
          <m:sSup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 w:eastAsiaTheme="minorEastAsia"/>
            <w:sz w:val="28"/>
            <w:szCs w:val="28"/>
          </w:rPr>
          <m:rPr/>
          <m:t>=0,681</m:t>
        </m:r>
        <m:sSup>
          <m:sSup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2</m:t>
            </m:r>
          </m:sup>
        </m:sSup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pStyle w:val="618"/>
        <w:ind w:left="0" w:right="-1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/>
    </w:p>
    <w:p>
      <w:pPr>
        <w:pStyle w:val="618"/>
        <w:numPr>
          <w:ilvl w:val="0"/>
          <w:numId w:val="3"/>
        </w:numPr>
        <w:ind w:right="142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Определяем характеристики сжатой зоны сечения</w:t>
      </w:r>
      <w:r/>
    </w:p>
    <w:p>
      <w:pPr>
        <w:pStyle w:val="618"/>
        <w:ind w:left="0" w:right="142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Аналогично определяем </w:t>
      </w:r>
      <w:r>
        <w:rPr>
          <w:rFonts w:ascii="Times New Roman" w:hAnsi="Times New Roman" w:eastAsiaTheme="minorEastAsia"/>
          <w:sz w:val="28"/>
          <w:szCs w:val="28"/>
        </w:rPr>
        <w:t xml:space="preserve">момент инерции сжатой зоны таврового сечения относительно его центра тяжести по графику </w:t>
      </w:r>
      <w:r>
        <w:rPr>
          <w:rFonts w:ascii="Times New Roman" w:hAnsi="Times New Roman"/>
          <w:sz w:val="28"/>
          <w:szCs w:val="28"/>
        </w:rPr>
        <w:t xml:space="preserve">А2</w:t>
      </w:r>
      <w:r>
        <w:rPr>
          <w:rFonts w:ascii="Times New Roman" w:hAnsi="Times New Roman"/>
          <w:sz w:val="28"/>
          <w:szCs w:val="28"/>
        </w:rPr>
        <w:t xml:space="preserve"> приложения А:</w: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  <w:lang w:val="en-US"/>
        </w:rPr>
      </w:pPr>
      <w:r/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α</m:t>
        </m:r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</w:rPr>
                  <m:rPr/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0,82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=0,37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; </w:t>
      </w:r>
      <m:oMath>
        <m:r>
          <w:rPr>
            <w:rFonts w:ascii="Cambria Math" w:hAnsi="Cambria Math" w:eastAsiaTheme="minorEastAsia" w:hint="eastAsia"/>
            <w:sz w:val="28"/>
            <w:szCs w:val="28"/>
          </w:rPr>
          <m:rPr>
            <m:sty m:val="p"/>
          </m:rPr>
          <m:t>β</m:t>
        </m:r>
        <m:r>
          <w:rPr>
            <w:rFonts w:ascii="Cambria Math" w:hAnsi="Cambria Math" w:eastAsiaTheme="minorEastAsia"/>
            <w:sz w:val="28"/>
            <w:szCs w:val="28"/>
          </w:rPr>
          <m:rPr/>
          <m:t>= </m:t>
        </m:r>
        <m:f>
          <m:f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rPr/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rPr/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b</m:t>
            </m:r>
          </m:den>
        </m:f>
        <m:r>
          <w:rPr>
            <w:rFonts w:ascii="Cambria Math" w:hAnsi="Cambria Math" w:eastAsiaTheme="minorEastAsia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0,64</m:t>
            </m:r>
          </m:num>
          <m:den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1,16</m:t>
            </m:r>
          </m:den>
        </m:f>
        <m:r>
          <w:rPr>
            <w:rFonts w:ascii="Cambria Math" w:hAnsi="Cambria Math" w:eastAsiaTheme="minorEastAsia"/>
            <w:sz w:val="28"/>
            <w:szCs w:val="28"/>
          </w:rPr>
          <m:rPr/>
          <m:t>=0,55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</w:t>
      </w:r>
      <m:oMath>
        <m:r>
          <w:rPr>
            <w:rFonts w:ascii="Cambria Math" w:hAnsi="Cambria Math" w:eastAsiaTheme="minorEastAsia"/>
            <w:sz w:val="28"/>
            <w:szCs w:val="28"/>
          </w:rPr>
          <m:rPr>
            <m:sty m:val="p"/>
          </m:rPr>
          <m:t>→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 </w:t>
      </w:r>
      <m:oMath>
        <m:r>
          <w:rPr>
            <w:rFonts w:ascii="Cambria Math" w:hAnsi="Cambria Math" w:eastAsiaTheme="minorEastAsia" w:hint="eastAsia"/>
            <w:sz w:val="28"/>
            <w:szCs w:val="28"/>
          </w:rPr>
          <m:rPr>
            <m:sty m:val="p"/>
          </m:rPr>
          <m:t>η</m:t>
        </m:r>
        <m:r>
          <w:rPr>
            <w:rFonts w:ascii="Cambria Math" w:hAnsi="Cambria Math" w:eastAsiaTheme="minorEastAsia"/>
            <w:sz w:val="28"/>
            <w:szCs w:val="28"/>
          </w:rPr>
          <m:rPr/>
          <m:t>=0,061</m:t>
        </m:r>
      </m:oMath>
      <w:r/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i/>
          <w:sz w:val="28"/>
          <w:szCs w:val="28"/>
        </w:rPr>
      </w:pPr>
      <w:r/>
      <m:oMathPara>
        <m:oMathParaPr/>
        <m:oMath>
          <m:sSub>
            <m:sSubPr>
              <m:ctrlPr>
                <w:rPr>
                  <w:rFonts w:ascii="Cambria Math" w:hAnsi="Cambria Math" w:eastAsiaTheme="minorEastAsia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eastAsiaTheme="minorEastAsia"/>
                  <w:sz w:val="28"/>
                  <w:szCs w:val="28"/>
                </w:rPr>
                <m:rPr/>
                <m:t>I</m:t>
              </m:r>
            </m:e>
            <m:sub>
              <m:r>
                <w:rPr>
                  <w:rFonts w:ascii="Cambria Math" w:hAnsi="Cambria Math" w:eastAsiaTheme="minorEastAsia"/>
                  <w:sz w:val="28"/>
                  <w:szCs w:val="28"/>
                </w:rPr>
                <m:rPr/>
                <m:t>с</m:t>
              </m:r>
            </m:sub>
          </m:sSub>
          <m:r>
            <w:rPr>
              <w:rFonts w:ascii="Cambria Math" w:hAnsi="Cambria Math" w:eastAsiaTheme="minorEastAsia"/>
              <w:sz w:val="28"/>
              <w:szCs w:val="28"/>
            </w:rPr>
            <m:rPr/>
            <m:t>=</m:t>
          </m:r>
          <m:r>
            <w:rPr>
              <w:rFonts w:ascii="Cambria Math" w:hAnsi="Cambria Math" w:eastAsiaTheme="minorEastAsia" w:hint="eastAsia"/>
              <w:sz w:val="28"/>
              <w:szCs w:val="28"/>
            </w:rPr>
            <m:rPr>
              <m:sty m:val="p"/>
            </m:rPr>
            <m:t>η</m:t>
          </m:r>
          <m:r>
            <w:rPr>
              <w:rFonts w:ascii="Cambria Math" w:hAnsi="Cambria Math" w:eastAsiaTheme="minorEastAsia"/>
              <w:sz w:val="28"/>
              <w:szCs w:val="28"/>
            </w:rPr>
            <m:rPr/>
            <m:t>b</m:t>
          </m:r>
          <m:sSup>
            <m:sSupPr>
              <m:ctrlPr>
                <w:rPr>
                  <w:rFonts w:ascii="Cambria Math" w:hAnsi="Cambria Math" w:eastAsiaTheme="minorEastAsia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eastAsiaTheme="minorEastAsia"/>
                  <w:sz w:val="28"/>
                  <w:szCs w:val="28"/>
                </w:rPr>
                <m:rPr/>
                <m:t>h</m:t>
              </m:r>
            </m:e>
            <m:sup>
              <m:r>
                <w:rPr>
                  <w:rFonts w:ascii="Cambria Math" w:hAnsi="Cambria Math" w:eastAsiaTheme="minorEastAsia"/>
                  <w:sz w:val="28"/>
                  <w:szCs w:val="28"/>
                </w:rPr>
                <m:rPr/>
                <m:t>3</m:t>
              </m:r>
            </m:sup>
          </m:sSup>
          <m:r>
            <w:rPr>
              <w:rFonts w:ascii="Cambria Math" w:hAnsi="Cambria Math" w:eastAsiaTheme="minorEastAsia"/>
              <w:sz w:val="28"/>
              <w:szCs w:val="28"/>
              <w:lang w:val="en-GB"/>
            </w:rPr>
            <m:rPr/>
            <m:t>= 0,061 · </m:t>
          </m:r>
          <m:r>
            <w:rPr>
              <w:rFonts w:ascii="Cambria Math" w:hAnsi="Cambria Math" w:eastAsiaTheme="minorEastAsia"/>
              <w:sz w:val="28"/>
              <w:szCs w:val="28"/>
            </w:rPr>
            <m:rPr/>
            <m:t> 1,16 ·</m:t>
          </m:r>
          <m:r>
            <w:rPr>
              <w:rFonts w:ascii="Cambria Math" w:hAnsi="Times New Roman" w:eastAsiaTheme="minorEastAsia"/>
              <w:sz w:val="28"/>
              <w:szCs w:val="28"/>
            </w:rPr>
            <m:rPr/>
            <m:t> </m:t>
          </m:r>
          <m:sSup>
            <m:sSupPr>
              <m:ctrlPr>
                <w:rPr>
                  <w:rFonts w:ascii="Cambria Math" w:hAnsi="Times New Roman" w:eastAsiaTheme="minorEastAsia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0,82</m:t>
              </m:r>
            </m:e>
            <m:sup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3</m:t>
              </m:r>
            </m:sup>
          </m:sSup>
          <m:r>
            <w:rPr>
              <w:rFonts w:ascii="Cambria Math" w:hAnsi="Times New Roman" w:eastAsiaTheme="minorEastAsia"/>
              <w:sz w:val="28"/>
              <w:szCs w:val="28"/>
            </w:rPr>
            <m:rPr/>
            <m:t>=3,9 </m:t>
          </m:r>
          <m:r>
            <w:rPr>
              <w:rFonts w:ascii="Cambria Math" w:hAnsi="Cambria Math" w:eastAsiaTheme="minorEastAsia"/>
              <w:sz w:val="28"/>
              <w:szCs w:val="28"/>
            </w:rPr>
            <m:rPr/>
            <m:t>·</m:t>
          </m:r>
          <m:r>
            <w:rPr>
              <w:rFonts w:ascii="Cambria Math" w:hAnsi="Times New Roman" w:eastAsiaTheme="minorEastAsia"/>
              <w:sz w:val="28"/>
              <w:szCs w:val="28"/>
            </w:rPr>
            <m:rPr/>
            <m:t> </m:t>
          </m:r>
          <m:sSup>
            <m:sSupPr>
              <m:ctrlPr>
                <w:rPr>
                  <w:rFonts w:ascii="Cambria Math" w:hAnsi="Times New Roman" w:eastAsiaTheme="minorEastAsia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10</m:t>
              </m:r>
            </m:e>
            <m:sup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-</m:t>
              </m:r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/>
                <m:t>2</m:t>
              </m:r>
            </m:sup>
          </m:sSup>
          <m:r>
            <w:rPr>
              <w:rFonts w:ascii="Cambria Math" w:hAnsi="Times New Roman" w:eastAsiaTheme="minorEastAsia"/>
              <w:sz w:val="28"/>
              <w:szCs w:val="28"/>
            </w:rPr>
            <m:rPr/>
            <m:t> </m:t>
          </m:r>
          <m:sSup>
            <m:sSupPr>
              <m:ctrlPr>
                <w:rPr>
                  <w:rFonts w:ascii="Cambria Math" w:hAnsi="Times New Roman" w:eastAsiaTheme="minorEastAsia"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>
                  <m:sty m:val="p"/>
                </m:rPr>
                <m:t>м</m:t>
              </m:r>
            </m:e>
            <m:sup>
              <m:r>
                <w:rPr>
                  <w:rFonts w:ascii="Cambria Math" w:hAnsi="Times New Roman" w:eastAsiaTheme="minorEastAsia"/>
                  <w:sz w:val="28"/>
                  <w:szCs w:val="28"/>
                </w:rPr>
                <m:rPr>
                  <m:sty m:val="p"/>
                </m:rPr>
                <m:t>4</m:t>
              </m:r>
            </m:sup>
          </m:sSup>
          <m:r>
            <w:rPr>
              <w:rFonts w:ascii="Cambria Math" w:hAnsi="Times New Roman" w:eastAsiaTheme="minorEastAsia"/>
              <w:sz w:val="28"/>
              <w:szCs w:val="28"/>
            </w:rPr>
            <m:rPr/>
            <m:t>.</m:t>
          </m:r>
        </m:oMath>
      </m:oMathPara>
      <w:r/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Радиус инерции сечения равен:</w:t>
      </w:r>
      <w:r/>
    </w:p>
    <w:p>
      <w:pPr>
        <w:pStyle w:val="618"/>
        <w:ind w:left="0" w:firstLine="720"/>
        <w:jc w:val="center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i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/>
          <m:t>= </m:t>
        </m:r>
        <m:rad>
          <m:radPr>
            <m:degHide m:val="on"/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Theme="minorEastAsia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eastAsiaTheme="minorEastAsia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eastAsiaTheme="minorEastAsia"/>
                        <w:sz w:val="28"/>
                        <w:szCs w:val="28"/>
                      </w:rPr>
                      <m:rPr/>
                      <m:t>I</m:t>
                    </m:r>
                  </m:e>
                  <m:sub>
                    <m:r>
                      <w:rPr>
                        <w:rFonts w:ascii="Cambria Math" w:hAnsi="Cambria Math" w:eastAsiaTheme="minorEastAsia"/>
                        <w:sz w:val="28"/>
                        <w:szCs w:val="28"/>
                      </w:rPr>
                      <m:rPr/>
                      <m:t>с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eastAsiaTheme="minorEastAsia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eastAsiaTheme="minorEastAsia"/>
                        <w:sz w:val="28"/>
                        <w:szCs w:val="28"/>
                      </w:rPr>
                      <m:rPr/>
                      <m:t>A</m:t>
                    </m:r>
                  </m:e>
                  <m:sub>
                    <m:r>
                      <w:rPr>
                        <w:rFonts w:ascii="Cambria Math" w:hAnsi="Cambria Math" w:eastAsiaTheme="minorEastAsia"/>
                        <w:sz w:val="28"/>
                        <w:szCs w:val="28"/>
                      </w:rPr>
                      <m:rPr/>
                      <m:t>с</m:t>
                    </m:r>
                  </m:sub>
                </m:sSub>
              </m:den>
            </m:f>
          </m:e>
        </m:rad>
        <m:r>
          <w:rPr>
            <w:rFonts w:ascii="Cambria Math" w:hAnsi="Cambria Math" w:eastAsiaTheme="minorEastAsia"/>
            <w:sz w:val="28"/>
            <w:szCs w:val="28"/>
          </w:rPr>
          <m:rPr/>
          <m:t>=</m:t>
        </m:r>
        <m:rad>
          <m:radPr>
            <m:degHide m:val="on"/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Theme="minorEastAsia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eastAsiaTheme="minorEastAsia"/>
                    <w:sz w:val="28"/>
                    <w:szCs w:val="28"/>
                  </w:rPr>
                  <m:rPr/>
                  <m:t>3,9 </m:t>
                </m:r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/>
                  <m:t>·</m:t>
                </m:r>
                <m:sSup>
                  <m:sSupPr>
                    <m:ctrlPr>
                      <w:rPr>
                        <w:rFonts w:ascii="Cambria Math" w:hAnsi="Times New Roman" w:eastAsiaTheme="minorEastAsia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eastAsiaTheme="minorEastAsia"/>
                        <w:sz w:val="28"/>
                        <w:szCs w:val="28"/>
                      </w:rPr>
                      <m:rPr/>
                      <m:t>10</m:t>
                    </m:r>
                  </m:e>
                  <m:sup>
                    <m:r>
                      <w:rPr>
                        <w:rFonts w:ascii="Cambria Math" w:hAnsi="Times New Roman" w:eastAsiaTheme="minorEastAsia"/>
                        <w:sz w:val="28"/>
                        <w:szCs w:val="28"/>
                      </w:rPr>
                      <m:rPr/>
                      <m:t>-</m:t>
                    </m:r>
                    <m:r>
                      <w:rPr>
                        <w:rFonts w:ascii="Cambria Math" w:hAnsi="Times New Roman" w:eastAsiaTheme="minorEastAsia"/>
                        <w:sz w:val="28"/>
                        <w:szCs w:val="28"/>
                      </w:rPr>
                      <m:rPr/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eastAsiaTheme="minorEastAsia"/>
                    <w:sz w:val="28"/>
                    <w:szCs w:val="28"/>
                  </w:rPr>
                  <m:rPr/>
                  <m:t>0,681</m:t>
                </m:r>
              </m:den>
            </m:f>
          </m:e>
        </m:rad>
        <m:r>
          <w:rPr>
            <w:rFonts w:ascii="Cambria Math" w:hAnsi="Cambria Math" w:eastAsiaTheme="minorEastAsia"/>
            <w:sz w:val="28"/>
            <w:szCs w:val="28"/>
          </w:rPr>
          <m:rPr/>
          <m:t>=0,24 м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Коэффициент продольного изгиба </w:t>
      </w:r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φ</m:t>
        </m:r>
      </m:oMath>
      <w:r>
        <w:rPr>
          <w:rFonts w:eastAsiaTheme="minorHAnsi"/>
          <w:sz w:val="28"/>
          <w:szCs w:val="28"/>
          <w:lang w:eastAsia="en-US"/>
        </w:rPr>
        <w:t xml:space="preserve"> для элементов постоянного по длине сечения следует принимать по табл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>
        <w:rPr>
          <w:rFonts w:eastAsiaTheme="minorHAnsi"/>
          <w:sz w:val="28"/>
          <w:szCs w:val="28"/>
          <w:lang w:eastAsia="en-US"/>
        </w:rPr>
        <w:t xml:space="preserve"> 19 </w:t>
      </w:r>
      <w:r>
        <w:rPr>
          <w:sz w:val="28"/>
          <w:szCs w:val="28"/>
        </w:rPr>
        <w:t xml:space="preserve">[1]</w:t>
      </w:r>
      <w:r>
        <w:rPr>
          <w:rFonts w:eastAsiaTheme="minorHAnsi"/>
          <w:sz w:val="28"/>
          <w:szCs w:val="28"/>
          <w:lang w:eastAsia="en-US"/>
        </w:rPr>
        <w:t xml:space="preserve"> в з</w:t>
      </w:r>
      <w:r>
        <w:rPr>
          <w:rFonts w:eastAsiaTheme="minorHAnsi"/>
          <w:sz w:val="28"/>
          <w:szCs w:val="28"/>
          <w:lang w:eastAsia="en-US"/>
        </w:rPr>
        <w:t xml:space="preserve">ависимости от гибкости элемента </w:t>
      </w:r>
      <w:r>
        <w:rPr>
          <w:rFonts w:eastAsiaTheme="minorHAnsi"/>
          <w:sz w:val="28"/>
          <w:szCs w:val="28"/>
          <w:lang w:eastAsia="en-US"/>
        </w:rPr>
        <w:t xml:space="preserve">[1]</w:t>
      </w:r>
      <w:r>
        <w:rPr>
          <w:rFonts w:eastAsiaTheme="minorHAnsi"/>
          <w:sz w:val="28"/>
          <w:szCs w:val="28"/>
          <w:lang w:eastAsia="en-US"/>
        </w:rPr>
        <w:t xml:space="preserve">:</w:t>
      </w:r>
      <w:r/>
    </w:p>
    <w:p>
      <w:pPr>
        <w:jc w:val="right"/>
        <w:spacing w:after="0" w:line="360" w:lineRule="auto"/>
        <w:tabs>
          <w:tab w:val="left" w:pos="4536" w:leader="none"/>
          <w:tab w:val="left" w:pos="8505" w:leader="none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iс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i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rPr/>
                  <m:t>с</m:t>
                </m:r>
              </m:sub>
            </m:sSub>
          </m:den>
        </m:f>
      </m:oMath>
      <w:r>
        <w:rPr>
          <w:rFonts w:ascii="Cambria Math" w:hAnsi="Cambria Math"/>
          <w:sz w:val="28"/>
          <w:szCs w:val="28"/>
        </w:rPr>
        <w:t xml:space="preserve">, </w:t>
      </w:r>
      <w:r>
        <w:rPr>
          <w:rFonts w:ascii="Cambria Math" w:hAnsi="Cambria Math"/>
          <w:sz w:val="28"/>
          <w:szCs w:val="28"/>
        </w:rPr>
        <w:tab/>
        <w:t xml:space="preserve">(1.7)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m:oMath>
        <m:sSub>
          <m:sSub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i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/>
          <m:t>=0,24</m:t>
        </m:r>
      </m:oMath>
      <w:r>
        <w:rPr>
          <w:rFonts w:eastAsiaTheme="minorEastAsia"/>
          <w:sz w:val="28"/>
          <w:szCs w:val="28"/>
        </w:rPr>
        <w:t xml:space="preserve"> м, </w:t>
      </w:r>
      <m:oMath>
        <m:sSub>
          <m:sSubPr>
            <m:ctrlP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/>
              <m:t>l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  <w:lang w:eastAsia="en-US"/>
              </w:rPr>
              <m:rPr>
                <m:sty m:val="p"/>
              </m:rPr>
              <m:t>0</m:t>
            </m:r>
          </m:sub>
        </m:sSub>
      </m:oMath>
      <w:r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–</w:t>
      </w:r>
      <w:r>
        <w:rPr>
          <w:rFonts w:eastAsiaTheme="minorEastAsia"/>
          <w:sz w:val="28"/>
          <w:szCs w:val="28"/>
          <w:lang w:eastAsia="en-US"/>
        </w:rPr>
        <w:t xml:space="preserve"> ра</w:t>
      </w:r>
      <w:r>
        <w:rPr>
          <w:rFonts w:eastAsiaTheme="minorEastAsia"/>
          <w:sz w:val="28"/>
          <w:szCs w:val="28"/>
          <w:lang w:eastAsia="en-US"/>
        </w:rPr>
        <w:t xml:space="preserve">счетная высота (длина) элемента, тогда по формуле (1.7) </w:t>
      </w:r>
      <m:oMath>
        <m:sSub>
          <m:sSubPr>
            <m:ctrlPr>
              <w:rPr>
                <w:rFonts w:ascii="Cambria Math" w:hAnsi="Cambria Math" w:eastAsiaTheme="minorHAnsi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λ</m:t>
            </m:r>
          </m:e>
          <m:sub>
            <m:r>
              <w:rPr>
                <w:rFonts w:ascii="Cambria Math" w:hAnsi="Cambria Math" w:eastAsiaTheme="minorHAnsi"/>
                <w:sz w:val="28"/>
                <w:szCs w:val="28"/>
                <w:lang w:val="en-GB" w:eastAsia="en-US"/>
              </w:rPr>
              <m:rPr/>
              <m:t>i</m:t>
            </m:r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с</m:t>
            </m:r>
          </m:sub>
        </m:sSub>
        <m:r>
          <w:rPr>
            <w:rFonts w:ascii="Cambria Math" w:hAnsi="Cambria Math" w:eastAsiaTheme="minorHAnsi"/>
            <w:sz w:val="28"/>
            <w:szCs w:val="28"/>
            <w:lang w:eastAsia="en-US"/>
          </w:rPr>
          <m:rPr/>
          <m:t>=</m:t>
        </m:r>
        <m:f>
          <m:fPr>
            <m:ctrlPr>
              <w:rPr>
                <w:rFonts w:ascii="Cambria Math" w:hAnsi="Cambria Math" w:eastAsiaTheme="minorHAnsi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4,392</m:t>
            </m:r>
          </m:num>
          <m:den>
            <m:r>
              <w:rPr>
                <w:rFonts w:ascii="Cambria Math" w:hAnsi="Cambria Math" w:eastAsiaTheme="minorHAnsi"/>
                <w:sz w:val="28"/>
                <w:szCs w:val="28"/>
                <w:lang w:eastAsia="en-US"/>
              </w:rPr>
              <m:rPr/>
              <m:t>0,24</m:t>
            </m:r>
          </m:den>
        </m:f>
        <m:r>
          <w:rPr>
            <w:rFonts w:ascii="Cambria Math" w:hAnsi="Cambria Math" w:eastAsiaTheme="minorHAnsi"/>
            <w:sz w:val="28"/>
            <w:szCs w:val="28"/>
            <w:lang w:eastAsia="en-US"/>
          </w:rPr>
          <m:rPr/>
          <m:t>=18,3</m:t>
        </m:r>
      </m:oMath>
      <w:r>
        <w:rPr>
          <w:rFonts w:eastAsiaTheme="minorEastAsia"/>
          <w:sz w:val="28"/>
          <w:szCs w:val="28"/>
          <w:lang w:eastAsia="en-US"/>
        </w:rPr>
        <w:t xml:space="preserve">.</w:t>
      </w:r>
      <w:r/>
    </w:p>
    <w:p>
      <w:pPr>
        <w:pStyle w:val="619"/>
        <w:ind w:firstLine="709"/>
        <w:jc w:val="both"/>
        <w:spacing w:before="0" w:beforeAutospacing="0" w:after="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нтерполяцией определяем коэффициент продольного изгиба по табл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19 [1],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=0,969 </m:t>
        </m:r>
      </m:oMath>
      <w:r>
        <w:rPr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φ</m:t>
            </m:r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rPr>
                    <m:sty m:val="p"/>
                  </m:rPr>
                  <m:t>φ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rPr>
                    <m:sty m:val="p"/>
                  </m:rPr>
                  <m:t>с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0,992+0,969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=0,981  </m:t>
        </m:r>
      </m:oMath>
      <w:r/>
      <w:r/>
    </w:p>
    <w:p>
      <w:pPr>
        <w:pStyle w:val="618"/>
        <w:ind w:left="0" w:firstLine="720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Определяем коэффициент </w:t>
      </w:r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ω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по табл. 20 </w:t>
      </w:r>
      <w:r>
        <w:rPr>
          <w:sz w:val="28"/>
          <w:szCs w:val="28"/>
        </w:rPr>
        <w:t xml:space="preserve">[1]</w:t>
      </w:r>
      <w:r>
        <w:rPr>
          <w:rFonts w:ascii="Times New Roman" w:hAnsi="Times New Roman" w:eastAsiaTheme="minorEastAsia"/>
          <w:sz w:val="28"/>
          <w:szCs w:val="28"/>
        </w:rPr>
        <w:t xml:space="preserve">:</w:t>
      </w:r>
      <w:r/>
    </w:p>
    <w:p>
      <w:pPr>
        <w:pStyle w:val="618"/>
        <w:ind w:left="0" w:firstLine="720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Para>
        <m:oMathParaPr/>
        <m:oMath>
          <m:r>
            <w:rPr>
              <w:rFonts w:ascii="Cambria Math" w:hAnsi="Cambria Math" w:hint="eastAsia"/>
              <w:sz w:val="28"/>
              <w:szCs w:val="28"/>
            </w:rPr>
            <m:rPr>
              <m:sty m:val="p"/>
            </m:rPr>
            <m:t>ω</m:t>
          </m:r>
          <m:r>
            <w:rPr>
              <w:rFonts w:ascii="Cambria Math" w:hAnsi="Cambria Math"/>
              <w:sz w:val="28"/>
              <w:szCs w:val="28"/>
            </w:rPr>
            <m:rPr/>
            <m:t>=1+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rPr/>
                    <m:t>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2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rPr/>
                <m:t>у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=1+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0,12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2∙0,59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=1,1</m:t>
          </m:r>
        </m:oMath>
      </m:oMathPara>
      <w:r/>
      <w:r/>
    </w:p>
    <w:p>
      <w:pPr>
        <w:pStyle w:val="618"/>
        <w:ind w:left="0" w:firstLine="720"/>
        <w:jc w:val="center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97225" cy="3599531"/>
                <wp:effectExtent l="0" t="0" r="3175" b="1270"/>
                <wp:docPr id="3" name="Рисунок 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197225" cy="3599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251.8pt;height:283.4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618"/>
        <w:ind w:left="0" w:firstLine="720"/>
        <w:jc w:val="center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Рис. 3. Сжатое сечение </w:t>
      </w:r>
      <w:r/>
    </w:p>
    <w:p>
      <w:pPr>
        <w:pStyle w:val="618"/>
        <w:ind w:left="0" w:firstLine="720"/>
        <w:jc w:val="center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/>
    </w:p>
    <w:p>
      <w:pPr>
        <w:pStyle w:val="618"/>
        <w:numPr>
          <w:ilvl w:val="0"/>
          <w:numId w:val="3"/>
        </w:numPr>
        <w:spacing w:after="0" w:line="360" w:lineRule="auto"/>
        <w:rPr>
          <w:rFonts w:ascii="Times New Roman" w:hAnsi="Times New Roman" w:eastAsiaTheme="minorEastAsia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Определяем расчетную несущую способность простенка</w:t>
      </w:r>
      <w:r/>
    </w:p>
    <w:p>
      <w:pPr>
        <w:pStyle w:val="618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формуле (1.4)</w:t>
      </w:r>
      <w:r>
        <w:rPr>
          <w:rFonts w:ascii="Times New Roman" w:hAnsi="Times New Roman"/>
          <w:sz w:val="28"/>
          <w:szCs w:val="28"/>
        </w:rPr>
        <w:t xml:space="preserve"> расчетная несущая способность простенка равна:</w:t>
      </w:r>
      <w:r/>
    </w:p>
    <w:p>
      <w:pPr>
        <w:pStyle w:val="618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 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rPr>
                <m:sty m:val="p"/>
              </m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∙R∙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</m:t>
        </m:r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ω</m:t>
        </m:r>
        <m:r>
          <w:rPr>
            <w:rFonts w:ascii="Cambria Math" w:hAnsi="Cambria Math"/>
            <w:sz w:val="28"/>
            <w:szCs w:val="28"/>
          </w:rPr>
          <m:rPr/>
          <m:t>=1∙0,981∙1,9∙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rPr/>
          <m:t>∙0,681∙1,1=1396 кН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Вывод: 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асчетная продольная сила, приложенная к простенку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i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900 кН,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меньше расчетной несущей способности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rPr/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 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=1396 кН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, следовательно, простенок удовлетворяет требованиям прочности.</w:t>
      </w:r>
      <w:r/>
    </w:p>
    <w:p>
      <w:pPr>
        <w:jc w:val="both"/>
        <w:spacing w:after="0" w:line="360" w:lineRule="auto"/>
        <w:rPr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eastAsiaTheme="minorEastAsia"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е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>
                <m:sty m:val="p"/>
              </m:rPr>
              <m:t>0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/>
          <m:t>&gt;0,7</m:t>
        </m:r>
        <m:r>
          <w:rPr>
            <w:rFonts w:ascii="Cambria Math" w:hAnsi="Cambria Math" w:eastAsiaTheme="minorEastAsia" w:hint="eastAsia"/>
            <w:sz w:val="28"/>
            <w:szCs w:val="28"/>
          </w:rPr>
          <m:rPr/>
          <m:t>у</m:t>
        </m:r>
      </m:oMath>
      <w:r>
        <w:rPr>
          <w:rFonts w:ascii="Times New Roman" w:hAnsi="Times New Roman"/>
          <w:sz w:val="28"/>
          <w:szCs w:val="28"/>
        </w:rPr>
        <w:t xml:space="preserve"> , кроме расчета внецентренно сжатых элементов следует производить расчет по раскрытию трещин в швах кладки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[1]. 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Относительный эксцентриситет определяем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у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0,59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=0,20&lt;0,7,</m:t>
        </m:r>
      </m:oMath>
      <w:r/>
      <w:r/>
    </w:p>
    <w:p>
      <w:pPr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поэтому расчет по раскрытию трещин производить не следует.</w:t>
      </w:r>
      <w:r/>
    </w:p>
    <w:p>
      <w:pPr>
        <w:pStyle w:val="618"/>
        <w:ind w:left="0" w:firstLine="720"/>
        <w:jc w:val="center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/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  <w:t xml:space="preserve">Приложение А</w: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А1. График для определения положения центра тяжести тавровых сечений</w:t>
      </w:r>
      <w:r/>
    </w:p>
    <w:p>
      <w:pPr>
        <w:pStyle w:val="618"/>
        <w:ind w:left="0"/>
        <w:jc w:val="center"/>
        <w:spacing w:after="0" w:line="360" w:lineRule="auto"/>
        <w:rPr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1061" cy="5658640"/>
                <wp:effectExtent l="0" t="0" r="0" b="0"/>
                <wp:docPr id="4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811061" cy="565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57.6pt;height:445.6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Пример</w:t>
      </w:r>
      <w:r>
        <w:rPr>
          <w:rFonts w:ascii="Times New Roman" w:hAnsi="Times New Roman"/>
          <w:sz w:val="28"/>
          <w:szCs w:val="28"/>
        </w:rPr>
        <w:t xml:space="preserve"> использования графика:</w:t>
      </w:r>
      <w:r/>
    </w:p>
    <w:p>
      <w:pPr>
        <w:pStyle w:val="618"/>
        <w:ind w:left="0" w:firstLine="720"/>
        <w:jc w:val="both"/>
        <w:spacing w:after="0" w:line="360" w:lineRule="auto"/>
        <w:tabs>
          <w:tab w:val="left" w:pos="206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α</m:t>
        </m:r>
        <m:r>
          <w:rPr>
            <w:rFonts w:ascii="Cambria Math" w:hAnsi="Cambria Math"/>
            <w:sz w:val="28"/>
            <w:szCs w:val="28"/>
          </w:rPr>
          <m:rPr/>
          <m:t>=0,33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 w:eastAsiaTheme="minorEastAsia" w:hint="eastAsia"/>
            <w:sz w:val="28"/>
            <w:szCs w:val="28"/>
          </w:rPr>
          <m:rPr>
            <m:sty m:val="p"/>
          </m:rPr>
          <m:t>β</m:t>
        </m:r>
        <m:r>
          <w:rPr>
            <w:rFonts w:ascii="Cambria Math" w:hAnsi="Cambria Math" w:eastAsiaTheme="minorEastAsia"/>
            <w:sz w:val="28"/>
            <w:szCs w:val="28"/>
          </w:rPr>
          <m:rPr/>
          <m:t>=0,28 </m:t>
        </m:r>
        <m:r>
          <w:rPr>
            <w:rFonts w:ascii="Cambria Math" w:hAnsi="Cambria Math" w:eastAsiaTheme="minorEastAsia"/>
            <w:sz w:val="28"/>
            <w:szCs w:val="28"/>
          </w:rPr>
          <m:rPr>
            <m:sty m:val="p"/>
          </m:rPr>
          <m:t>→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 </w:t>
      </w:r>
      <w:r>
        <w:rPr>
          <w:rFonts w:ascii="Times New Roman" w:hAnsi="Times New Roman" w:eastAsiaTheme="minorEastAsia"/>
          <w:sz w:val="28"/>
          <w:szCs w:val="28"/>
        </w:rPr>
        <w:t xml:space="preserve">χ</w:t>
      </w:r>
      <w:r>
        <w:rPr>
          <w:rFonts w:ascii="Times New Roman" w:hAnsi="Times New Roman" w:eastAsiaTheme="minorEastAsia"/>
          <w:sz w:val="28"/>
          <w:szCs w:val="28"/>
        </w:rPr>
        <w:t xml:space="preserve"> = 0,345.</w: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/>
    </w:p>
    <w:p>
      <w:pPr>
        <w:ind w:left="851" w:hanging="14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А2. График определения момента инерции тавровых сечений</w:t>
      </w:r>
      <w:r/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25324" cy="5458587"/>
                <wp:effectExtent l="0" t="0" r="8890" b="8890"/>
                <wp:docPr id="5" name="Рисунок 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725324" cy="54585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50.8pt;height:429.8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Пример</w:t>
      </w:r>
      <w:r>
        <w:rPr>
          <w:rFonts w:ascii="Times New Roman" w:hAnsi="Times New Roman"/>
          <w:sz w:val="28"/>
          <w:szCs w:val="28"/>
        </w:rPr>
        <w:t xml:space="preserve"> использования графика:</w:t>
      </w:r>
      <w:r/>
    </w:p>
    <w:p>
      <w:pPr>
        <w:pStyle w:val="618"/>
        <w:ind w:left="0" w:firstLine="720"/>
        <w:jc w:val="both"/>
        <w:spacing w:after="0" w:line="360" w:lineRule="auto"/>
        <w:tabs>
          <w:tab w:val="left" w:pos="206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 w:hint="eastAsia"/>
            <w:sz w:val="28"/>
            <w:szCs w:val="28"/>
          </w:rPr>
          <m:rPr>
            <m:sty m:val="p"/>
          </m:rPr>
          <m:t>α</m:t>
        </m:r>
        <m:r>
          <w:rPr>
            <w:rFonts w:ascii="Cambria Math" w:hAnsi="Cambria Math"/>
            <w:sz w:val="28"/>
            <w:szCs w:val="28"/>
          </w:rPr>
          <m:rPr/>
          <m:t>=0,51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 w:eastAsiaTheme="minorEastAsia" w:hint="eastAsia"/>
            <w:sz w:val="28"/>
            <w:szCs w:val="28"/>
          </w:rPr>
          <m:rPr>
            <m:sty m:val="p"/>
          </m:rPr>
          <m:t>β</m:t>
        </m:r>
        <m:r>
          <w:rPr>
            <w:rFonts w:ascii="Cambria Math" w:hAnsi="Cambria Math" w:eastAsiaTheme="minorEastAsia"/>
            <w:sz w:val="28"/>
            <w:szCs w:val="28"/>
          </w:rPr>
          <m:rPr/>
          <m:t>=0,28 </m:t>
        </m:r>
        <m:r>
          <w:rPr>
            <w:rFonts w:ascii="Cambria Math" w:hAnsi="Cambria Math" w:eastAsiaTheme="minorEastAsia"/>
            <w:sz w:val="28"/>
            <w:szCs w:val="28"/>
          </w:rPr>
          <m:rPr>
            <m:sty m:val="p"/>
          </m:rPr>
          <m:t>→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 η = 0,041.</w:t>
      </w:r>
      <w:r/>
    </w:p>
    <w:p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/>
    </w:p>
    <w:p>
      <w:pPr>
        <w:pStyle w:val="618"/>
        <w:ind w:left="0" w:firstLine="720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  <w:t xml:space="preserve">Приложение Б</w:t>
      </w:r>
      <w:r/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Площадь сжатой части сечения произвольной формы определяют из условия равенства нулю статического момента этой части сечения относительно оси, проходящей через точку приложения продольной силы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sz w:val="28"/>
          <w:szCs w:val="28"/>
        </w:rPr>
        <w:t xml:space="preserve">. Для таврового сечения расстояние</w:t>
      </w:r>
      <w:r>
        <w:rPr>
          <w:rFonts w:ascii="Times New Roman" w:hAnsi="Times New Roman"/>
          <w:i/>
          <w:sz w:val="28"/>
          <w:szCs w:val="28"/>
        </w:rPr>
        <w:t xml:space="preserve"> 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точки приложения силы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sz w:val="28"/>
          <w:szCs w:val="28"/>
        </w:rPr>
        <w:t xml:space="preserve"> до границы сжатой зоны определяют в зависимости от направления эксцентриситета.</w:t>
      </w:r>
      <w:r/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эксцентриситете в сторону полки, обозначенном на рис. 4а:</w:t>
      </w:r>
      <w:r/>
    </w:p>
    <w:p>
      <w:pPr>
        <w:jc w:val="right"/>
        <w:spacing w:after="0" w:line="360" w:lineRule="auto"/>
        <w:tabs>
          <w:tab w:val="left" w:pos="5670" w:leader="none"/>
          <w:tab w:val="left" w:pos="8505" w:leader="none"/>
        </w:tabs>
        <w:rPr>
          <w:rFonts w:ascii="Cambria Math" w:hAnsi="Cambria Math"/>
          <w:sz w:val="28"/>
          <w:szCs w:val="28"/>
        </w:rPr>
      </w:pPr>
      <w:r/>
      <m:oMath>
        <m:r>
          <w:rPr>
            <w:rFonts w:ascii="Cambria Math" w:hAnsi="Cambria Math" w:hint="eastAsia"/>
            <w:sz w:val="28"/>
            <w:szCs w:val="28"/>
          </w:rPr>
          <m:rPr/>
          <m:t>х</m:t>
        </m:r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c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 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 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̸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c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+(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 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̸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c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2</m:t>
                </m:r>
              </m:sup>
            </m:sSup>
          </m:e>
        </m:rad>
      </m:oMath>
      <w:r>
        <w:rPr>
          <w:rFonts w:ascii="Cambria Math" w:hAnsi="Cambria Math"/>
          <w:sz w:val="28"/>
          <w:szCs w:val="28"/>
        </w:rPr>
        <w:t xml:space="preserve">,</w:t>
      </w:r>
      <w:r>
        <w:rPr>
          <w:rFonts w:ascii="Cambria Math" w:hAnsi="Cambria Math"/>
          <w:sz w:val="28"/>
          <w:szCs w:val="28"/>
        </w:rPr>
        <w:tab/>
        <w:t xml:space="preserve"> (1.8)</w:t>
      </w:r>
      <w:r/>
    </w:p>
    <w:p>
      <w:pPr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rPr/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̸</m:t>
            </m:r>
          </m:sup>
        </m:sSup>
        <m:r>
          <w:rPr>
            <w:rFonts w:ascii="Cambria Math" w:hAnsi="Cambria Math" w:eastAsiaTheme="minorEastAsia"/>
            <w:sz w:val="28"/>
            <w:szCs w:val="28"/>
          </w:rPr>
          <m:rPr/>
          <m:t>&lt;с/2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, сжатой будет только часть полки, симметричная относительно точки приложения силы </w:t>
      </w:r>
      <w:r>
        <w:rPr>
          <w:rFonts w:ascii="Times New Roman" w:hAnsi="Times New Roman"/>
          <w:i/>
          <w:sz w:val="28"/>
          <w:szCs w:val="28"/>
          <w:lang w:val="en-GB"/>
        </w:rPr>
        <w:t xml:space="preserve">N</w:t>
      </w:r>
      <w:r>
        <w:rPr>
          <w:rFonts w:ascii="Times New Roman" w:hAnsi="Times New Roman"/>
          <w:sz w:val="28"/>
          <w:szCs w:val="28"/>
        </w:rPr>
        <w:t xml:space="preserve">; тогда </w:t>
      </w:r>
      <m:oMath>
        <m:r>
          <w:rPr>
            <w:rFonts w:ascii="Cambria Math" w:hAnsi="Cambria Math" w:hint="eastAsia"/>
            <w:sz w:val="28"/>
            <w:szCs w:val="28"/>
          </w:rPr>
          <m:rPr/>
          <m:t>х</m:t>
        </m:r>
        <m:r>
          <w:rPr>
            <w:rFonts w:ascii="Cambria Math" w:hAnsi="Cambria Math" w:eastAsiaTheme="minorEastAsia"/>
            <w:sz w:val="28"/>
            <w:szCs w:val="28"/>
          </w:rPr>
          <m:rPr/>
          <m:t>=</m:t>
        </m:r>
        <m:r>
          <w:rPr>
            <w:rFonts w:ascii="Cambria Math" w:hAnsi="Cambria Math"/>
            <w:sz w:val="28"/>
            <w:szCs w:val="28"/>
          </w:rPr>
          <m:rPr/>
          <m:t> 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̸</m:t>
            </m:r>
          </m:sup>
        </m:sSup>
      </m:oMath>
      <w:r>
        <w:rPr>
          <w:rFonts w:ascii="Times New Roman" w:hAnsi="Times New Roman" w:eastAsiaTheme="minorEastAsia"/>
          <w:sz w:val="28"/>
          <w:szCs w:val="28"/>
        </w:rPr>
        <w:t xml:space="preserve">. </w:t>
      </w:r>
      <w:r/>
    </w:p>
    <w:p>
      <w:pPr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ab/>
        <w:t xml:space="preserve">При эксцентриситете в сторону ребра, </w:t>
      </w:r>
      <w:r>
        <w:rPr>
          <w:rFonts w:ascii="Times New Roman" w:hAnsi="Times New Roman"/>
          <w:sz w:val="28"/>
          <w:szCs w:val="28"/>
        </w:rPr>
        <w:t xml:space="preserve">обозначенном</w:t>
      </w:r>
      <w:r>
        <w:rPr>
          <w:rFonts w:ascii="Times New Roman" w:hAnsi="Times New Roman" w:eastAsiaTheme="minorEastAsia"/>
          <w:sz w:val="28"/>
          <w:szCs w:val="28"/>
        </w:rPr>
        <w:t xml:space="preserve"> на рис. 4б:</w:t>
      </w:r>
      <w:r/>
    </w:p>
    <w:p>
      <w:pPr>
        <w:jc w:val="right"/>
        <w:spacing w:after="0" w:line="360" w:lineRule="auto"/>
        <w:tabs>
          <w:tab w:val="left" w:pos="5670" w:leader="none"/>
          <w:tab w:val="left" w:pos="8505" w:leader="none"/>
        </w:tabs>
        <w:rPr>
          <w:rFonts w:ascii="Cambria Math" w:hAnsi="Cambria Math"/>
          <w:sz w:val="28"/>
          <w:szCs w:val="28"/>
        </w:rPr>
      </w:pPr>
      <w:r/>
      <m:oMath>
        <m:r>
          <w:rPr>
            <w:rFonts w:ascii="Cambria Math" w:hAnsi="Cambria Math" w:hint="eastAsia"/>
            <w:sz w:val="28"/>
            <w:szCs w:val="28"/>
          </w:rPr>
          <m:rPr>
            <m:sty m:val="bi"/>
          </m:rPr>
          <m:t>х</m:t>
        </m:r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d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1</m:t>
                    </m:r>
                  </m:sub>
                </m:sSub>
              </m:den>
            </m:f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 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2e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  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̸̸̸̸⁄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d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+(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  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>
                        <m:sty m:val="p"/>
                      </m:rPr>
                      <m:t≯̸̸̸⁄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d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2</m:t>
                </m:r>
              </m:sup>
            </m:sSup>
          </m:e>
        </m:rad>
      </m:oMath>
      <w:r>
        <w:rPr>
          <w:rFonts w:ascii="Cambria Math" w:hAnsi="Cambria Math"/>
          <w:sz w:val="28"/>
          <w:szCs w:val="28"/>
        </w:rPr>
        <w:t xml:space="preserve">, </w:t>
      </w:r>
      <w:r>
        <w:rPr>
          <w:rFonts w:ascii="Cambria Math" w:hAnsi="Cambria Math"/>
          <w:sz w:val="28"/>
          <w:szCs w:val="28"/>
        </w:rPr>
        <w:tab/>
        <w:t xml:space="preserve">(1.9)</w:t>
      </w:r>
      <w:r/>
    </w:p>
    <w:p>
      <w:pPr>
        <w:jc w:val="both"/>
        <w:spacing w:after="0" w:line="360" w:lineRule="auto"/>
        <w:rPr>
          <w:rFonts w:ascii="Times New Roman" w:hAnsi="Times New Roman" w:eastAsiaTheme="minorEastAsia"/>
          <w:i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rPr/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rPr/>
          <m:t> ≤</m:t>
        </m:r>
        <m:r>
          <w:rPr>
            <w:rFonts w:ascii="Cambria Math" w:hAnsi="Cambria Math"/>
            <w:sz w:val="28"/>
            <w:szCs w:val="28"/>
            <w:lang w:val="en-GB"/>
          </w:rPr>
          <m:rPr/>
          <m:t>d</m:t>
        </m:r>
        <m:r>
          <w:rPr>
            <w:rFonts w:ascii="Cambria Math" w:hAnsi="Cambria Math"/>
            <w:sz w:val="28"/>
            <w:szCs w:val="28"/>
          </w:rPr>
          <m:rPr/>
          <m:t>/2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, тогда </w:t>
      </w:r>
      <m:oMath>
        <m:r>
          <w:rPr>
            <w:rFonts w:ascii="Cambria Math" w:hAnsi="Cambria Math" w:eastAsiaTheme="minorEastAsia"/>
            <w:sz w:val="28"/>
            <w:szCs w:val="28"/>
          </w:rPr>
          <m:rPr/>
          <m:t> </m:t>
        </m:r>
        <m:r>
          <w:rPr>
            <w:rFonts w:ascii="Cambria Math" w:hAnsi="Cambria Math" w:eastAsiaTheme="minorEastAsia" w:hint="eastAsia"/>
            <w:sz w:val="28"/>
            <w:szCs w:val="28"/>
          </w:rPr>
          <m:rPr>
            <m:sty m:val="p"/>
          </m:rPr>
          <m:t>х</m:t>
        </m:r>
        <m:r>
          <w:rPr>
            <w:rFonts w:ascii="Cambria Math" w:hAnsi="Cambria Math" w:eastAsiaTheme="minorEastAsia"/>
            <w:sz w:val="28"/>
            <w:szCs w:val="28"/>
          </w:rPr>
          <m:rPr/>
          <m:t>= </m:t>
        </m:r>
        <m:r>
          <w:rPr>
            <w:rFonts w:ascii="Cambria Math" w:hAnsi="Cambria Math"/>
            <w:sz w:val="28"/>
            <w:szCs w:val="28"/>
          </w:rPr>
          <m:rPr/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̸̸̸̸⁄</m:t>
            </m:r>
          </m:sup>
        </m:sSup>
      </m:oMath>
      <w:r>
        <w:rPr>
          <w:rFonts w:ascii="Times New Roman" w:hAnsi="Times New Roman" w:eastAsiaTheme="minorEastAsia"/>
          <w:sz w:val="28"/>
          <w:szCs w:val="28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ab/>
        <w:t xml:space="preserve">При больших эксцентриситетах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0 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&gt;0,45 </m:t>
        </m:r>
        <m:r>
          <w:rPr>
            <w:rFonts w:ascii="Cambria Math" w:hAnsi="Cambria Math" w:hint="eastAsia"/>
            <w:sz w:val="28"/>
            <w:szCs w:val="28"/>
          </w:rPr>
          <m:rPr/>
          <m:t>у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площадь сжатой части сечения можно определять: </w:t>
      </w:r>
      <m:oMath>
        <m:sSub>
          <m:sSub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val="en-GB"/>
              </w:rPr>
              <m:rPr/>
              <m:t>A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c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/>
          <m:t>=2b(y-</m:t>
        </m:r>
        <m:sSub>
          <m:sSubPr>
            <m:ctrlPr>
              <w:rPr>
                <w:rFonts w:ascii="Cambria Math" w:hAnsi="Cambria Math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e</m:t>
            </m:r>
          </m:e>
          <m:sub>
            <m:r>
              <w:rPr>
                <w:rFonts w:ascii="Cambria Math" w:hAnsi="Cambria Math" w:eastAsiaTheme="minorEastAsia"/>
                <w:sz w:val="28"/>
                <w:szCs w:val="28"/>
              </w:rPr>
              <m:rPr/>
              <m:t>0</m:t>
            </m:r>
          </m:sub>
        </m:sSub>
        <m:r>
          <w:rPr>
            <w:rFonts w:ascii="Cambria Math" w:hAnsi="Cambria Math" w:eastAsiaTheme="minorEastAsia"/>
            <w:sz w:val="28"/>
            <w:szCs w:val="28"/>
          </w:rPr>
          <m:rPr/>
          <m:t>)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, где </w:t>
      </w:r>
      <m:oMath>
        <m:r>
          <w:rPr>
            <w:rFonts w:ascii="Cambria Math" w:hAnsi="Cambria Math" w:eastAsiaTheme="minorEastAsia"/>
            <w:sz w:val="28"/>
            <w:szCs w:val="28"/>
          </w:rPr>
          <m:rPr/>
          <m:t>b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 – ширина сжатой полки или ребра таврового сечения в зависимости от направления эксцентриситета.</w:t>
      </w:r>
      <w:r/>
    </w:p>
    <w:p>
      <w:pPr>
        <w:jc w:val="both"/>
        <w:spacing w:after="0" w:line="360" w:lineRule="auto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                 а                                                  б</w:t>
      </w:r>
      <w:r/>
    </w:p>
    <w:p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40405" cy="2934586"/>
                <wp:effectExtent l="0" t="0" r="0" b="0"/>
                <wp:docPr id="6" name="Рисунок 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557020" cy="29537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200.0pt;height:231.1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00350" cy="2977117"/>
                <wp:effectExtent l="0" t="0" r="0" b="0"/>
                <wp:docPr id="7" name="Рисунок 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807306" cy="29845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20.5pt;height:234.4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Рис</w:t>
      </w:r>
      <w:r>
        <w:rPr>
          <w:rFonts w:ascii="Times New Roman" w:hAnsi="Times New Roman"/>
          <w:sz w:val="28"/>
          <w:szCs w:val="28"/>
          <w:lang w:eastAsia="ru-RU"/>
        </w:rPr>
        <w:t xml:space="preserve">. 4. Определение площади сжатой части таврового сечения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egoe UI">
    <w:panose1 w:val="020B0502040504020204"/>
  </w:font>
  <w:font w:name="Cambria Math">
    <w:panose1 w:val="02040803050406030204"/>
  </w:font>
  <w:font w:name="Calibri Light">
    <w:panose1 w:val="020F0502020204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13"/>
    <w:link w:val="6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13"/>
    <w:link w:val="612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0"/>
    <w:next w:val="61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0"/>
    <w:next w:val="61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0"/>
    <w:next w:val="61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1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0"/>
    <w:next w:val="61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0"/>
    <w:next w:val="61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0"/>
    <w:next w:val="61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0"/>
    <w:next w:val="61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0"/>
    <w:next w:val="61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3"/>
    <w:link w:val="32"/>
    <w:uiPriority w:val="10"/>
    <w:rPr>
      <w:sz w:val="48"/>
      <w:szCs w:val="48"/>
    </w:rPr>
  </w:style>
  <w:style w:type="paragraph" w:styleId="34">
    <w:name w:val="Subtitle"/>
    <w:basedOn w:val="610"/>
    <w:next w:val="61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3"/>
    <w:link w:val="34"/>
    <w:uiPriority w:val="11"/>
    <w:rPr>
      <w:sz w:val="24"/>
      <w:szCs w:val="24"/>
    </w:rPr>
  </w:style>
  <w:style w:type="paragraph" w:styleId="36">
    <w:name w:val="Quote"/>
    <w:basedOn w:val="610"/>
    <w:next w:val="61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0"/>
    <w:next w:val="61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0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3"/>
    <w:link w:val="40"/>
    <w:uiPriority w:val="99"/>
  </w:style>
  <w:style w:type="paragraph" w:styleId="42">
    <w:name w:val="Footer"/>
    <w:basedOn w:val="6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3"/>
    <w:link w:val="42"/>
    <w:uiPriority w:val="99"/>
  </w:style>
  <w:style w:type="paragraph" w:styleId="44">
    <w:name w:val="Caption"/>
    <w:basedOn w:val="610"/>
    <w:next w:val="6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1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3"/>
    <w:uiPriority w:val="99"/>
    <w:unhideWhenUsed/>
    <w:rPr>
      <w:vertAlign w:val="superscript"/>
    </w:rPr>
  </w:style>
  <w:style w:type="paragraph" w:styleId="176">
    <w:name w:val="endnote text"/>
    <w:basedOn w:val="61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3"/>
    <w:uiPriority w:val="99"/>
    <w:semiHidden/>
    <w:unhideWhenUsed/>
    <w:rPr>
      <w:vertAlign w:val="superscript"/>
    </w:rPr>
  </w:style>
  <w:style w:type="paragraph" w:styleId="179">
    <w:name w:val="toc 1"/>
    <w:basedOn w:val="610"/>
    <w:next w:val="61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0"/>
    <w:next w:val="61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0"/>
    <w:next w:val="61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0"/>
    <w:next w:val="61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0"/>
    <w:next w:val="61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0"/>
    <w:next w:val="61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0"/>
    <w:next w:val="61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0"/>
    <w:next w:val="61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0"/>
    <w:next w:val="61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0"/>
    <w:next w:val="610"/>
    <w:uiPriority w:val="99"/>
    <w:unhideWhenUsed/>
    <w:pPr>
      <w:spacing w:after="0" w:afterAutospacing="0"/>
    </w:pPr>
  </w:style>
  <w:style w:type="paragraph" w:styleId="610" w:default="1">
    <w:name w:val="Normal"/>
    <w:qFormat/>
    <w:pPr>
      <w:spacing w:after="160" w:line="259" w:lineRule="auto"/>
    </w:pPr>
    <w:rPr>
      <w:rFonts w:ascii="Calibri" w:hAnsi="Calibri" w:cs="Times New Roman" w:eastAsia="Calibri"/>
    </w:rPr>
  </w:style>
  <w:style w:type="paragraph" w:styleId="611">
    <w:name w:val="Heading 1"/>
    <w:basedOn w:val="610"/>
    <w:next w:val="610"/>
    <w:link w:val="616"/>
    <w:uiPriority w:val="9"/>
    <w:qFormat/>
    <w:pPr>
      <w:keepLines/>
      <w:keepNext/>
      <w:spacing w:before="240" w:after="0"/>
      <w:outlineLvl w:val="0"/>
    </w:pPr>
    <w:rPr>
      <w:rFonts w:ascii="Calibri Light" w:hAnsi="Calibri Light" w:eastAsia="Times New Roman"/>
      <w:color w:val="2F5496"/>
      <w:sz w:val="32"/>
      <w:szCs w:val="32"/>
    </w:rPr>
  </w:style>
  <w:style w:type="paragraph" w:styleId="612">
    <w:name w:val="Heading 2"/>
    <w:basedOn w:val="610"/>
    <w:next w:val="610"/>
    <w:link w:val="617"/>
    <w:uiPriority w:val="9"/>
    <w:semiHidden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613" w:default="1">
    <w:name w:val="Default Paragraph Font"/>
    <w:uiPriority w:val="1"/>
    <w:semiHidden/>
    <w:unhideWhenUsed/>
  </w:style>
  <w:style w:type="table" w:styleId="6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5" w:default="1">
    <w:name w:val="No List"/>
    <w:uiPriority w:val="99"/>
    <w:semiHidden/>
    <w:unhideWhenUsed/>
  </w:style>
  <w:style w:type="character" w:styleId="616" w:customStyle="1">
    <w:name w:val="Заголовок 1 Знак"/>
    <w:basedOn w:val="613"/>
    <w:link w:val="611"/>
    <w:uiPriority w:val="9"/>
    <w:rPr>
      <w:rFonts w:ascii="Calibri Light" w:hAnsi="Calibri Light" w:cs="Times New Roman" w:eastAsia="Times New Roman"/>
      <w:color w:val="2F5496"/>
      <w:sz w:val="32"/>
      <w:szCs w:val="32"/>
    </w:rPr>
  </w:style>
  <w:style w:type="character" w:styleId="617" w:customStyle="1">
    <w:name w:val="Заголовок 2 Знак"/>
    <w:basedOn w:val="613"/>
    <w:link w:val="612"/>
    <w:uiPriority w:val="9"/>
    <w:semiHidden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618">
    <w:name w:val="List Paragraph"/>
    <w:basedOn w:val="610"/>
    <w:uiPriority w:val="34"/>
    <w:qFormat/>
    <w:pPr>
      <w:contextualSpacing/>
      <w:ind w:left="720"/>
    </w:pPr>
  </w:style>
  <w:style w:type="paragraph" w:styleId="619" w:customStyle="1">
    <w:name w:val="formattext"/>
    <w:basedOn w:val="61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620" w:customStyle="1">
    <w:name w:val="Текст выноски Знак"/>
    <w:basedOn w:val="613"/>
    <w:link w:val="621"/>
    <w:uiPriority w:val="99"/>
    <w:semiHidden/>
    <w:rPr>
      <w:rFonts w:ascii="Segoe UI" w:hAnsi="Segoe UI" w:cs="Segoe UI" w:eastAsia="Calibri"/>
      <w:sz w:val="18"/>
      <w:szCs w:val="18"/>
    </w:rPr>
  </w:style>
  <w:style w:type="paragraph" w:styleId="621">
    <w:name w:val="Balloon Text"/>
    <w:basedOn w:val="610"/>
    <w:link w:val="62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1"/>
    <w:basedOn w:val="613"/>
    <w:uiPriority w:val="99"/>
    <w:semiHidden/>
    <w:rPr>
      <w:rFonts w:ascii="Tahoma" w:hAnsi="Tahoma" w:cs="Tahoma" w:eastAsia="Calibri"/>
      <w:sz w:val="16"/>
      <w:szCs w:val="16"/>
    </w:rPr>
  </w:style>
  <w:style w:type="character" w:styleId="623">
    <w:name w:val="Hyperlink"/>
    <w:uiPriority w:val="99"/>
    <w:unhideWhenUsed/>
    <w:rPr>
      <w:color w:val="0563C1"/>
      <w:u w:val="single"/>
    </w:rPr>
  </w:style>
  <w:style w:type="table" w:styleId="624">
    <w:name w:val="Table Grid"/>
    <w:basedOn w:val="61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5">
    <w:name w:val="Placeholder Text"/>
    <w:basedOn w:val="613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Маргарита Лебедева</cp:lastModifiedBy>
  <cp:revision>3</cp:revision>
  <dcterms:created xsi:type="dcterms:W3CDTF">2018-01-19T07:47:00Z</dcterms:created>
  <dcterms:modified xsi:type="dcterms:W3CDTF">2023-02-20T09:30:16Z</dcterms:modified>
</cp:coreProperties>
</file>