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017" w:rsidRPr="00F20894" w:rsidRDefault="00C02017" w:rsidP="00C02017">
      <w:pPr>
        <w:pStyle w:val="1"/>
        <w:jc w:val="center"/>
      </w:pPr>
      <w:r w:rsidRPr="00F20894">
        <w:t xml:space="preserve">Практическое задание </w:t>
      </w:r>
      <w:r>
        <w:t>1</w:t>
      </w:r>
    </w:p>
    <w:p w:rsidR="00C02017" w:rsidRDefault="00C02017" w:rsidP="00C020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C38">
        <w:rPr>
          <w:rFonts w:ascii="Times New Roman" w:hAnsi="Times New Roman" w:cs="Times New Roman"/>
          <w:b/>
          <w:sz w:val="28"/>
          <w:szCs w:val="28"/>
        </w:rPr>
        <w:t>Оценка физического износа здания</w:t>
      </w:r>
    </w:p>
    <w:p w:rsidR="00C02017" w:rsidRPr="008D14DC" w:rsidRDefault="00C02017" w:rsidP="00C0201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A1E">
        <w:rPr>
          <w:rFonts w:ascii="Times New Roman" w:hAnsi="Times New Roman" w:cs="Times New Roman"/>
          <w:b/>
          <w:sz w:val="28"/>
          <w:szCs w:val="28"/>
        </w:rPr>
        <w:t>Тема 1.2.</w:t>
      </w:r>
      <w:r w:rsidRPr="008D14DC">
        <w:rPr>
          <w:rFonts w:ascii="Times New Roman" w:hAnsi="Times New Roman" w:cs="Times New Roman"/>
          <w:b/>
          <w:sz w:val="28"/>
          <w:szCs w:val="28"/>
        </w:rPr>
        <w:t xml:space="preserve"> Обследование технического состояния зданий и сооружений. Понятие о моральном и физическом износе и критериях их оценки</w:t>
      </w:r>
    </w:p>
    <w:p w:rsidR="00C02017" w:rsidRDefault="00C02017" w:rsidP="00C0201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017" w:rsidRPr="00B86383" w:rsidRDefault="00C02017" w:rsidP="00E532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885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383">
        <w:rPr>
          <w:rFonts w:ascii="Times New Roman" w:hAnsi="Times New Roman" w:cs="Times New Roman"/>
          <w:sz w:val="28"/>
          <w:szCs w:val="28"/>
        </w:rPr>
        <w:t>выполнить расчеты и заполнить таблицы</w:t>
      </w:r>
      <w:r>
        <w:rPr>
          <w:rFonts w:ascii="Times New Roman" w:hAnsi="Times New Roman" w:cs="Times New Roman"/>
          <w:sz w:val="28"/>
          <w:szCs w:val="28"/>
        </w:rPr>
        <w:t xml:space="preserve"> (таблицы 1, 2 к заданию 1),</w:t>
      </w:r>
      <w:r w:rsidRPr="00B86383">
        <w:rPr>
          <w:rFonts w:ascii="Times New Roman" w:hAnsi="Times New Roman" w:cs="Times New Roman"/>
          <w:sz w:val="28"/>
          <w:szCs w:val="28"/>
        </w:rPr>
        <w:t xml:space="preserve"> сделать вывод.</w:t>
      </w:r>
    </w:p>
    <w:p w:rsidR="00C02017" w:rsidRPr="00BA4BD6" w:rsidRDefault="00C02017" w:rsidP="00E532AA">
      <w:pPr>
        <w:spacing w:after="0" w:line="360" w:lineRule="auto"/>
        <w:ind w:firstLine="709"/>
        <w:jc w:val="both"/>
        <w:rPr>
          <w:sz w:val="28"/>
          <w:szCs w:val="28"/>
        </w:rPr>
      </w:pPr>
      <w:r w:rsidRPr="008D14DC">
        <w:rPr>
          <w:rFonts w:ascii="Times New Roman" w:hAnsi="Times New Roman" w:cs="Times New Roman"/>
          <w:b/>
          <w:sz w:val="28"/>
          <w:szCs w:val="28"/>
        </w:rPr>
        <w:t xml:space="preserve">Дополнительная литература и источники: </w:t>
      </w:r>
      <w:r w:rsidRPr="008D14DC">
        <w:rPr>
          <w:rFonts w:ascii="Times New Roman" w:hAnsi="Times New Roman" w:cs="Times New Roman"/>
          <w:sz w:val="28"/>
          <w:szCs w:val="28"/>
        </w:rPr>
        <w:t>Ведомственные строительные нормы. Правила оценки физического износа жилых зданий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D14DC">
        <w:rPr>
          <w:rFonts w:ascii="Times New Roman" w:hAnsi="Times New Roman" w:cs="Times New Roman"/>
          <w:sz w:val="28"/>
          <w:szCs w:val="28"/>
        </w:rPr>
        <w:t xml:space="preserve"> </w:t>
      </w:r>
      <w:r w:rsidRPr="00FF2F06">
        <w:rPr>
          <w:rFonts w:ascii="Times New Roman" w:hAnsi="Times New Roman" w:cs="Times New Roman"/>
          <w:sz w:val="28"/>
          <w:szCs w:val="28"/>
        </w:rPr>
        <w:t>ВСН 53-86(р)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2017" w:rsidRDefault="00C02017" w:rsidP="00E532A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2017" w:rsidRDefault="00C02017" w:rsidP="00E532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оформлению работы: </w:t>
      </w:r>
    </w:p>
    <w:p w:rsidR="00C02017" w:rsidRDefault="00C02017" w:rsidP="00E532AA">
      <w:pPr>
        <w:jc w:val="both"/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5B46C7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5B4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6C7">
        <w:rPr>
          <w:rFonts w:ascii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02017" w:rsidRDefault="00C02017" w:rsidP="00E532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:rsidR="00C02017" w:rsidRDefault="00C02017" w:rsidP="00E532A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C02017" w:rsidRPr="005B46C7" w:rsidRDefault="00C02017" w:rsidP="00E532A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 (за исключением паспорта).</w:t>
      </w:r>
    </w:p>
    <w:p w:rsidR="00C02017" w:rsidRPr="00386D3B" w:rsidRDefault="00C02017" w:rsidP="00E532AA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CA53D7">
        <w:rPr>
          <w:rStyle w:val="10"/>
          <w:sz w:val="28"/>
          <w:szCs w:val="28"/>
        </w:rPr>
        <w:t>Рекомендации к выполнению задания 1</w:t>
      </w:r>
    </w:p>
    <w:p w:rsidR="00C02017" w:rsidRDefault="00C02017" w:rsidP="00E532A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выполнить следующее:</w:t>
      </w:r>
    </w:p>
    <w:p w:rsidR="00C02017" w:rsidRDefault="00C02017" w:rsidP="00E532AA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Составить дефектную ведомость.</w:t>
      </w:r>
    </w:p>
    <w:p w:rsidR="00C02017" w:rsidRPr="00377A31" w:rsidRDefault="00C02017" w:rsidP="00E532AA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jc w:val="both"/>
        <w:rPr>
          <w:sz w:val="28"/>
          <w:szCs w:val="28"/>
          <w:lang w:val="ru-RU"/>
        </w:rPr>
      </w:pPr>
      <w:r w:rsidRPr="00B26899">
        <w:rPr>
          <w:sz w:val="28"/>
          <w:szCs w:val="28"/>
          <w:lang w:val="ru-RU"/>
        </w:rPr>
        <w:t>О</w:t>
      </w:r>
      <w:r w:rsidRPr="008D14DC">
        <w:rPr>
          <w:sz w:val="28"/>
          <w:szCs w:val="28"/>
          <w:lang w:val="ru-RU"/>
        </w:rPr>
        <w:t>пределить</w:t>
      </w:r>
      <w:r>
        <w:rPr>
          <w:sz w:val="28"/>
          <w:szCs w:val="28"/>
          <w:lang w:val="ru-RU"/>
        </w:rPr>
        <w:t xml:space="preserve"> ф</w:t>
      </w:r>
      <w:r w:rsidRPr="00377A31">
        <w:rPr>
          <w:sz w:val="28"/>
          <w:szCs w:val="28"/>
          <w:lang w:val="ru-RU"/>
        </w:rPr>
        <w:t>изическ</w:t>
      </w:r>
      <w:r>
        <w:rPr>
          <w:sz w:val="28"/>
          <w:szCs w:val="28"/>
          <w:lang w:val="ru-RU"/>
        </w:rPr>
        <w:t>ий</w:t>
      </w:r>
      <w:r w:rsidRPr="00377A31">
        <w:rPr>
          <w:sz w:val="28"/>
          <w:szCs w:val="28"/>
          <w:lang w:val="ru-RU"/>
        </w:rPr>
        <w:t xml:space="preserve"> износ отдельных элементов здания</w:t>
      </w:r>
      <w:r>
        <w:rPr>
          <w:sz w:val="28"/>
          <w:szCs w:val="28"/>
          <w:lang w:val="ru-RU"/>
        </w:rPr>
        <w:t xml:space="preserve"> и всего здания в целом,</w:t>
      </w:r>
      <w:r w:rsidRPr="008B20A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</w:t>
      </w:r>
      <w:r w:rsidRPr="00377A31">
        <w:rPr>
          <w:sz w:val="28"/>
          <w:szCs w:val="28"/>
          <w:lang w:val="ru-RU"/>
        </w:rPr>
        <w:t>ехническо</w:t>
      </w:r>
      <w:r>
        <w:rPr>
          <w:sz w:val="28"/>
          <w:szCs w:val="28"/>
          <w:lang w:val="ru-RU"/>
        </w:rPr>
        <w:t>е</w:t>
      </w:r>
      <w:r w:rsidRPr="00377A31">
        <w:rPr>
          <w:sz w:val="28"/>
          <w:szCs w:val="28"/>
          <w:lang w:val="ru-RU"/>
        </w:rPr>
        <w:t xml:space="preserve"> состояни</w:t>
      </w:r>
      <w:r>
        <w:rPr>
          <w:sz w:val="28"/>
          <w:szCs w:val="28"/>
          <w:lang w:val="ru-RU"/>
        </w:rPr>
        <w:t>е</w:t>
      </w:r>
      <w:r w:rsidRPr="00377A31">
        <w:rPr>
          <w:sz w:val="28"/>
          <w:szCs w:val="28"/>
          <w:lang w:val="ru-RU"/>
        </w:rPr>
        <w:t xml:space="preserve"> здания по физическому износу</w:t>
      </w:r>
      <w:r>
        <w:rPr>
          <w:sz w:val="28"/>
          <w:szCs w:val="28"/>
          <w:lang w:val="ru-RU"/>
        </w:rPr>
        <w:t>.</w:t>
      </w:r>
    </w:p>
    <w:p w:rsidR="00C02017" w:rsidRPr="00377A31" w:rsidRDefault="00C02017" w:rsidP="00E532AA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jc w:val="both"/>
        <w:rPr>
          <w:sz w:val="28"/>
          <w:szCs w:val="28"/>
          <w:lang w:val="ru-RU"/>
        </w:rPr>
      </w:pPr>
      <w:r w:rsidRPr="00B26899">
        <w:rPr>
          <w:sz w:val="28"/>
          <w:szCs w:val="28"/>
          <w:lang w:val="ru-RU"/>
        </w:rPr>
        <w:t>О</w:t>
      </w:r>
      <w:r w:rsidRPr="008D14DC">
        <w:rPr>
          <w:sz w:val="28"/>
          <w:szCs w:val="28"/>
          <w:lang w:val="ru-RU"/>
        </w:rPr>
        <w:t>пределить</w:t>
      </w:r>
      <w:r>
        <w:rPr>
          <w:sz w:val="28"/>
          <w:szCs w:val="28"/>
          <w:lang w:val="ru-RU"/>
        </w:rPr>
        <w:t xml:space="preserve"> ф</w:t>
      </w:r>
      <w:r w:rsidRPr="00377A31">
        <w:rPr>
          <w:sz w:val="28"/>
          <w:szCs w:val="28"/>
          <w:lang w:val="ru-RU"/>
        </w:rPr>
        <w:t>изическ</w:t>
      </w:r>
      <w:r>
        <w:rPr>
          <w:sz w:val="28"/>
          <w:szCs w:val="28"/>
          <w:lang w:val="ru-RU"/>
        </w:rPr>
        <w:t>ий износ по сроку эксплуатации.</w:t>
      </w:r>
    </w:p>
    <w:p w:rsidR="00C02017" w:rsidRPr="008B20A4" w:rsidRDefault="00C02017" w:rsidP="00E532AA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Определить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</w:t>
      </w:r>
      <w:r w:rsidRPr="008D4B97">
        <w:rPr>
          <w:sz w:val="28"/>
          <w:szCs w:val="28"/>
        </w:rPr>
        <w:t>ральн</w:t>
      </w:r>
      <w:r>
        <w:rPr>
          <w:sz w:val="28"/>
          <w:szCs w:val="28"/>
          <w:lang w:val="ru-RU"/>
        </w:rPr>
        <w:t>ый</w:t>
      </w:r>
      <w:proofErr w:type="spellEnd"/>
      <w:r w:rsidRPr="008D4B97">
        <w:rPr>
          <w:sz w:val="28"/>
          <w:szCs w:val="28"/>
        </w:rPr>
        <w:t xml:space="preserve"> </w:t>
      </w:r>
      <w:proofErr w:type="spellStart"/>
      <w:r w:rsidRPr="008D4B97">
        <w:rPr>
          <w:sz w:val="28"/>
          <w:szCs w:val="28"/>
        </w:rPr>
        <w:t>износ</w:t>
      </w:r>
      <w:proofErr w:type="spellEnd"/>
      <w:r w:rsidRPr="008D4B97">
        <w:rPr>
          <w:sz w:val="28"/>
          <w:szCs w:val="28"/>
        </w:rPr>
        <w:t xml:space="preserve"> </w:t>
      </w:r>
      <w:proofErr w:type="spellStart"/>
      <w:r w:rsidRPr="008D4B97">
        <w:rPr>
          <w:sz w:val="28"/>
          <w:szCs w:val="28"/>
        </w:rPr>
        <w:t>здания</w:t>
      </w:r>
      <w:proofErr w:type="spellEnd"/>
      <w:r w:rsidRPr="008D4B97">
        <w:rPr>
          <w:sz w:val="28"/>
          <w:szCs w:val="28"/>
        </w:rPr>
        <w:t>.</w:t>
      </w:r>
    </w:p>
    <w:p w:rsidR="00C02017" w:rsidRPr="008B20A4" w:rsidRDefault="00C02017" w:rsidP="00E532AA">
      <w:pPr>
        <w:pStyle w:val="a8"/>
        <w:widowControl/>
        <w:numPr>
          <w:ilvl w:val="0"/>
          <w:numId w:val="11"/>
        </w:numPr>
        <w:spacing w:after="200" w:line="360" w:lineRule="auto"/>
        <w:ind w:left="284" w:hanging="284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Сделать вывод.</w:t>
      </w:r>
    </w:p>
    <w:p w:rsidR="00C02017" w:rsidRDefault="00C02017" w:rsidP="00C020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02017" w:rsidRDefault="00C02017" w:rsidP="00C02017">
      <w:pPr>
        <w:rPr>
          <w:rFonts w:ascii="Times New Roman" w:hAnsi="Times New Roman"/>
          <w:sz w:val="28"/>
          <w:szCs w:val="28"/>
        </w:rPr>
      </w:pPr>
      <w:r w:rsidRPr="00F44B41">
        <w:rPr>
          <w:rFonts w:ascii="Times New Roman" w:hAnsi="Times New Roman"/>
          <w:sz w:val="28"/>
          <w:szCs w:val="28"/>
        </w:rPr>
        <w:lastRenderedPageBreak/>
        <w:t>Исходные данные</w:t>
      </w:r>
    </w:p>
    <w:p w:rsidR="00C02017" w:rsidRDefault="00C02017" w:rsidP="00C0201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</w:t>
      </w:r>
    </w:p>
    <w:p w:rsidR="00C02017" w:rsidRDefault="00C02017" w:rsidP="00C02017">
      <w:pPr>
        <w:jc w:val="center"/>
        <w:rPr>
          <w:rFonts w:ascii="Times New Roman" w:hAnsi="Times New Roman"/>
          <w:sz w:val="28"/>
          <w:szCs w:val="28"/>
        </w:rPr>
      </w:pPr>
      <w:r w:rsidRPr="00CC1D2E">
        <w:rPr>
          <w:rFonts w:ascii="Times New Roman" w:hAnsi="Times New Roman" w:cs="Times New Roman"/>
          <w:sz w:val="28"/>
          <w:szCs w:val="28"/>
        </w:rPr>
        <w:t>Процент износа конструкций по результатам обследования</w:t>
      </w:r>
    </w:p>
    <w:tbl>
      <w:tblPr>
        <w:tblStyle w:val="ab"/>
        <w:tblW w:w="10020" w:type="dxa"/>
        <w:tblLook w:val="04A0" w:firstRow="1" w:lastRow="0" w:firstColumn="1" w:lastColumn="0" w:noHBand="0" w:noVBand="1"/>
      </w:tblPr>
      <w:tblGrid>
        <w:gridCol w:w="2703"/>
        <w:gridCol w:w="774"/>
        <w:gridCol w:w="696"/>
        <w:gridCol w:w="696"/>
        <w:gridCol w:w="696"/>
        <w:gridCol w:w="696"/>
        <w:gridCol w:w="696"/>
        <w:gridCol w:w="696"/>
        <w:gridCol w:w="696"/>
        <w:gridCol w:w="696"/>
        <w:gridCol w:w="975"/>
      </w:tblGrid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Наименование конструкции</w:t>
            </w:r>
          </w:p>
        </w:tc>
        <w:tc>
          <w:tcPr>
            <w:tcW w:w="7317" w:type="dxa"/>
            <w:gridSpan w:val="10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Процент износа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конструкций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по результатам обследования (вариант)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spacing w:line="36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Фундаменты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Стены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10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Перекрытия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Перегородки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10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Крыша 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Кровля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50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Лестницы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Двери внутренние и наружные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Окна 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10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Полы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аружная отделка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2B61">
              <w:rPr>
                <w:rFonts w:ascii="Times New Roman" w:hAnsi="Times New Roman" w:cs="Times New Roman"/>
                <w:sz w:val="24"/>
                <w:szCs w:val="24"/>
              </w:rPr>
              <w:t>фасад здания оштукатурен и окрашен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масляной краской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Внутренняя и наружная отделка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12B61">
              <w:rPr>
                <w:rFonts w:ascii="Times New Roman" w:hAnsi="Times New Roman" w:cs="Times New Roman"/>
                <w:sz w:val="24"/>
                <w:szCs w:val="24"/>
              </w:rPr>
              <w:t>лестничные клетки окрашены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масляной краской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горячего  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водоснабжения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Система холодного водоснабжения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30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скрытая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открытая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электропроводка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C02017" w:rsidRPr="00B275D9" w:rsidTr="008D14DC">
        <w:tc>
          <w:tcPr>
            <w:tcW w:w="2703" w:type="dxa"/>
          </w:tcPr>
          <w:p w:rsidR="00C02017" w:rsidRPr="00B275D9" w:rsidRDefault="00C02017" w:rsidP="008D14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Система центрального отопления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однотрубная с верхней разводкой, радиаторы чугунные секционные</w:t>
            </w:r>
          </w:p>
        </w:tc>
        <w:tc>
          <w:tcPr>
            <w:tcW w:w="774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9D1608" w:rsidRDefault="00C02017" w:rsidP="008D14DC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D1608">
              <w:rPr>
                <w:rFonts w:ascii="Times New Roman" w:hAnsi="Times New Roman" w:cs="Times New Roman"/>
                <w:highlight w:val="yellow"/>
              </w:rPr>
              <w:t>35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6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5" w:type="dxa"/>
            <w:vAlign w:val="center"/>
          </w:tcPr>
          <w:p w:rsidR="00C02017" w:rsidRPr="00B275D9" w:rsidRDefault="00C02017" w:rsidP="008D14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</w:tbl>
    <w:p w:rsidR="00C02017" w:rsidRDefault="00C02017" w:rsidP="00C02017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02017" w:rsidRDefault="00C02017" w:rsidP="00C02017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02017" w:rsidRDefault="00C02017" w:rsidP="00C02017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02017" w:rsidRDefault="00C02017" w:rsidP="00C02017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02017" w:rsidRDefault="00C02017" w:rsidP="00C02017">
      <w:pPr>
        <w:spacing w:after="0" w:line="36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Таблица 2 </w:t>
      </w:r>
    </w:p>
    <w:p w:rsidR="00C02017" w:rsidRPr="008C5548" w:rsidRDefault="00C02017" w:rsidP="00C02017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C5548">
        <w:rPr>
          <w:rFonts w:ascii="Times New Roman" w:hAnsi="Times New Roman"/>
          <w:sz w:val="28"/>
          <w:szCs w:val="28"/>
        </w:rPr>
        <w:t>Удельный вес восстановительной стоимости, %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6"/>
        <w:gridCol w:w="553"/>
        <w:gridCol w:w="636"/>
        <w:gridCol w:w="636"/>
        <w:gridCol w:w="552"/>
        <w:gridCol w:w="636"/>
        <w:gridCol w:w="636"/>
        <w:gridCol w:w="636"/>
        <w:gridCol w:w="636"/>
        <w:gridCol w:w="552"/>
        <w:gridCol w:w="552"/>
      </w:tblGrid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Наименование элементов здания и систем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Фундаменты 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Стены 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27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36,2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Перекрытия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Перегородки 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Крыша 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6,3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Кровля 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3,75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Лестницы 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2,25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Двери 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>внутренние и наружные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Окна 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Полы 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4,75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Внутренняя отделка – лестничные клетки окрашены масляной краской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Наружная отделка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4,75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Система горячего водоснабжения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4,2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Система холодного водоснабжения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3,25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скрытая</w:t>
            </w:r>
            <w:r w:rsidRPr="00B27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открытая </w:t>
            </w: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электропроводка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1,75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C02017" w:rsidRPr="00386D3B" w:rsidTr="008D14DC">
        <w:tc>
          <w:tcPr>
            <w:tcW w:w="3969" w:type="dxa"/>
          </w:tcPr>
          <w:p w:rsidR="00C02017" w:rsidRPr="00386D3B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Система центрального отопления – однотрубная с верхней разводкой, радиаторы чугунные секционные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567" w:type="dxa"/>
            <w:vAlign w:val="center"/>
          </w:tcPr>
          <w:p w:rsidR="00C02017" w:rsidRPr="009D1608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160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567" w:type="dxa"/>
            <w:vAlign w:val="center"/>
          </w:tcPr>
          <w:p w:rsidR="00C02017" w:rsidRPr="00386D3B" w:rsidRDefault="00C02017" w:rsidP="008D14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D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02017" w:rsidRDefault="00C02017" w:rsidP="00C020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44B41">
        <w:rPr>
          <w:rFonts w:ascii="Times New Roman" w:hAnsi="Times New Roman"/>
          <w:sz w:val="28"/>
          <w:szCs w:val="28"/>
        </w:rPr>
        <w:br w:type="page"/>
      </w:r>
    </w:p>
    <w:p w:rsidR="00C02017" w:rsidRPr="0027159A" w:rsidRDefault="00C02017" w:rsidP="00C020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Варианты для з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адани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я № 1.1 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студенты выбирают по следующим правилам:</w:t>
      </w:r>
    </w:p>
    <w:p w:rsidR="00C02017" w:rsidRPr="0027159A" w:rsidRDefault="00C02017" w:rsidP="00C02017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амилии студента выбираются параметры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таблице 1: </w:t>
      </w:r>
    </w:p>
    <w:p w:rsidR="00C02017" w:rsidRPr="0027159A" w:rsidRDefault="00C02017" w:rsidP="00C0201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2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C02017" w:rsidRPr="009D1608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9D1608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В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C02017" w:rsidRPr="009D1608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9D1608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3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C02017" w:rsidRPr="0027159A" w:rsidRDefault="00C02017" w:rsidP="00C0201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Pr="0027159A" w:rsidRDefault="00C02017" w:rsidP="00C02017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таблице 2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C02017" w:rsidRPr="0027159A" w:rsidRDefault="00C02017" w:rsidP="00C020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61"/>
        <w:gridCol w:w="752"/>
        <w:gridCol w:w="767"/>
        <w:gridCol w:w="754"/>
        <w:gridCol w:w="781"/>
        <w:gridCol w:w="781"/>
        <w:gridCol w:w="747"/>
        <w:gridCol w:w="785"/>
        <w:gridCol w:w="750"/>
        <w:gridCol w:w="759"/>
      </w:tblGrid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69" w:type="dxa"/>
          </w:tcPr>
          <w:p w:rsidR="00C02017" w:rsidRPr="009D1608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9D1608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П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C02017" w:rsidRPr="009D1608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9D1608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6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64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8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871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863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848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C02017" w:rsidRPr="0027159A" w:rsidRDefault="00C02017" w:rsidP="00C020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Pr="0027159A" w:rsidRDefault="00C02017" w:rsidP="00C02017">
      <w:pPr>
        <w:numPr>
          <w:ilvl w:val="0"/>
          <w:numId w:val="7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тчества студента выбираются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схемы зданий (технические паспорта)</w:t>
      </w:r>
      <w:r w:rsidRP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см. дополнительные материалы к проверяемым заданиям</w:t>
      </w:r>
      <w:r w:rsidRPr="00826D3E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27159A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C02017" w:rsidRPr="0027159A" w:rsidRDefault="00C02017" w:rsidP="00C020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759"/>
        <w:gridCol w:w="747"/>
        <w:gridCol w:w="770"/>
        <w:gridCol w:w="750"/>
        <w:gridCol w:w="787"/>
        <w:gridCol w:w="787"/>
        <w:gridCol w:w="739"/>
        <w:gridCol w:w="790"/>
        <w:gridCol w:w="744"/>
        <w:gridCol w:w="764"/>
      </w:tblGrid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970" w:type="dxa"/>
          </w:tcPr>
          <w:p w:rsidR="00C02017" w:rsidRPr="009D1608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</w:pPr>
            <w:r w:rsidRPr="009D1608">
              <w:rPr>
                <w:rFonts w:ascii="Times New Roman" w:eastAsia="Times New Roman" w:hAnsi="Times New Roman" w:cs="Times New Roman"/>
                <w:b/>
                <w:sz w:val="28"/>
                <w:szCs w:val="20"/>
                <w:highlight w:val="yellow"/>
                <w:lang w:eastAsia="ru-RU"/>
              </w:rPr>
              <w:t>В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95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C02017" w:rsidRPr="009D1608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9D1608"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95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95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C02017" w:rsidRPr="0027159A" w:rsidTr="008D14DC">
        <w:tc>
          <w:tcPr>
            <w:tcW w:w="1160" w:type="dxa"/>
          </w:tcPr>
          <w:p w:rsidR="00C02017" w:rsidRPr="0027159A" w:rsidRDefault="00C02017" w:rsidP="008D1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7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69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950" w:type="dxa"/>
          </w:tcPr>
          <w:p w:rsidR="00C02017" w:rsidRPr="0027159A" w:rsidRDefault="00C02017" w:rsidP="008D1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C02017" w:rsidRDefault="00C02017" w:rsidP="00C020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02017" w:rsidRDefault="00C02017" w:rsidP="00C020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02017" w:rsidRDefault="00C02017" w:rsidP="00C020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02017" w:rsidRDefault="00C02017" w:rsidP="00C02017">
      <w:pPr>
        <w:spacing w:after="0"/>
        <w:rPr>
          <w:rFonts w:ascii="Times New Roman" w:hAnsi="Times New Roman"/>
          <w:i/>
          <w:sz w:val="28"/>
          <w:szCs w:val="28"/>
        </w:rPr>
      </w:pPr>
      <w:r w:rsidRPr="00386D3B">
        <w:rPr>
          <w:rFonts w:ascii="Times New Roman" w:hAnsi="Times New Roman"/>
          <w:i/>
          <w:sz w:val="28"/>
          <w:szCs w:val="28"/>
        </w:rPr>
        <w:lastRenderedPageBreak/>
        <w:t>Исходные данные</w:t>
      </w:r>
    </w:p>
    <w:p w:rsidR="00C02017" w:rsidRPr="00386D3B" w:rsidRDefault="00C02017" w:rsidP="00C02017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GOST type A" w:hAnsi="GOST type A"/>
          <w:noProof/>
          <w:sz w:val="24"/>
          <w:szCs w:val="24"/>
          <w:lang w:eastAsia="ru-RU"/>
        </w:rPr>
        <w:drawing>
          <wp:inline distT="0" distB="0" distL="0" distR="0" wp14:anchorId="2AFBDE82" wp14:editId="1B93ED6E">
            <wp:extent cx="5934075" cy="7867650"/>
            <wp:effectExtent l="19050" t="0" r="9525" b="0"/>
            <wp:docPr id="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017" w:rsidRDefault="00C02017" w:rsidP="00C020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lastRenderedPageBreak/>
        <w:t>Двухэтажный одноквартирный четырехкомнатный жилой дом из местных материалов для индивидуального строительства в городах и городских поселках.</w:t>
      </w:r>
    </w:p>
    <w:p w:rsidR="00C02017" w:rsidRPr="009C33C6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Общая площадь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86 м</w:t>
      </w:r>
      <w:r w:rsidRPr="008D14DC">
        <w:rPr>
          <w:rFonts w:ascii="Times New Roman" w:hAnsi="Times New Roman"/>
          <w:sz w:val="28"/>
          <w:szCs w:val="28"/>
          <w:vertAlign w:val="superscript"/>
        </w:rPr>
        <w:t>2</w:t>
      </w:r>
      <w:r w:rsidRPr="00720F4F">
        <w:rPr>
          <w:rFonts w:ascii="Times New Roman" w:hAnsi="Times New Roman"/>
          <w:sz w:val="28"/>
          <w:szCs w:val="28"/>
        </w:rPr>
        <w:t xml:space="preserve">; жилая площадь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49,6 м</w:t>
      </w:r>
      <w:r w:rsidRPr="008D14DC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Строительные конструкции и изделия.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Конструктивная схема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с поперечными и продольными несущими стенами.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Фундаменты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 xml:space="preserve">ленточные бутобетонные (бутовый камень М150, бетон класса В7.5). Сборные бетонные блоки. 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Стены погреба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бутобетонные (бутовый камень М150, бетон класса В7.5)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Стены наружные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камни керамические пустотелые КРП 75/1450/25</w:t>
      </w:r>
      <w:r>
        <w:rPr>
          <w:rFonts w:ascii="Times New Roman" w:hAnsi="Times New Roman"/>
          <w:sz w:val="28"/>
          <w:szCs w:val="28"/>
        </w:rPr>
        <w:t>.</w:t>
      </w:r>
      <w:r w:rsidRPr="00720F4F">
        <w:rPr>
          <w:rFonts w:ascii="Times New Roman" w:hAnsi="Times New Roman"/>
          <w:sz w:val="28"/>
          <w:szCs w:val="28"/>
        </w:rPr>
        <w:t xml:space="preserve"> 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Стены внутренние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кирпич керамический пустотелый КРЗУ 75/1350/15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Перекрытия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 xml:space="preserve">сборные железобетонные многопустотные панели толщиной 220 мм по серии 1.141-1 </w:t>
      </w:r>
      <w:proofErr w:type="spellStart"/>
      <w:r w:rsidRPr="00720F4F">
        <w:rPr>
          <w:rFonts w:ascii="Times New Roman" w:hAnsi="Times New Roman"/>
          <w:sz w:val="28"/>
          <w:szCs w:val="28"/>
        </w:rPr>
        <w:t>вып</w:t>
      </w:r>
      <w:proofErr w:type="spellEnd"/>
      <w:r w:rsidRPr="00720F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0F4F">
        <w:rPr>
          <w:rFonts w:ascii="Times New Roman" w:hAnsi="Times New Roman"/>
          <w:sz w:val="28"/>
          <w:szCs w:val="28"/>
        </w:rPr>
        <w:t>60. По деревянным балкам.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Перегородки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штучные гипсовые плиты толщиной 80 мм, в санузлах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720F4F">
        <w:rPr>
          <w:rFonts w:ascii="Times New Roman" w:hAnsi="Times New Roman"/>
          <w:sz w:val="28"/>
          <w:szCs w:val="28"/>
        </w:rPr>
        <w:t>кирпичные толщиной 120 мм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Лестница – деревянная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Крыша – деревянные стропильные конструкции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Кровля – из волнистых асбестоцементных листов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Двери наружные – щитовые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Двери внутренние – щитовые глухие и остекленные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Окна – с раздельными переплетами и с одинарными переплетами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Встроенные шкафы и антресоли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Полы – дощатые, из керамической плитки и бетонные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Наибольшая масса монтажного элемента (панель перекрытия) – 1,7 т</w:t>
      </w:r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Отделка наружная.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Облицовка штукатуркой.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Отделка внутренняя.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В комнатах, передней – оклейка обоями. В кухне, уборной – масляная окраска панелей на высоту 1,8 м, облицовка стен по длине кухонного фронта на высоту 0,6 м керамической плиткой, в ванной комнате – панель из глазурованной керамической плитки высотой 1,8 м, выше – клеевая окраска.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Инженерное оборудование.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Водопровод – хозяйственно-питьевой от внешней сети. Напор на вводе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10,9 м.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Канализация – хозяйственно-бытовая во внешнюю сеть, водосток – наружный, неорганизованный, на </w:t>
      </w:r>
      <w:proofErr w:type="spellStart"/>
      <w:r w:rsidRPr="00720F4F">
        <w:rPr>
          <w:rFonts w:ascii="Times New Roman" w:hAnsi="Times New Roman"/>
          <w:sz w:val="28"/>
          <w:szCs w:val="28"/>
        </w:rPr>
        <w:t>отмостку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Отопление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центральное водяное от внешнего источника.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 xml:space="preserve">Вентиляция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20F4F">
        <w:rPr>
          <w:rFonts w:ascii="Times New Roman" w:hAnsi="Times New Roman"/>
          <w:sz w:val="28"/>
          <w:szCs w:val="28"/>
        </w:rPr>
        <w:t>естественная.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Газоснабжение – от внешней сети к кухонной плите.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Электроснабжение – от внешней сети напряжением 220 В.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Освещение – лампами накаливания.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Устройства связи – радиотрансляция, телевидение, телефонизация.</w:t>
      </w:r>
    </w:p>
    <w:p w:rsidR="00C02017" w:rsidRPr="00720F4F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Оснащение здания.</w:t>
      </w:r>
    </w:p>
    <w:p w:rsidR="00C02017" w:rsidRDefault="00C02017" w:rsidP="00E532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0F4F">
        <w:rPr>
          <w:rFonts w:ascii="Times New Roman" w:hAnsi="Times New Roman"/>
          <w:sz w:val="28"/>
          <w:szCs w:val="28"/>
        </w:rPr>
        <w:t>Оборудование кухни и санитарных узлов – газовая плита, мойк</w:t>
      </w:r>
      <w:r>
        <w:rPr>
          <w:rFonts w:ascii="Times New Roman" w:hAnsi="Times New Roman"/>
          <w:sz w:val="28"/>
          <w:szCs w:val="28"/>
        </w:rPr>
        <w:t>а, ванна, умывальники, унитазы.</w:t>
      </w:r>
    </w:p>
    <w:p w:rsidR="00C02017" w:rsidRDefault="00C02017" w:rsidP="00C0201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="675" w:tblpY="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</w:tblGrid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элементов здания и систем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b/>
                <w:sz w:val="28"/>
                <w:szCs w:val="28"/>
              </w:rPr>
              <w:t>Удельный вес восстановительной стоимости, %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Фундаменты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Стены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Перекрытия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Перегородки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Крыша двухскатная с наружным неорганизованным водостоком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Кровля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Лестница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Двери внутренние и наружные щитовые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Окна деревянные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Полы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Внутренняя отделка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Наружная отделка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Система горячего водоснабжения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4,25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Система холодного водоснабжения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Электрооборудование – скрытая электропроводка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</w:tr>
      <w:tr w:rsidR="00C02017" w:rsidRPr="00386D3B" w:rsidTr="008D14DC"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 xml:space="preserve">Система центрального отопления </w:t>
            </w:r>
          </w:p>
        </w:tc>
        <w:tc>
          <w:tcPr>
            <w:tcW w:w="3190" w:type="dxa"/>
          </w:tcPr>
          <w:p w:rsidR="00C02017" w:rsidRPr="00386D3B" w:rsidRDefault="00C02017" w:rsidP="008D14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D3B">
              <w:rPr>
                <w:rFonts w:ascii="Times New Roman" w:hAnsi="Times New Roman" w:cs="Times New Roman"/>
                <w:sz w:val="28"/>
                <w:szCs w:val="28"/>
              </w:rPr>
              <w:t>1,75</w:t>
            </w:r>
          </w:p>
        </w:tc>
      </w:tr>
    </w:tbl>
    <w:p w:rsidR="00C02017" w:rsidRDefault="00C02017" w:rsidP="00C0201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Default="00C02017" w:rsidP="00C0201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2017" w:rsidRPr="009C046F" w:rsidRDefault="00C02017" w:rsidP="00C02017">
      <w:pPr>
        <w:pStyle w:val="a8"/>
        <w:widowControl/>
        <w:numPr>
          <w:ilvl w:val="0"/>
          <w:numId w:val="12"/>
        </w:numPr>
        <w:spacing w:after="200" w:line="276" w:lineRule="auto"/>
        <w:contextualSpacing/>
        <w:jc w:val="center"/>
        <w:rPr>
          <w:b/>
          <w:i/>
          <w:sz w:val="28"/>
          <w:szCs w:val="28"/>
        </w:rPr>
      </w:pPr>
      <w:proofErr w:type="spellStart"/>
      <w:r w:rsidRPr="009C046F">
        <w:rPr>
          <w:b/>
          <w:i/>
          <w:sz w:val="28"/>
          <w:szCs w:val="28"/>
        </w:rPr>
        <w:lastRenderedPageBreak/>
        <w:t>Составление</w:t>
      </w:r>
      <w:proofErr w:type="spellEnd"/>
      <w:r w:rsidRPr="009C046F">
        <w:rPr>
          <w:b/>
          <w:i/>
          <w:sz w:val="28"/>
          <w:szCs w:val="28"/>
        </w:rPr>
        <w:t xml:space="preserve"> </w:t>
      </w:r>
      <w:proofErr w:type="spellStart"/>
      <w:r w:rsidRPr="009C046F">
        <w:rPr>
          <w:b/>
          <w:i/>
          <w:sz w:val="28"/>
          <w:szCs w:val="28"/>
        </w:rPr>
        <w:t>дефектной</w:t>
      </w:r>
      <w:proofErr w:type="spellEnd"/>
      <w:r w:rsidRPr="009C046F">
        <w:rPr>
          <w:b/>
          <w:i/>
          <w:sz w:val="28"/>
          <w:szCs w:val="28"/>
        </w:rPr>
        <w:t xml:space="preserve"> </w:t>
      </w:r>
      <w:proofErr w:type="spellStart"/>
      <w:r w:rsidRPr="009C046F">
        <w:rPr>
          <w:b/>
          <w:i/>
          <w:sz w:val="28"/>
          <w:szCs w:val="28"/>
        </w:rPr>
        <w:t>ведомости</w:t>
      </w:r>
      <w:proofErr w:type="spellEnd"/>
    </w:p>
    <w:p w:rsidR="00C02017" w:rsidRPr="00972081" w:rsidRDefault="00C02017" w:rsidP="00C02017">
      <w:pPr>
        <w:pStyle w:val="a8"/>
        <w:widowControl/>
        <w:spacing w:after="200" w:line="276" w:lineRule="auto"/>
        <w:ind w:left="720" w:firstLine="0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Согласно ВСН 53-86р составляем дефектную ведомость. Если % износа входит в нижнюю границу, то берется только 1-2 признака, если % близок к верхней границе, то учитываются все признаки.</w:t>
      </w:r>
    </w:p>
    <w:tbl>
      <w:tblPr>
        <w:tblW w:w="0" w:type="auto"/>
        <w:tblInd w:w="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1"/>
        <w:gridCol w:w="1621"/>
        <w:gridCol w:w="4074"/>
      </w:tblGrid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элементов здания и систем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Физический износ, %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b/>
                <w:sz w:val="24"/>
                <w:szCs w:val="24"/>
              </w:rPr>
              <w:t>Признаки износа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Фундамент ленточный крупноблочный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мелкие трещины в цоколе и под окнами первого этажа (до 2 мм)</w:t>
            </w:r>
          </w:p>
          <w:p w:rsidR="00C02017" w:rsidRPr="00972081" w:rsidRDefault="00C02017" w:rsidP="008D14DC">
            <w:pPr>
              <w:spacing w:after="0"/>
              <w:ind w:left="17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увлажнение цоколя и стены, выпучивание отдельных участков стен подвала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Стены наружные (КРП 75/1450/25)</w:t>
            </w:r>
          </w:p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Стены погреба бутобетонные М150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отдельные трещины и выбоины наружных стен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глубокие трещины наружных стен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выветривание швов наружных стен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кирпичной кладки наружных стен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выпадание</w:t>
            </w:r>
            <w:proofErr w:type="spellEnd"/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кирпичей наружных стен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трещины в карнизах и перемычках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увлажнение поверхности наружных стен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Перекрытия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сборные ж/б многопустотные панели толщиной 220 мм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трещины в швах между плитами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незначительное смещение плит относительно одна другой по высоте вследстви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 деформаций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отслоение выравнивающего слоя в заделке швов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Перегородки несущие панельного типа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трещины в местах сопряжения с плитами перекрытий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Крыша деревянная двухскатная с наружным неорганизованным водостоком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креплений: болтов, хомутов, скоб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повреждение деталей слуховых окон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Кровля из волнистых асбестоцементных листов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искривление местами металлических желобов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креплений отдельных асбестоцементных листов к обрешетке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протечка и просветы в отдельных местах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Лестница деревянная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коробление ступеней</w:t>
            </w:r>
          </w:p>
          <w:p w:rsidR="00C02017" w:rsidRPr="00972081" w:rsidRDefault="00C02017" w:rsidP="008D14DC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повреждение перил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Двери деревянные внутренние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наружные щитовые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мелкие поверхностные трещины в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местах сопряжения коробок (колод) со стенами и перегородками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стертость дверных полотен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щели в притворах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дверные полотна осели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Окна деревянные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мелкие трещины в местах сопряжения коробок со стенами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истертость и щели в притворах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замазка местами отстала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отсутствуют </w:t>
            </w:r>
            <w:proofErr w:type="spellStart"/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штапики</w:t>
            </w:r>
            <w:proofErr w:type="spellEnd"/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оконные переплеты рассохлись, покоробились и расшатаны в углах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часть приборов повреждена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отливы отсутствуют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Полы дощатые, из керамической плитки и бетонные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отдельные мелкие выбоины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незначительные повреждения плинтусов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щели между досками в дощатых полах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Внутренняя отделка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царапины масляной окраски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отслаивание и повреждение кромок обоев местами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мелкие трещины и сколы в керамической плитке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Наружная отделка штукатуркой 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волосные трещины и сколы местами</w:t>
            </w:r>
          </w:p>
          <w:p w:rsidR="00C02017" w:rsidRPr="00972081" w:rsidRDefault="00C02017" w:rsidP="008D14DC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мелкие пробоины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Система горячего водоснабжения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сальниковых набивок, прокладок смесителей и запорной арматуры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отдельные нарушения теплоизоляции магистралей и стояков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капельные течи в местах резьбовых соединений трубопроводов и врезки запорной арматуры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работы отдельных </w:t>
            </w:r>
            <w:proofErr w:type="spellStart"/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полотенцесушителей</w:t>
            </w:r>
            <w:proofErr w:type="spellEnd"/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 (течи, нарушение окраски, следы ремонта)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поражение коррозией магистралей отдельными местами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Система холодного водоснабжения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ослабление сальниковых набивок и прокладок кранов и запорной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арматуры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утечка воды в некоторых смывных бачках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повреждение окраски трубопроводов в отдельных местах</w:t>
            </w:r>
          </w:p>
          <w:p w:rsidR="00C02017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капельные течи в местах запорной арматуры</w:t>
            </w:r>
          </w:p>
          <w:p w:rsidR="00C02017" w:rsidRPr="00972081" w:rsidRDefault="00C02017" w:rsidP="008D14DC">
            <w:pPr>
              <w:spacing w:after="0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Электрооборудование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скрытая электропроводка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неисправность</w:t>
            </w:r>
          </w:p>
          <w:p w:rsidR="00C02017" w:rsidRPr="00972081" w:rsidRDefault="00C02017" w:rsidP="008D14DC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закреплений</w:t>
            </w:r>
          </w:p>
          <w:p w:rsidR="00C02017" w:rsidRPr="00972081" w:rsidRDefault="00C02017" w:rsidP="008D14DC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отсутствие отдельных приборов (розеток, штепселей, патронов и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д.)</w:t>
            </w:r>
          </w:p>
          <w:p w:rsidR="00C02017" w:rsidRPr="00972081" w:rsidRDefault="00C02017" w:rsidP="008D14DC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следы коррозии на поверхности металлических шкафов</w:t>
            </w:r>
          </w:p>
          <w:p w:rsidR="00C02017" w:rsidRPr="00972081" w:rsidRDefault="00C02017" w:rsidP="008D14DC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частичное повреждение деревянных крышек</w:t>
            </w:r>
          </w:p>
          <w:p w:rsidR="00C02017" w:rsidRPr="00972081" w:rsidRDefault="00C02017" w:rsidP="008D14DC">
            <w:pPr>
              <w:spacing w:after="0"/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 xml:space="preserve">повреждение изоляции внутренних сетей в отдельных местах </w:t>
            </w:r>
          </w:p>
        </w:tc>
      </w:tr>
      <w:tr w:rsidR="00C02017" w:rsidRPr="00972081" w:rsidTr="008D14DC">
        <w:tc>
          <w:tcPr>
            <w:tcW w:w="3580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Система центрального отопления</w:t>
            </w:r>
          </w:p>
        </w:tc>
        <w:tc>
          <w:tcPr>
            <w:tcW w:w="1631" w:type="dxa"/>
          </w:tcPr>
          <w:p w:rsidR="00C02017" w:rsidRPr="00972081" w:rsidRDefault="00C02017" w:rsidP="008D14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60" w:type="dxa"/>
          </w:tcPr>
          <w:p w:rsidR="00C02017" w:rsidRPr="00972081" w:rsidRDefault="00C02017" w:rsidP="008D14DC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ослабление прокладок и набивка запорной арматуры</w:t>
            </w:r>
          </w:p>
          <w:p w:rsidR="00C02017" w:rsidRPr="00972081" w:rsidRDefault="00C02017" w:rsidP="008D14DC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нарушение окраски отопительных приборов и стояков</w:t>
            </w:r>
          </w:p>
          <w:p w:rsidR="00C02017" w:rsidRPr="00972081" w:rsidRDefault="00C02017" w:rsidP="008D14DC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нарушение теплоизоляции магистралей в отдельных местах</w:t>
            </w:r>
          </w:p>
          <w:p w:rsidR="00C02017" w:rsidRPr="00972081" w:rsidRDefault="00C02017" w:rsidP="008D14DC">
            <w:pPr>
              <w:spacing w:after="0"/>
              <w:ind w:left="176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72081">
              <w:rPr>
                <w:rFonts w:ascii="Times New Roman" w:hAnsi="Times New Roman" w:cs="Times New Roman"/>
                <w:sz w:val="24"/>
                <w:szCs w:val="24"/>
              </w:rPr>
              <w:t>капельные течи в местах врезки запорной арматуры</w:t>
            </w:r>
          </w:p>
        </w:tc>
      </w:tr>
    </w:tbl>
    <w:p w:rsidR="00C02017" w:rsidRDefault="00C02017" w:rsidP="00C020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02017" w:rsidRPr="009C046F" w:rsidRDefault="00C02017" w:rsidP="00C02017">
      <w:pPr>
        <w:pStyle w:val="a8"/>
        <w:widowControl/>
        <w:numPr>
          <w:ilvl w:val="0"/>
          <w:numId w:val="12"/>
        </w:numPr>
        <w:spacing w:after="200" w:line="276" w:lineRule="auto"/>
        <w:ind w:left="0" w:firstLine="0"/>
        <w:contextualSpacing/>
        <w:jc w:val="center"/>
        <w:rPr>
          <w:b/>
          <w:i/>
          <w:sz w:val="28"/>
          <w:szCs w:val="28"/>
          <w:lang w:val="ru-RU"/>
        </w:rPr>
      </w:pPr>
      <w:r w:rsidRPr="009C046F">
        <w:rPr>
          <w:b/>
          <w:i/>
          <w:sz w:val="28"/>
          <w:szCs w:val="28"/>
          <w:lang w:val="ru-RU"/>
        </w:rPr>
        <w:t>Определение физического износа всего здания</w:t>
      </w:r>
    </w:p>
    <w:p w:rsidR="00C02017" w:rsidRDefault="00C02017" w:rsidP="00E532AA">
      <w:pPr>
        <w:pStyle w:val="a8"/>
        <w:widowControl/>
        <w:spacing w:after="200" w:line="276" w:lineRule="auto"/>
        <w:ind w:left="720" w:firstLine="0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2</w:t>
      </w:r>
      <w:r w:rsidRPr="00D45329">
        <w:rPr>
          <w:sz w:val="28"/>
          <w:szCs w:val="28"/>
          <w:u w:val="single"/>
          <w:lang w:val="ru-RU"/>
        </w:rPr>
        <w:t xml:space="preserve"> колонка</w:t>
      </w:r>
      <w:r>
        <w:rPr>
          <w:sz w:val="28"/>
          <w:szCs w:val="28"/>
          <w:lang w:val="ru-RU"/>
        </w:rPr>
        <w:t xml:space="preserve"> – определяются по сборнику № 28 у</w:t>
      </w:r>
      <w:r w:rsidRPr="00D45329">
        <w:rPr>
          <w:sz w:val="28"/>
          <w:szCs w:val="28"/>
          <w:lang w:val="ru-RU"/>
        </w:rPr>
        <w:t>дельные веса укрупненных конструктивных элементов</w:t>
      </w:r>
      <w:r>
        <w:rPr>
          <w:sz w:val="28"/>
          <w:szCs w:val="28"/>
          <w:lang w:val="ru-RU"/>
        </w:rPr>
        <w:t xml:space="preserve"> (для этого подбирается здание, похожее на задание по несущим конструкциям)</w:t>
      </w:r>
    </w:p>
    <w:p w:rsidR="00C02017" w:rsidRDefault="00C02017" w:rsidP="00E532AA">
      <w:pPr>
        <w:pStyle w:val="a8"/>
        <w:widowControl/>
        <w:spacing w:after="200" w:line="276" w:lineRule="auto"/>
        <w:ind w:left="720" w:firstLine="0"/>
        <w:contextualSpacing/>
        <w:jc w:val="both"/>
        <w:rPr>
          <w:sz w:val="28"/>
          <w:szCs w:val="28"/>
          <w:u w:val="single"/>
          <w:lang w:val="ru-RU"/>
        </w:rPr>
      </w:pPr>
      <w:r w:rsidRPr="00D45329">
        <w:rPr>
          <w:sz w:val="28"/>
          <w:szCs w:val="28"/>
          <w:u w:val="single"/>
          <w:lang w:val="ru-RU"/>
        </w:rPr>
        <w:t>3 колонка</w:t>
      </w:r>
      <w:r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– </w:t>
      </w:r>
      <w:r w:rsidRPr="00D45329">
        <w:rPr>
          <w:sz w:val="28"/>
          <w:szCs w:val="28"/>
          <w:lang w:val="ru-RU"/>
        </w:rPr>
        <w:t>исходные данные</w:t>
      </w:r>
    </w:p>
    <w:p w:rsidR="00C02017" w:rsidRDefault="00C02017" w:rsidP="00E532AA">
      <w:pPr>
        <w:pStyle w:val="a8"/>
        <w:widowControl/>
        <w:spacing w:after="200" w:line="276" w:lineRule="auto"/>
        <w:ind w:left="720" w:firstLine="0"/>
        <w:contextualSpacing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4 колонка </w:t>
      </w:r>
      <w:r>
        <w:rPr>
          <w:sz w:val="28"/>
          <w:szCs w:val="28"/>
          <w:lang w:val="ru-RU"/>
        </w:rPr>
        <w:t>–</w:t>
      </w:r>
      <w:r>
        <w:rPr>
          <w:sz w:val="28"/>
          <w:szCs w:val="28"/>
          <w:u w:val="single"/>
          <w:lang w:val="ru-RU"/>
        </w:rPr>
        <w:t xml:space="preserve"> 2х3/100%</w:t>
      </w:r>
    </w:p>
    <w:p w:rsidR="00C02017" w:rsidRDefault="00C02017" w:rsidP="00E532AA">
      <w:pPr>
        <w:pStyle w:val="a8"/>
        <w:widowControl/>
        <w:spacing w:after="200" w:line="276" w:lineRule="auto"/>
        <w:ind w:left="720" w:firstLine="0"/>
        <w:contextualSpacing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>5</w:t>
      </w:r>
      <w:r w:rsidRPr="00D45329">
        <w:rPr>
          <w:sz w:val="28"/>
          <w:szCs w:val="28"/>
          <w:u w:val="single"/>
          <w:lang w:val="ru-RU"/>
        </w:rPr>
        <w:t xml:space="preserve"> колонка</w:t>
      </w:r>
      <w:r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– </w:t>
      </w:r>
      <w:r w:rsidRPr="00D45329">
        <w:rPr>
          <w:sz w:val="28"/>
          <w:szCs w:val="28"/>
          <w:lang w:val="ru-RU"/>
        </w:rPr>
        <w:t>исходные данные</w:t>
      </w:r>
    </w:p>
    <w:p w:rsidR="00C02017" w:rsidRDefault="00C02017" w:rsidP="00E532AA">
      <w:pPr>
        <w:pStyle w:val="a8"/>
        <w:widowControl/>
        <w:spacing w:after="200" w:line="276" w:lineRule="auto"/>
        <w:ind w:left="720" w:firstLine="0"/>
        <w:contextualSpacing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  <w:lang w:val="ru-RU"/>
        </w:rPr>
        <w:t xml:space="preserve">6 колонка </w:t>
      </w:r>
      <w:r w:rsidRPr="001C73CE">
        <w:rPr>
          <w:sz w:val="28"/>
          <w:szCs w:val="28"/>
          <w:lang w:val="ru-RU"/>
        </w:rPr>
        <w:t>– 4х5/100% (округляется до 0,5</w:t>
      </w:r>
      <w:r>
        <w:rPr>
          <w:sz w:val="28"/>
          <w:szCs w:val="28"/>
          <w:lang w:val="ru-RU"/>
        </w:rPr>
        <w:t xml:space="preserve"> или 1, кроме чисел ниже 0,5</w:t>
      </w:r>
      <w:r w:rsidRPr="001C73CE">
        <w:rPr>
          <w:sz w:val="28"/>
          <w:szCs w:val="28"/>
          <w:lang w:val="ru-RU"/>
        </w:rPr>
        <w:t>)</w:t>
      </w:r>
    </w:p>
    <w:tbl>
      <w:tblPr>
        <w:tblW w:w="97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3"/>
        <w:gridCol w:w="1462"/>
        <w:gridCol w:w="1134"/>
        <w:gridCol w:w="1076"/>
        <w:gridCol w:w="992"/>
        <w:gridCol w:w="1276"/>
      </w:tblGrid>
      <w:tr w:rsidR="00C02017" w:rsidRPr="00D45329" w:rsidTr="008D14DC">
        <w:tc>
          <w:tcPr>
            <w:tcW w:w="3783" w:type="dxa"/>
            <w:vMerge w:val="restart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Наименование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элементов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здания</w:t>
            </w:r>
            <w:proofErr w:type="spellEnd"/>
          </w:p>
        </w:tc>
        <w:tc>
          <w:tcPr>
            <w:tcW w:w="1462" w:type="dxa"/>
            <w:vMerge w:val="restart"/>
            <w:vAlign w:val="center"/>
          </w:tcPr>
          <w:p w:rsidR="00C02017" w:rsidRPr="00D45329" w:rsidRDefault="00C02017" w:rsidP="008D14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Удельные веса укрупнен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конструк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тивных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по сб.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28, %</w:t>
            </w:r>
          </w:p>
        </w:tc>
        <w:tc>
          <w:tcPr>
            <w:tcW w:w="1134" w:type="dxa"/>
            <w:vMerge w:val="restart"/>
            <w:vAlign w:val="center"/>
          </w:tcPr>
          <w:p w:rsidR="00C02017" w:rsidRPr="00D45329" w:rsidRDefault="00C02017" w:rsidP="008D14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веса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элемен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та по таблице, %</w:t>
            </w:r>
          </w:p>
        </w:tc>
        <w:tc>
          <w:tcPr>
            <w:tcW w:w="1076" w:type="dxa"/>
            <w:vMerge w:val="restart"/>
            <w:vAlign w:val="center"/>
          </w:tcPr>
          <w:p w:rsidR="00C02017" w:rsidRPr="00D45329" w:rsidRDefault="00C02017" w:rsidP="008D14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Расчет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удель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вес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элемен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та, %</w:t>
            </w:r>
          </w:p>
        </w:tc>
        <w:tc>
          <w:tcPr>
            <w:tcW w:w="2268" w:type="dxa"/>
            <w:gridSpan w:val="2"/>
            <w:vAlign w:val="center"/>
          </w:tcPr>
          <w:p w:rsidR="00C02017" w:rsidRPr="00D45329" w:rsidRDefault="00C02017" w:rsidP="008D14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Физический износ элементов здания, %</w:t>
            </w:r>
          </w:p>
        </w:tc>
      </w:tr>
      <w:tr w:rsidR="00C02017" w:rsidRPr="00D45329" w:rsidTr="008D14DC">
        <w:tc>
          <w:tcPr>
            <w:tcW w:w="3783" w:type="dxa"/>
            <w:vMerge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2" w:type="dxa"/>
            <w:vMerge/>
            <w:vAlign w:val="center"/>
          </w:tcPr>
          <w:p w:rsidR="00C02017" w:rsidRPr="00D45329" w:rsidRDefault="00C02017" w:rsidP="008D1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C02017" w:rsidRPr="00D45329" w:rsidRDefault="00C02017" w:rsidP="008D1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vMerge/>
            <w:vAlign w:val="center"/>
          </w:tcPr>
          <w:p w:rsidR="00C02017" w:rsidRPr="00D45329" w:rsidRDefault="00C02017" w:rsidP="008D14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резуль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татам оценки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Фк</w:t>
            </w:r>
            <w:proofErr w:type="spellEnd"/>
          </w:p>
        </w:tc>
        <w:tc>
          <w:tcPr>
            <w:tcW w:w="1276" w:type="dxa"/>
            <w:vAlign w:val="center"/>
          </w:tcPr>
          <w:p w:rsidR="00C02017" w:rsidRPr="00D45329" w:rsidRDefault="00C02017" w:rsidP="008D14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редне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взвешен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значен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proofErr w:type="spellStart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физиче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53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ского</w:t>
            </w:r>
            <w:proofErr w:type="spellEnd"/>
            <w:r w:rsidRPr="00D45329">
              <w:rPr>
                <w:rFonts w:ascii="Times New Roman" w:hAnsi="Times New Roman" w:cs="Times New Roman"/>
                <w:sz w:val="24"/>
                <w:szCs w:val="24"/>
              </w:rPr>
              <w:t xml:space="preserve"> износа</w:t>
            </w:r>
          </w:p>
        </w:tc>
      </w:tr>
      <w:tr w:rsidR="00C02017" w:rsidRPr="00D45329" w:rsidTr="008D14DC">
        <w:trPr>
          <w:trHeight w:val="272"/>
        </w:trPr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ind w:left="720" w:firstLine="0"/>
              <w:contextualSpacing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1462" w:type="dxa"/>
            <w:vAlign w:val="center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3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2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0"/>
                <w:szCs w:val="20"/>
                <w:lang w:val="ru-RU"/>
              </w:rPr>
            </w:pPr>
            <w:r w:rsidRPr="00D45329">
              <w:rPr>
                <w:sz w:val="20"/>
                <w:szCs w:val="20"/>
                <w:lang w:val="ru-RU"/>
              </w:rPr>
              <w:t>6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Фундаменты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C02017" w:rsidRPr="008D14DC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3,5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1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Стены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80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21,6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6,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Перегородки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20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Перекрытия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  <w:lang w:val="ru-RU"/>
              </w:rPr>
              <w:t>Крыша двухскатная с наружным неорганизованным водостоком</w:t>
            </w:r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2,52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0,5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Кровля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60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2,25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0,5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Лестница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0,57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  <w:lang w:val="ru-RU"/>
              </w:rPr>
              <w:t>Двери внутренние и наружные щитовые</w:t>
            </w:r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44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1,54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Окна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деревянные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56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1,96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Полы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4,75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Внутренняя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отделка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3,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Наружная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отделка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4,75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C02017" w:rsidRPr="00D45329" w:rsidTr="008D14DC">
        <w:tc>
          <w:tcPr>
            <w:tcW w:w="3783" w:type="dxa"/>
            <w:vAlign w:val="center"/>
          </w:tcPr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3"/>
              </w:numPr>
              <w:contextualSpacing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  <w:lang w:val="ru-RU"/>
              </w:rPr>
              <w:t xml:space="preserve">Внутренние сантехнические и электротехнические устройства. </w:t>
            </w:r>
            <w:r w:rsidRPr="00D45329">
              <w:rPr>
                <w:sz w:val="24"/>
                <w:szCs w:val="24"/>
              </w:rPr>
              <w:t xml:space="preserve">В </w:t>
            </w:r>
            <w:proofErr w:type="spellStart"/>
            <w:r w:rsidRPr="00D45329">
              <w:rPr>
                <w:sz w:val="24"/>
                <w:szCs w:val="24"/>
              </w:rPr>
              <w:t>том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числе</w:t>
            </w:r>
            <w:proofErr w:type="spellEnd"/>
            <w:r w:rsidRPr="00D45329">
              <w:rPr>
                <w:sz w:val="24"/>
                <w:szCs w:val="24"/>
              </w:rPr>
              <w:t>:</w:t>
            </w:r>
          </w:p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отопление</w:t>
            </w:r>
            <w:proofErr w:type="spellEnd"/>
          </w:p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холодное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водоснабжение</w:t>
            </w:r>
            <w:proofErr w:type="spellEnd"/>
          </w:p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горячее</w:t>
            </w:r>
            <w:proofErr w:type="spellEnd"/>
            <w:r w:rsidRPr="00D45329">
              <w:rPr>
                <w:sz w:val="24"/>
                <w:szCs w:val="24"/>
              </w:rPr>
              <w:t xml:space="preserve"> </w:t>
            </w:r>
            <w:proofErr w:type="spellStart"/>
            <w:r w:rsidRPr="00D45329">
              <w:rPr>
                <w:sz w:val="24"/>
                <w:szCs w:val="24"/>
              </w:rPr>
              <w:t>водоснабжение</w:t>
            </w:r>
            <w:proofErr w:type="spellEnd"/>
          </w:p>
          <w:p w:rsidR="00C02017" w:rsidRPr="00D45329" w:rsidRDefault="00C02017" w:rsidP="008D14DC">
            <w:pPr>
              <w:pStyle w:val="a8"/>
              <w:widowControl/>
              <w:numPr>
                <w:ilvl w:val="0"/>
                <w:numId w:val="14"/>
              </w:numPr>
              <w:contextualSpacing/>
              <w:rPr>
                <w:sz w:val="24"/>
                <w:szCs w:val="24"/>
              </w:rPr>
            </w:pPr>
            <w:proofErr w:type="spellStart"/>
            <w:r w:rsidRPr="00D45329">
              <w:rPr>
                <w:sz w:val="24"/>
                <w:szCs w:val="24"/>
              </w:rPr>
              <w:t>электроснабжение</w:t>
            </w:r>
            <w:proofErr w:type="spellEnd"/>
          </w:p>
        </w:tc>
        <w:tc>
          <w:tcPr>
            <w:tcW w:w="1462" w:type="dxa"/>
          </w:tcPr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  <w:p w:rsidR="00C02017" w:rsidRPr="00D45329" w:rsidRDefault="00C02017" w:rsidP="008D1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329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  <w:tc>
          <w:tcPr>
            <w:tcW w:w="1134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-</w:t>
            </w:r>
          </w:p>
        </w:tc>
        <w:tc>
          <w:tcPr>
            <w:tcW w:w="10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5</w:t>
            </w: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3,25</w:t>
            </w: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4,2</w:t>
            </w: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1,75</w:t>
            </w:r>
          </w:p>
        </w:tc>
        <w:tc>
          <w:tcPr>
            <w:tcW w:w="992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40</w:t>
            </w: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45</w:t>
            </w: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  <w:p w:rsidR="00C02017" w:rsidRPr="00D45329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D45329">
              <w:rPr>
                <w:sz w:val="24"/>
                <w:szCs w:val="24"/>
              </w:rPr>
              <w:t>2</w:t>
            </w:r>
          </w:p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  <w:lang w:val="ru-RU"/>
              </w:rPr>
              <w:t>5</w:t>
            </w:r>
          </w:p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  <w:p w:rsidR="00C02017" w:rsidRPr="001C73CE" w:rsidRDefault="00C02017" w:rsidP="008D14DC">
            <w:pPr>
              <w:pStyle w:val="a8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D45329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</w:tbl>
    <w:p w:rsidR="00C02017" w:rsidRDefault="00C02017" w:rsidP="00C0201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02017" w:rsidRDefault="00C02017" w:rsidP="00C02017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 износ здания в целом составляет 28,3 % (суммируем последнюю колонку).</w:t>
      </w:r>
    </w:p>
    <w:p w:rsidR="00C02017" w:rsidRPr="009C046F" w:rsidRDefault="00C02017" w:rsidP="00C02017">
      <w:pPr>
        <w:pStyle w:val="a8"/>
        <w:tabs>
          <w:tab w:val="left" w:pos="180"/>
        </w:tabs>
        <w:spacing w:line="360" w:lineRule="auto"/>
        <w:ind w:left="142" w:firstLine="357"/>
        <w:jc w:val="both"/>
        <w:rPr>
          <w:iCs/>
          <w:color w:val="000000"/>
          <w:sz w:val="28"/>
          <w:szCs w:val="28"/>
          <w:lang w:val="ru-RU"/>
        </w:rPr>
      </w:pPr>
      <w:r w:rsidRPr="009C046F">
        <w:rPr>
          <w:iCs/>
          <w:color w:val="000000"/>
          <w:sz w:val="28"/>
          <w:szCs w:val="28"/>
          <w:lang w:val="ru-RU"/>
        </w:rPr>
        <w:t xml:space="preserve">Данное здание относится ко второй группе физического износа. </w:t>
      </w:r>
      <w:r w:rsidRPr="009C046F">
        <w:rPr>
          <w:iCs/>
          <w:color w:val="000000"/>
          <w:sz w:val="28"/>
          <w:szCs w:val="28"/>
          <w:lang w:val="ru-RU"/>
        </w:rPr>
        <w:lastRenderedPageBreak/>
        <w:t>Конструктивные элементы в целом пригодны для эксплуатации, но требуют некоторого капитального ремонта, который наиболее целесообразен именно на данной стадии.</w:t>
      </w:r>
    </w:p>
    <w:p w:rsidR="00C02017" w:rsidRPr="009C046F" w:rsidRDefault="00C02017" w:rsidP="00C02017">
      <w:pPr>
        <w:pStyle w:val="a8"/>
        <w:tabs>
          <w:tab w:val="left" w:pos="180"/>
        </w:tabs>
        <w:spacing w:line="360" w:lineRule="auto"/>
        <w:ind w:left="142" w:firstLine="357"/>
        <w:jc w:val="both"/>
        <w:rPr>
          <w:iCs/>
          <w:color w:val="000000"/>
          <w:sz w:val="28"/>
          <w:szCs w:val="28"/>
          <w:lang w:val="ru-RU"/>
        </w:rPr>
      </w:pPr>
      <w:r w:rsidRPr="009C046F">
        <w:rPr>
          <w:iCs/>
          <w:color w:val="000000"/>
          <w:sz w:val="28"/>
          <w:szCs w:val="28"/>
          <w:lang w:val="ru-RU"/>
        </w:rPr>
        <w:t xml:space="preserve">Оценка технического состояния исходя из группы физического износа – удовлетворительная. </w:t>
      </w:r>
    </w:p>
    <w:p w:rsidR="00C02017" w:rsidRDefault="00C02017" w:rsidP="00C02017">
      <w:pPr>
        <w:spacing w:after="0" w:line="360" w:lineRule="auto"/>
        <w:ind w:firstLine="708"/>
        <w:rPr>
          <w:rFonts w:ascii="Times New Roman" w:hAnsi="Times New Roman"/>
          <w:sz w:val="28"/>
          <w:szCs w:val="28"/>
        </w:rPr>
      </w:pPr>
    </w:p>
    <w:p w:rsidR="00C02017" w:rsidRPr="009C046F" w:rsidRDefault="00C02017" w:rsidP="00C02017">
      <w:pPr>
        <w:tabs>
          <w:tab w:val="left" w:pos="180"/>
        </w:tabs>
        <w:spacing w:after="0" w:line="36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Определение физического износа по сроку эксплуатации</w:t>
      </w:r>
    </w:p>
    <w:p w:rsidR="00C02017" w:rsidRPr="009C046F" w:rsidRDefault="00C02017" w:rsidP="00C02017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9C046F">
        <w:rPr>
          <w:rFonts w:ascii="Times New Roman" w:eastAsia="Times New Roman" w:hAnsi="Times New Roman" w:cs="Times New Roman"/>
          <w:iCs/>
          <w:color w:val="000000"/>
          <w:spacing w:val="5"/>
          <w:sz w:val="28"/>
          <w:szCs w:val="28"/>
          <w:lang w:eastAsia="ru-RU"/>
        </w:rPr>
        <w:t xml:space="preserve">Здание построено в </w:t>
      </w:r>
      <w:r w:rsidRPr="009C046F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>середине 90-х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 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пошлого века </w:t>
      </w:r>
      <w:r w:rsidRPr="009C046F">
        <w:rPr>
          <w:rFonts w:ascii="Times New Roman" w:eastAsia="Times New Roman" w:hAnsi="Times New Roman" w:cs="Times New Roman"/>
          <w:iCs/>
          <w:color w:val="000000"/>
          <w:spacing w:val="-1"/>
          <w:sz w:val="28"/>
          <w:szCs w:val="28"/>
          <w:lang w:eastAsia="ru-RU"/>
        </w:rPr>
        <w:t xml:space="preserve">и имеет прямоугольную форму с размерами в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плане 57,6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x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21,3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м. Проект был заморожен из-за отсутствия финансирования. Относится ко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ru-RU"/>
        </w:rPr>
        <w:t>II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классу капитальности </w:t>
      </w:r>
      <w:r w:rsidRPr="009C046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дания особо капитальные, с каменными стенами из штучных камней или крупных блоков; колонны и столбы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железобетонные или кирпичные; перекрытия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железобетонные или каменные своды по металлическим балкам)</w:t>
      </w:r>
      <w:r w:rsidRPr="009C046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9C04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 сроком службы здания 150 лет.</w:t>
      </w:r>
    </w:p>
    <w:p w:rsidR="00C02017" w:rsidRDefault="00C02017" w:rsidP="00C02017">
      <w:pPr>
        <w:spacing w:after="0" w:line="360" w:lineRule="auto"/>
        <w:ind w:left="142"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46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Физический износ определяется по формуле:</w:t>
      </w:r>
    </w:p>
    <w:p w:rsidR="00C02017" w:rsidRPr="007948D3" w:rsidRDefault="009D1608" w:rsidP="00C02017">
      <w:pPr>
        <w:spacing w:after="0" w:line="240" w:lineRule="auto"/>
        <w:ind w:left="142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Ф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Т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Т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∙100%=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2015-1995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150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∙100%=13,3%.</m:t>
          </m:r>
        </m:oMath>
      </m:oMathPara>
    </w:p>
    <w:p w:rsidR="00C02017" w:rsidRPr="007948D3" w:rsidRDefault="00C02017" w:rsidP="00C02017">
      <w:pPr>
        <w:spacing w:after="0" w:line="240" w:lineRule="auto"/>
        <w:ind w:left="142" w:firstLine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017" w:rsidRPr="009C046F" w:rsidRDefault="00C02017" w:rsidP="00C02017">
      <w:pPr>
        <w:tabs>
          <w:tab w:val="left" w:pos="180"/>
        </w:tabs>
        <w:spacing w:after="0" w:line="36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4.</w:t>
      </w: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Определение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морального</w:t>
      </w:r>
      <w:r w:rsidRPr="009C04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износа </w:t>
      </w:r>
    </w:p>
    <w:p w:rsidR="00C02017" w:rsidRDefault="00C02017" w:rsidP="00C02017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Моральное старение различают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вух форм – первой (М1) и второй –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(М2)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017" w:rsidRPr="00462D7E" w:rsidRDefault="00C02017" w:rsidP="00C02017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Моральное старение первой формы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стоимости ранее построенных зданий – имеет в настоящее время практический интерес в случае его продажи. По этому показателю первоначальная стоимость объекта снизилась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2017" w:rsidRPr="00462D7E" w:rsidRDefault="00C02017" w:rsidP="00C02017">
      <w:pPr>
        <w:spacing w:after="0" w:line="360" w:lineRule="auto"/>
        <w:ind w:left="142"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62D7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283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0,7) 100 =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C02017" w:rsidRPr="00462D7E" w:rsidRDefault="00C02017" w:rsidP="00C02017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Моральное старение второй формы – техническое старение – требует дополнительных капвложений на модернизацию здания. Эта форма износа зависит от типа здания, технологии производственного процесса.</w:t>
      </w:r>
    </w:p>
    <w:p w:rsidR="00C02017" w:rsidRPr="00462D7E" w:rsidRDefault="00C02017" w:rsidP="00C02017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Величину морального износа второй формы рекомендуется оценивать сравнением восстановительной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стоимости старого здания и нового,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построенного в соответствии с современными требованиями и условиями. Так как здание является старым, ранее </w:t>
      </w:r>
      <w:proofErr w:type="spellStart"/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эксплуатировавшимся</w:t>
      </w:r>
      <w:proofErr w:type="spellEnd"/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моральный износ его ориентировочно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2017" w:rsidRPr="00462D7E" w:rsidRDefault="00C02017" w:rsidP="00C02017">
      <w:pPr>
        <w:spacing w:after="0" w:line="360" w:lineRule="auto"/>
        <w:ind w:left="142"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М2 = ((1 – 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404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) 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0,7) 100 =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41,7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C02017" w:rsidRPr="009C046F" w:rsidRDefault="00C02017" w:rsidP="00E532AA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ребуется частичная его реконструкция, так как его моральный износ не превысил 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2D7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C02017" w:rsidRPr="009C046F" w:rsidRDefault="00C02017" w:rsidP="00E532AA">
      <w:pPr>
        <w:spacing w:after="0" w:line="360" w:lineRule="auto"/>
        <w:ind w:left="142"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19F" w:rsidRDefault="00C02017" w:rsidP="00E532AA">
      <w:pPr>
        <w:jc w:val="both"/>
      </w:pPr>
      <w:r w:rsidRPr="008B20A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ВЫВОД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изический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моральный </w:t>
      </w:r>
      <w:r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износ незначительный. Поэтому необходимо произвести реконструкцию, модернизацию, переустройство старого здания для приведения его в соответстви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B20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действующими нормами.</w:t>
      </w:r>
    </w:p>
    <w:sectPr w:rsidR="00F53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type A">
    <w:altName w:val="Microsoft YaHei"/>
    <w:charset w:val="CC"/>
    <w:family w:val="swiss"/>
    <w:pitch w:val="variable"/>
    <w:sig w:usb0="00000001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1" w15:restartNumberingAfterBreak="0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2" w15:restartNumberingAfterBreak="0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7B2381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0" w15:restartNumberingAfterBreak="0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12" w15:restartNumberingAfterBreak="0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16"/>
  </w:num>
  <w:num w:numId="6">
    <w:abstractNumId w:val="10"/>
  </w:num>
  <w:num w:numId="7">
    <w:abstractNumId w:val="17"/>
  </w:num>
  <w:num w:numId="8">
    <w:abstractNumId w:val="12"/>
  </w:num>
  <w:num w:numId="9">
    <w:abstractNumId w:val="0"/>
  </w:num>
  <w:num w:numId="10">
    <w:abstractNumId w:val="14"/>
  </w:num>
  <w:num w:numId="11">
    <w:abstractNumId w:val="13"/>
  </w:num>
  <w:num w:numId="12">
    <w:abstractNumId w:val="3"/>
  </w:num>
  <w:num w:numId="13">
    <w:abstractNumId w:val="19"/>
  </w:num>
  <w:num w:numId="14">
    <w:abstractNumId w:val="6"/>
  </w:num>
  <w:num w:numId="15">
    <w:abstractNumId w:val="15"/>
  </w:num>
  <w:num w:numId="16">
    <w:abstractNumId w:val="8"/>
  </w:num>
  <w:num w:numId="17">
    <w:abstractNumId w:val="5"/>
  </w:num>
  <w:num w:numId="18">
    <w:abstractNumId w:val="18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017"/>
    <w:rsid w:val="009D1608"/>
    <w:rsid w:val="00C02017"/>
    <w:rsid w:val="00E532AA"/>
    <w:rsid w:val="00F5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7128E6-0742-4B1D-A582-91FEEE40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017"/>
  </w:style>
  <w:style w:type="paragraph" w:styleId="1">
    <w:name w:val="heading 1"/>
    <w:basedOn w:val="a"/>
    <w:next w:val="a"/>
    <w:link w:val="10"/>
    <w:uiPriority w:val="9"/>
    <w:qFormat/>
    <w:rsid w:val="00C0201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01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201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02017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styleId="a3">
    <w:name w:val="Placeholder Text"/>
    <w:basedOn w:val="a0"/>
    <w:uiPriority w:val="99"/>
    <w:semiHidden/>
    <w:rsid w:val="00C02017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02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01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C0201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7">
    <w:name w:val="Основной текст Знак"/>
    <w:basedOn w:val="a0"/>
    <w:link w:val="a6"/>
    <w:uiPriority w:val="99"/>
    <w:rsid w:val="00C0201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C02017"/>
    <w:pPr>
      <w:widowControl w:val="0"/>
      <w:spacing w:after="0" w:line="240" w:lineRule="auto"/>
      <w:ind w:left="112" w:firstLine="425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a"/>
    <w:uiPriority w:val="99"/>
    <w:rsid w:val="00C0201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C0201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a">
    <w:name w:val="Нижний колонтитул Знак"/>
    <w:basedOn w:val="a0"/>
    <w:link w:val="a9"/>
    <w:uiPriority w:val="99"/>
    <w:rsid w:val="00C02017"/>
    <w:rPr>
      <w:rFonts w:ascii="Times New Roman" w:eastAsia="Times New Roman" w:hAnsi="Times New Roman" w:cs="Times New Roman"/>
      <w:lang w:val="en-US"/>
    </w:rPr>
  </w:style>
  <w:style w:type="table" w:styleId="ab">
    <w:name w:val="Table Grid"/>
    <w:basedOn w:val="a1"/>
    <w:uiPriority w:val="59"/>
    <w:rsid w:val="00C02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02017"/>
  </w:style>
  <w:style w:type="paragraph" w:styleId="ac">
    <w:name w:val="header"/>
    <w:basedOn w:val="a"/>
    <w:link w:val="ad"/>
    <w:uiPriority w:val="99"/>
    <w:semiHidden/>
    <w:unhideWhenUsed/>
    <w:rsid w:val="00C02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02017"/>
  </w:style>
  <w:style w:type="character" w:styleId="ae">
    <w:name w:val="page number"/>
    <w:basedOn w:val="a0"/>
    <w:rsid w:val="00C02017"/>
  </w:style>
  <w:style w:type="paragraph" w:styleId="af">
    <w:name w:val="Document Map"/>
    <w:basedOn w:val="a"/>
    <w:link w:val="af0"/>
    <w:uiPriority w:val="99"/>
    <w:semiHidden/>
    <w:unhideWhenUsed/>
    <w:rsid w:val="00C02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C020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2075</Words>
  <Characters>11831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2017-10-05T05:17:00Z</dcterms:created>
  <dcterms:modified xsi:type="dcterms:W3CDTF">2022-12-13T04:59:00Z</dcterms:modified>
</cp:coreProperties>
</file>