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Раздел 1. Мониторинг производственной безопасности</w:t>
      </w:r>
      <w:r/>
    </w:p>
    <w:p>
      <w:r/>
      <w:r/>
    </w:p>
    <w:p>
      <w:pPr>
        <w:jc w:val="both"/>
        <w:keepNext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outlineLvl w:val="0"/>
      </w:pPr>
      <w:r/>
      <w:bookmarkStart w:id="0" w:name="_Toc404153145"/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Задание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1 «Идентификация объекта и факторов мониторинга безопасности» </w:t>
      </w:r>
      <w:bookmarkEnd w:id="0"/>
      <w:r/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0"/>
          <w:lang w:eastAsia="ru-RU"/>
        </w:rPr>
        <w:tab/>
        <w:t xml:space="preserve">Цель: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получить практические навыки идентификации объекта мониторинга безопасности.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ab/>
      </w: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Задачи </w:t>
      </w:r>
      <w:r/>
    </w:p>
    <w:p>
      <w:pPr>
        <w:numPr>
          <w:ilvl w:val="0"/>
          <w:numId w:val="2"/>
        </w:numPr>
        <w:ind w:left="426" w:hanging="284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Выб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р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и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объект мониторинга. Это может быть технологический процесс, технологическая операция, производство, производственный участок и т.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д. </w:t>
      </w:r>
      <w:r/>
    </w:p>
    <w:p>
      <w:pPr>
        <w:numPr>
          <w:ilvl w:val="0"/>
          <w:numId w:val="2"/>
        </w:numPr>
        <w:ind w:left="426" w:hanging="284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Опи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шите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технологический процесс (один): сварка, обработка, техобслуживание, синтез, катализ и т.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д.</w:t>
      </w:r>
      <w:r/>
    </w:p>
    <w:p>
      <w:pPr>
        <w:numPr>
          <w:ilvl w:val="0"/>
          <w:numId w:val="2"/>
        </w:numPr>
        <w:ind w:left="426" w:hanging="284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Идентифицир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уй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объект мониторинга безопасности.</w:t>
      </w:r>
      <w:r/>
    </w:p>
    <w:p>
      <w:pPr>
        <w:numPr>
          <w:ilvl w:val="0"/>
          <w:numId w:val="2"/>
        </w:numPr>
        <w:ind w:left="426" w:hanging="284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Идентифицир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уй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факторы мониторинга безопасности.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val="en-US"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ab/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Постановка задания</w:t>
      </w:r>
      <w:r/>
    </w:p>
    <w:p>
      <w:pPr>
        <w:numPr>
          <w:ilvl w:val="0"/>
          <w:numId w:val="1"/>
        </w:numPr>
        <w:ind w:left="284" w:hanging="284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Для проведения мониторинга необходимо выбрать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объект исследований (это может быть рабочее место, производственный цех, технологическая операция). Объект мониторинга необходимо представить в виде описания оборудования и технологических операций. Примеры описания объектов мониторинга представлены в табл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1.1, 1.2, 1.3.</w:t>
      </w:r>
      <w:r/>
    </w:p>
    <w:p>
      <w:pPr>
        <w:numPr>
          <w:ilvl w:val="0"/>
          <w:numId w:val="1"/>
        </w:numPr>
        <w:ind w:left="284" w:hanging="284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Идентифицир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уйте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опасные и вредные производственные факторы для технологического процесса, рабочего места, производственного цеха на основании ГОСТ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12.0.003-2015 «Опасные и вредные производственные факторы», Приложение 1.1) и оформит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в виде табл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1.4.</w:t>
      </w:r>
      <w:r/>
    </w:p>
    <w:p>
      <w:pPr>
        <w:ind w:left="720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Результат – файл с выполненными заданиями. </w:t>
      </w:r>
      <w:r/>
    </w:p>
    <w:p>
      <w:pPr>
        <w:ind w:firstLine="540"/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  <w:outlineLvl w:val="1"/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1" w:name="_Toc403554242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1.1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Примеры объектов мониторинга безопасности – технологические процессы</w:t>
      </w:r>
      <w:bookmarkEnd w:id="1"/>
      <w:r/>
      <w:r/>
    </w:p>
    <w:tbl>
      <w:tblPr>
        <w:tblW w:w="974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817"/>
        <w:gridCol w:w="1913"/>
        <w:gridCol w:w="3899"/>
        <w:gridCol w:w="3118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2" w:name="_Toc40355424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№</w:t>
            </w:r>
            <w:bookmarkEnd w:id="2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3" w:name="_Toc403554244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Объект мониторинга</w:t>
            </w:r>
            <w:bookmarkEnd w:id="3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9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4" w:name="_Toc40355424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Оборудование, материалы</w:t>
            </w:r>
            <w:bookmarkEnd w:id="4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5" w:name="_Toc403554246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Виды работ</w:t>
            </w:r>
            <w:bookmarkEnd w:id="5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6" w:name="_Toc40355424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bookmarkEnd w:id="6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7" w:name="_Toc40355424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Монтаж строительных конструкций</w:t>
            </w:r>
            <w:bookmarkEnd w:id="7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8" w:name="_Toc403554249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Грузоподъемны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механизмы, домкраты, стропы, грузозахватные устройства в виде гибких стальных канатов, различного рода траверсы, механические и вакуумные захват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Крепежно-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выверочные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устройства, сварочное оборудование, миксеры для бетонной смеси</w:t>
            </w:r>
            <w:bookmarkEnd w:id="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9" w:name="_Toc40355425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Строповка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элемента, подъем и подача к месту установки, наведение, ориентирование и установка в проектное положение, временное раскрепление,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расстроповка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возврат грузового крюка в исходное положение,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замоноличивание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стыков конструкций</w:t>
            </w:r>
            <w:bookmarkEnd w:id="9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/>
            <w:bookmarkStart w:id="10" w:name="_Toc403554251"/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</w:t>
            </w:r>
            <w:bookmarkEnd w:id="10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1" w:name="_Toc403554252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Кровельные работы</w:t>
            </w:r>
            <w:bookmarkEnd w:id="11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2" w:name="_Toc40355425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Асфальтобетонная смесь, битумная мастика,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битумоварочные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котлы с огневым или электрическим обогревом.</w:t>
            </w:r>
            <w:bookmarkEnd w:id="12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3" w:name="_Toc403554254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Очистку выполняют растворителем (соляровое масло, керосин и др.)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работе используются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компрессор, пистолет-распылитель, грузоподъемные механизмы: кран, строительные подъемники и т. п., насосы, машины-укладчики</w:t>
            </w:r>
            <w:bookmarkEnd w:id="13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4" w:name="_Toc40355425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Приготовление мастик, грунтовок и подготовка рулонных материалов, очистка, сушка и грунтовка основания, наклейка рулонных материалов и устройство защитного покрытия</w:t>
            </w:r>
            <w:bookmarkEnd w:id="14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5" w:name="_Toc403554256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</w:t>
            </w:r>
            <w:bookmarkEnd w:id="15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6" w:name="_Toc40355425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Синтез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капролактама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из бензола</w:t>
            </w:r>
            <w:bookmarkEnd w:id="16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7" w:name="_Toc40355425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Катализаторы (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платино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-алюминиевый или никель-хромовый), высокие температуры (130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250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), трубопроводы, газопроводы (0,9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1,1 МПа), узел подачи реакционной жидкости, аппараты (колонны) дистил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ляции кислого циклогексана, реактор омыления и нейтрализации, разделительный сосуд (сепаратор) с выходом на агрегаты термического разложения смеси побочных продуктов и аппараты дистилляции нейтрального циклогексана, связанные с аппаратом (колонной) осушки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кетоно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-спиртовой смеси и ректификационными колоннами</w:t>
            </w:r>
            <w:bookmarkEnd w:id="17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8" w:name="_Toc403554259"/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Гидрирование бензола в циклогексан, жидкофазное окисление циклогексана, дегидрировани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е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 на цинк-хромовых (360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400 °С),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цинк-железных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 (400°С) или медь-магниевых (260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°С) смешанных катализаторах.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бработка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циклогексаноноксима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 олеумом или концентрированной H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SO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  <w:vertAlign w:val="subscript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 при 60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120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°С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 (перегруппировка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Бекмана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)</w:t>
            </w:r>
            <w:bookmarkEnd w:id="18"/>
            <w:r>
              <w:rPr>
                <w:rFonts w:ascii="Times New Roman" w:hAnsi="Times New Roman" w:cs="Times New Roman" w:eastAsia="Times New Roman"/>
                <w:color w:val="000000"/>
                <w:sz w:val="28"/>
                <w:szCs w:val="20"/>
              </w:rPr>
              <w:t xml:space="preserve"> 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9" w:name="_Toc40355426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bookmarkEnd w:id="19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20" w:name="_Toc403554261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Производство и изготовление валов-шестерен любой сложности, зубчатых колес</w:t>
            </w:r>
            <w:bookmarkEnd w:id="20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21" w:name="_Toc403554262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Токарные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станки с ЧПУ, сварочное оборудование, фрезерный станок, шлифовальный станок, балансировочный станок, дозаторы, смесители, манипуляторы для переработки полимерных, полиуретановых, силиконовых систем, эластомеров, компонентов, резин, смол для обрезинивания,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гуммирования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валов, роликов, колес и др. изделий, электродуговые печи, система трубопроводов и дистанционно управляемых кранов, емкости для электролитов и растворов, насосные агрегаты, холодильный агрегат, теплообменник, источник тока</w:t>
            </w:r>
            <w:bookmarkEnd w:id="21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22" w:name="_Toc40355426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Обточка и расточка валов, сварка отдельных элементов вала, фрезерование шпоночных канавок и проточек, шлифование валов</w:t>
            </w:r>
            <w:bookmarkEnd w:id="22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23" w:name="_Toc403554264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Динамическая балансировка,</w:t>
            </w:r>
            <w:bookmarkEnd w:id="2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bookmarkStart w:id="24" w:name="_Toc40355426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анесение покрытия на поверхности (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гуммирование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или обрезинивание, электродуговое напыление, хромирование)</w:t>
            </w:r>
            <w:bookmarkEnd w:id="24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25" w:name="_Toc403554266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</w:t>
            </w:r>
            <w:bookmarkEnd w:id="25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26" w:name="_Toc40355426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Проведение ТО-1 автомобиля</w:t>
            </w:r>
            <w:bookmarkEnd w:id="26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Подъемно-транспортное, для обслуживания шин, маслораздаточный бак, воздухораздаточная колонка, установка для отсоса отработавших газов, комплект для проверки параметров т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ормозов, урна для отходов, ларь для обтирочных материалов, верстак слесарный, тележка для транспортировки аккумуляторных батарей, бак для тормозной жидкости, гидравлический передвижной подъемник, компрессор для подкачки шин, тележка для транспортировки кол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с, осмотровая канава, кран-балка,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электрогайковерт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27" w:name="_Toc40355426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Диагностика ходовой части, тормозной системы;</w:t>
            </w:r>
            <w:bookmarkEnd w:id="27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28" w:name="_Toc403554269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изуальный осмотр различных систем автомобиля на предмет проверки их целостности и работоспособности</w:t>
            </w:r>
            <w:bookmarkEnd w:id="2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29" w:name="_Toc40355427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Проверка уровня технических жидкостей, долив при необходимости</w:t>
            </w:r>
            <w:bookmarkEnd w:id="29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30" w:name="_Toc403554271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Проверка состояния шин и давления воздуха в них, подкачка воздуха до нормы, балансировка</w:t>
            </w:r>
            <w:bookmarkEnd w:id="3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31" w:name="_Toc403554272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Очистка аккумуляторной батареи от грязи, проверка уровня заряженности АКБ</w:t>
            </w:r>
            <w:bookmarkEnd w:id="31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32" w:name="_Toc40355427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Смазка петель замков, дверей и капота</w:t>
            </w:r>
            <w:bookmarkEnd w:id="32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33" w:name="_Toc403554274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Контроль состояния свечей зажигания, при необходимости замена</w:t>
            </w:r>
            <w:bookmarkEnd w:id="3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34" w:name="_Toc40355427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Замена фильтрующего элемента в воздушном фильтре</w:t>
            </w:r>
            <w:bookmarkEnd w:id="34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35" w:name="_Toc403554276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Замена моторного масла и масляного фильтра</w:t>
            </w:r>
            <w:bookmarkEnd w:id="3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36" w:name="_Toc40355427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Проверка развала-схождения, при необходимости регулировка</w:t>
            </w:r>
            <w:bookmarkEnd w:id="36"/>
            <w:r/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right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37" w:name="_Toc403554278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1.2</w:t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Примеры объектов мониторинга безопасности – рабочие места</w:t>
      </w:r>
      <w:bookmarkEnd w:id="37"/>
      <w:r/>
      <w:r/>
    </w:p>
    <w:tbl>
      <w:tblPr>
        <w:tblW w:w="946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959"/>
        <w:gridCol w:w="4252"/>
        <w:gridCol w:w="4252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38" w:name="_Toc403554279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№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/п</w:t>
            </w:r>
            <w:bookmarkEnd w:id="38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39" w:name="_Toc40355428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Наименование должности</w:t>
            </w:r>
            <w:bookmarkEnd w:id="39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40" w:name="_Toc403554281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Перечень оборудования</w:t>
            </w:r>
            <w:bookmarkEnd w:id="40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41" w:name="_Toc403554282"/>
            <w:r/>
            <w:bookmarkEnd w:id="41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42" w:name="_Toc40355428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Электрогазосварщик</w:t>
            </w:r>
            <w:bookmarkEnd w:id="42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43" w:name="_Toc403554284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Сварочный аппарат, кислород, ацетилен, аргон, пропан; баллон; ручной инструмент</w:t>
            </w:r>
            <w:bookmarkEnd w:id="43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44" w:name="_Toc403554285"/>
            <w:r/>
            <w:bookmarkEnd w:id="44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45" w:name="_Toc403554286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Наладчик контрольно-измерительных приборов и автоматики</w:t>
            </w:r>
            <w:bookmarkEnd w:id="45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46" w:name="_Toc40355428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Электрический паяльник, припой ПОС-60, спирт этиловый, краска НЦ-132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масла минеральные</w:t>
            </w:r>
            <w:bookmarkEnd w:id="46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47" w:name="_Toc403554288"/>
            <w:r/>
            <w:bookmarkEnd w:id="47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48" w:name="_Toc403554289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Слесарь по ремонту автомобилей</w:t>
            </w:r>
            <w:bookmarkEnd w:id="48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49" w:name="_Toc40355429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Стенд для сборки и разборки V-образных карбюраторных двигателей грузовых автомобилей Р-642; пресс гидравлический 2153-М2; установка компрессорная 500 АВ 850; паяльная лампа, ручной инструмент</w:t>
            </w:r>
            <w:bookmarkEnd w:id="49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50" w:name="_Toc403554291"/>
            <w:r/>
            <w:bookmarkEnd w:id="50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51" w:name="_Toc403554292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Фрезеровщик</w:t>
            </w:r>
            <w:bookmarkEnd w:id="51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52" w:name="_Toc40355429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Универсальный фрезерный станок 6К82Ш; строгальный станок СР-82; долбежный станок 7А420</w:t>
            </w:r>
            <w:bookmarkEnd w:id="52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53" w:name="_Toc403554294"/>
            <w:r/>
            <w:bookmarkEnd w:id="53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54" w:name="_Toc40355429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Слесарь-ремонтник</w:t>
            </w:r>
            <w:bookmarkEnd w:id="54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55" w:name="_Toc403554296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Углошлифовальная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машинка, отрезной станок, сверлильный станок 2М55</w:t>
            </w:r>
            <w:bookmarkEnd w:id="55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56" w:name="_Toc403554297"/>
            <w:r/>
            <w:bookmarkEnd w:id="56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57" w:name="_Toc40355429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Старший оператор дистанционного пульта управления в химическом производстве (двух агрегатов карбамида)</w:t>
            </w:r>
            <w:bookmarkEnd w:id="57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58" w:name="_Toc403554299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Лестницы, площадки, ограждения, ЦПУ, сосуды под давлением, насосы, вентиляторы, компрессоры, трубопроводы пара и горячей воды</w:t>
            </w:r>
            <w:bookmarkEnd w:id="58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59" w:name="_Toc403554300"/>
            <w:r/>
            <w:bookmarkEnd w:id="59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60" w:name="_Toc403554301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Лаборант химического анализа</w:t>
            </w:r>
            <w:bookmarkEnd w:id="60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61" w:name="_Toc403554302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ПЭВМ; микроскоп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Микмед-5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фотолизная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камера; вытяжной шкаф; сушильный шкаф; спектрофотометр; дистил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ятор; водяная баня; л/б посуда; спектрофотометр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Юнико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 термостат; к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лориметр КФК-3-01; холодильник;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pH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-метр; весы механические; весы электрон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ые; л/б посуда; муфельная печь, сульфаниловая кислота; серная кислота; нитраты; соляная кислота; ортофосфорная кислота; щелочи; медный купорос</w:t>
            </w:r>
            <w:bookmarkEnd w:id="61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62" w:name="_Toc403554303"/>
            <w:r/>
            <w:bookmarkEnd w:id="62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63" w:name="_Toc403554304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Слесарь по контрольно-измерительным приборам и автоматике</w:t>
            </w:r>
            <w:bookmarkEnd w:id="63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64" w:name="_Toc40355430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Электрический паяльник; ручной инструмент; спирт; масла минеральные нефтяные; свинец</w:t>
            </w:r>
            <w:bookmarkEnd w:id="64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65" w:name="_Toc403554306"/>
            <w:r/>
            <w:bookmarkEnd w:id="65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66" w:name="_Toc40355430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Инженер-металловед</w:t>
            </w:r>
            <w:bookmarkEnd w:id="66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67" w:name="_Toc40355430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ПЭВМ; микроскоп; соляная кислота; серная кислота; азотная кислота; фосфорная кислота; уксусная кислота; щавелевая кислота; аммиачная вода; бензол; ацетон; этиловый спирт; сернокислая медь; хлорное железо; лабораторная посуда</w:t>
            </w:r>
            <w:bookmarkEnd w:id="67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68" w:name="_Toc403554309"/>
            <w:r/>
            <w:bookmarkEnd w:id="68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69" w:name="_Toc40355431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Слесарь-ремонтник</w:t>
            </w:r>
            <w:bookmarkEnd w:id="69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70" w:name="_Toc403554311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Наждак 3Б634; станок отрезной 872М; станок трубогибочный;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пресс-ножницы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 станок сверлильно-радиальный; листогибочная машина И-2114</w:t>
            </w:r>
            <w:bookmarkEnd w:id="7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71" w:name="_Toc403554312"/>
            <w:r/>
            <w:bookmarkEnd w:id="71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Плотник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72" w:name="_Toc40355431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Рубанок, циркулярная пила, электрическая дрель, электрический лобзик, электрический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шуруповерт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ручной инструмент</w:t>
            </w:r>
            <w:bookmarkEnd w:id="72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73" w:name="_Toc403554314"/>
            <w:r/>
            <w:bookmarkEnd w:id="73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74" w:name="_Toc40355431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Термист</w:t>
            </w:r>
            <w:bookmarkEnd w:id="74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Электрическая печь, шахтная печь газовой цементации, печь азотирования,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пескоструйная камера, пресс гидравлический, бак для закалки в воде, бак для закалки в масле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75" w:name="_Toc403554316"/>
            <w:r/>
            <w:bookmarkEnd w:id="75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Слесарь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КИПиА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ПЭВМ, электроинструмент, электрический паяльник, ручной инструмент, фильтр (сосуды под давлением), трубопровод, измерительные приборы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76" w:name="_Toc403554317"/>
            <w:r/>
            <w:bookmarkEnd w:id="76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77" w:name="_Toc40355431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Слесарь по эксплуатации и ремонту газового оборудования</w:t>
            </w:r>
            <w:bookmarkEnd w:id="77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78" w:name="_Toc403554319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ертикально-сверлильный станок, трубопроводы (сосуды под давлением), слесарный инструмент, электродрель,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угловая шлифовальная машина</w:t>
            </w:r>
            <w:bookmarkEnd w:id="78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79" w:name="_Toc403554320"/>
            <w:r/>
            <w:bookmarkEnd w:id="79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80" w:name="_Toc403554321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Кузнец на молотах и прессах</w:t>
            </w:r>
            <w:bookmarkEnd w:id="80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81" w:name="_Toc403554322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Пневматический молот, пресс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штамп, печь, слесарно-кузнечный инструмент</w:t>
            </w:r>
            <w:bookmarkEnd w:id="81"/>
            <w:r/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right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82" w:name="_Toc403554323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1.3</w:t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Примеры объектов мониторинга безопасности – производственные помещения</w:t>
      </w:r>
      <w:bookmarkEnd w:id="82"/>
      <w:r/>
      <w:r/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817"/>
        <w:gridCol w:w="3190"/>
        <w:gridCol w:w="5315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83" w:name="_Toc403554324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№</w:t>
            </w:r>
            <w:bookmarkEnd w:id="83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84" w:name="_Toc40355432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Производственный цех</w:t>
            </w:r>
            <w:bookmarkEnd w:id="84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85" w:name="_Toc403554326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Оборудование</w:t>
            </w:r>
            <w:bookmarkEnd w:id="85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86" w:name="_Toc40355432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1.</w:t>
            </w:r>
            <w:bookmarkEnd w:id="86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87" w:name="_Toc40355432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Производство катализаторов</w:t>
            </w:r>
            <w:bookmarkEnd w:id="87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88" w:name="_Toc403554329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Реакторы для проведения жидкофазных процессов (выщелачивание, растворение, осаждение, вызревание, смешение,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репульпация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пропитка, активация, гомогенизация суспензий,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ионообмен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др.).</w:t>
            </w:r>
            <w:bookmarkEnd w:id="88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89" w:name="_Toc40355433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Аппараты для сгущения и разделения суспензий, используемые при отстаивании, предварительном обезвоживании осадков, промывке, очистном фильтровании растворов и пр.</w:t>
            </w:r>
            <w:bookmarkEnd w:id="89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90" w:name="_Toc403554331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Оборудование для сушки и термической обработк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исходных материалов, полупродуктов и катализаторов, применяемое при обезвоживании, прокаливании, спекании оксидов, восстановлении металлов из оксидов, пассивации и т. д.</w:t>
            </w:r>
            <w:bookmarkEnd w:id="90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91" w:name="_Toc403554332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Машины для проведения механических процессов, к которым относятся операции измельчения, рассева, смешения порошкообразных материалов, грануляции, таблетирования и др.</w:t>
            </w:r>
            <w:bookmarkEnd w:id="91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92" w:name="_Toc40355433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bookmarkEnd w:id="92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93" w:name="_Toc403554334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Производство шлакоблоков</w:t>
            </w:r>
            <w:bookmarkEnd w:id="93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94" w:name="_Toc40355433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Смесительный узел с дозаторами</w:t>
            </w:r>
            <w:bookmarkEnd w:id="94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95" w:name="_Toc403554336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Транспортер ленточный</w:t>
            </w:r>
            <w:bookmarkEnd w:id="9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96" w:name="_Toc40355433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Вибропрессующий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станок</w:t>
            </w:r>
            <w:bookmarkEnd w:id="96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97" w:name="_Toc40355433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Пульт управления</w:t>
            </w:r>
            <w:bookmarkEnd w:id="9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98" w:name="_Toc403554339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Гидравлическая станция</w:t>
            </w:r>
            <w:bookmarkEnd w:id="9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99" w:name="_Toc40355434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Механизм выдвижения готовых изделий</w:t>
            </w:r>
            <w:bookmarkEnd w:id="99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00" w:name="_Toc403554341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Накопительный стеллаж</w:t>
            </w:r>
            <w:bookmarkEnd w:id="100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01" w:name="_Toc403554342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</w:t>
            </w:r>
            <w:bookmarkEnd w:id="101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02" w:name="_Toc40355434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Помещение для технического осмотра автомобилей</w:t>
            </w:r>
            <w:bookmarkEnd w:id="102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03" w:name="_Toc403554344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Тормозные стенды для грузовых и легковых автомобилей, в том числе и роликовые мобильные тормозные стенды</w:t>
            </w:r>
            <w:bookmarkEnd w:id="10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04" w:name="_Toc40355434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Газоанализаторы автомобильные</w:t>
            </w:r>
            <w:bookmarkEnd w:id="104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05" w:name="_Toc403554346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Дымомеры</w:t>
            </w:r>
            <w:bookmarkEnd w:id="10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06" w:name="_Toc40355434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Люфт-детекторы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(тестер проверки люфтов), в том числе мобильные тестеры проверки люфтов (мобильные передвижные люфт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детекторы</w:t>
            </w:r>
            <w:bookmarkEnd w:id="106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)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07" w:name="_Toc40355434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Стенды проверки спидометров</w:t>
            </w:r>
            <w:bookmarkEnd w:id="10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08" w:name="_Toc403554349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Приборы для проверки света фар</w:t>
            </w:r>
            <w:bookmarkEnd w:id="10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09" w:name="_Toc40355435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Приборы измерения частоты вращения двигателя и температуры масла</w:t>
            </w:r>
            <w:bookmarkEnd w:id="109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10" w:name="_Toc403554351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Прессы для штамповки символов на номерных знаках</w:t>
            </w:r>
            <w:bookmarkEnd w:id="11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11" w:name="_Toc403554352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Манометры автомобильные шинные (наконечник с манометром</w:t>
            </w:r>
            <w:bookmarkEnd w:id="111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)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12" w:name="_Toc40355435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Наборы контроля давления в тормозных системах</w:t>
            </w:r>
            <w:bookmarkEnd w:id="112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13" w:name="_Toc403554354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bookmarkEnd w:id="113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14" w:name="_Toc40355435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Сварочное производство</w:t>
            </w:r>
            <w:bookmarkEnd w:id="114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15" w:name="_Toc403554356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Оборудование неразрушающего контроля</w:t>
            </w:r>
            <w:bookmarkEnd w:id="11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16" w:name="_Toc40355435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Оборудование для плазменной резки.</w:t>
            </w:r>
            <w:bookmarkEnd w:id="116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17" w:name="_Toc40355435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Машины для газокислородной резки металла</w:t>
            </w:r>
            <w:bookmarkEnd w:id="11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18" w:name="_Toc403554359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Аппараты для сварки штучным электродом.</w:t>
            </w:r>
            <w:bookmarkEnd w:id="118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19" w:name="_Toc40355436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Аппараты для сварки неплавящимся электродом.</w:t>
            </w:r>
            <w:bookmarkEnd w:id="119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20" w:name="_Toc403554361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Аппараты для аргонодуговой сварки неплавящимся электродом.</w:t>
            </w:r>
            <w:bookmarkEnd w:id="120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21" w:name="_Toc403554362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Аппараты для полуавтоматической сварки.</w:t>
            </w:r>
            <w:bookmarkEnd w:id="121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22" w:name="_Toc40355436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Сварочные горелки</w:t>
            </w:r>
            <w:bookmarkEnd w:id="122"/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23" w:name="_Toc403554364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</w:t>
            </w:r>
            <w:bookmarkEnd w:id="123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24" w:name="_Toc403554365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Пожарное депо</w:t>
            </w:r>
            <w:bookmarkEnd w:id="124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</w:pPr>
            <w:r/>
            <w:bookmarkStart w:id="125" w:name="_Toc403554366"/>
            <w: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  <w:t xml:space="preserve">Оборудование для обслуживания пожарных рукавов и огнетушителей:</w:t>
            </w:r>
            <w:bookmarkEnd w:id="125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26" w:name="_Toc40355436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укавомоечные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машины и установки для сушки рукавов</w:t>
            </w:r>
            <w:bookmarkEnd w:id="126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27" w:name="_Toc40355436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•установки для гидравлических испытаний пожарных рукавов и баллонов высокого давления до 450 кгс/см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3</w:t>
            </w:r>
            <w:bookmarkEnd w:id="127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 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28" w:name="_Toc403554369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•установки для сушки пожарных рукавов</w:t>
            </w:r>
            <w:bookmarkEnd w:id="128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29" w:name="_Toc40355437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•установки для навязки пожарных рукавов</w:t>
            </w:r>
            <w:bookmarkEnd w:id="129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30" w:name="_Toc403554371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•установки для намотки пожарных рукавов</w:t>
            </w:r>
            <w:bookmarkEnd w:id="130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31" w:name="_Toc403554372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•установки наполнения малолитражных баллончиков</w:t>
            </w:r>
            <w:bookmarkEnd w:id="131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/>
            <w:bookmarkStart w:id="132" w:name="_Toc403554373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арядные станции порошковых и углекислотных огнетушителей</w:t>
            </w:r>
            <w:bookmarkEnd w:id="132"/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</w:pPr>
            <w:r/>
            <w:bookmarkStart w:id="133" w:name="_Toc403554374"/>
            <w: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  <w:t xml:space="preserve">Мотопомпы и электростанции с двигателем внутреннего сгорания</w:t>
            </w:r>
            <w:bookmarkEnd w:id="133"/>
            <w: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</w:pPr>
            <w:r/>
            <w:bookmarkStart w:id="134" w:name="_Toc403554375"/>
            <w: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  <w:t xml:space="preserve">Первичные средства пожаротушения:</w:t>
            </w:r>
            <w:bookmarkEnd w:id="134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35" w:name="_Toc403554376"/>
            <w:r>
              <w:rPr>
                <w:lang w:eastAsia="ru-RU"/>
              </w:rPr>
              <w:t xml:space="preserve">•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огнетушители;</w:t>
            </w:r>
            <w:bookmarkEnd w:id="135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36" w:name="_Toc403554377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•рукава пожарные;</w:t>
            </w:r>
            <w:bookmarkEnd w:id="136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37" w:name="_Toc403554378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•шкафы пожарные;</w:t>
            </w:r>
            <w:bookmarkEnd w:id="137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38" w:name="_Toc403554379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•соединительная арматура;</w:t>
            </w:r>
            <w:bookmarkEnd w:id="138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39" w:name="_Toc403554380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•пожарные стволы;</w:t>
            </w:r>
            <w:bookmarkEnd w:id="139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40" w:name="_Toc403554381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•краны пожарные, колонки, гидранты;</w:t>
            </w:r>
            <w:bookmarkEnd w:id="140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41" w:name="_Toc403554382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•средства автоматического тушения и локализации пожаров.</w:t>
            </w:r>
            <w:bookmarkEnd w:id="141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i/>
                <w:sz w:val="28"/>
                <w:szCs w:val="28"/>
                <w:lang w:eastAsia="ru-RU"/>
              </w:rPr>
            </w:pPr>
            <w:r/>
            <w:bookmarkStart w:id="142" w:name="_Toc403554383"/>
            <w:r>
              <w:rPr>
                <w:rFonts w:ascii="Times New Roman" w:hAnsi="Times New Roman" w:cs="Times New Roman" w:eastAsia="Calibri"/>
                <w:i/>
                <w:sz w:val="28"/>
                <w:szCs w:val="28"/>
                <w:lang w:eastAsia="ru-RU"/>
              </w:rPr>
              <w:t xml:space="preserve">Боевая одежда пожарного:</w:t>
            </w:r>
            <w:bookmarkEnd w:id="142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43" w:name="_Toc403554384"/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экипировка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пожарных и спасателей: краги, перчатки, пояса, карабины, топор, спасательные веревки</w:t>
            </w:r>
            <w:bookmarkEnd w:id="143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44" w:name="_Toc403554385"/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аккумуляторные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фонари</w:t>
            </w:r>
            <w:bookmarkEnd w:id="144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45" w:name="_Toc403554386"/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защиты органов дыхания и запчасти к ним.</w:t>
            </w:r>
            <w:bookmarkEnd w:id="145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/>
            <w:bookmarkStart w:id="146" w:name="_Toc403554387"/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Компрессоры для заправки аппаратов сжатого воздуха</w:t>
            </w:r>
            <w:bookmarkEnd w:id="146"/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/>
            <w:bookmarkStart w:id="147" w:name="_Toc403554388"/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Лестницы пожарные Л3К, ЛП, ЛШ, веревочные</w:t>
            </w:r>
            <w:bookmarkEnd w:id="147"/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</w:pPr>
            <w:r/>
            <w:bookmarkStart w:id="148" w:name="_Toc403554389"/>
            <w: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  <w:t xml:space="preserve">Аварийно-спасательное оборудование:</w:t>
            </w:r>
            <w:bookmarkEnd w:id="148"/>
            <w:r/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49" w:name="_Toc403554390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•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диэлектрические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ножницы, боты, перчатки, коврики</w:t>
            </w:r>
            <w:bookmarkEnd w:id="149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50" w:name="_Toc403554391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•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гидравлический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 ручной инструмент</w:t>
            </w:r>
            <w:bookmarkEnd w:id="150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51" w:name="_Toc403554392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•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пневмосиловые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системы и устройства</w:t>
            </w:r>
            <w:bookmarkEnd w:id="151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52" w:name="_Toc403554393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•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ручные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резчики «PARTNER» и расходные материалы к ним</w:t>
            </w:r>
            <w:bookmarkEnd w:id="152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53" w:name="_Toc403554394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•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пожарно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-спасательные системы «СЛИП-Эвакуатор»</w:t>
            </w:r>
            <w:bookmarkEnd w:id="153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/>
            <w:bookmarkStart w:id="154" w:name="_Toc403554395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•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натяжное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полотно, спасательные рукава</w:t>
            </w:r>
            <w:bookmarkEnd w:id="154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</w:t>
            </w:r>
            <w:r/>
          </w:p>
          <w:p>
            <w:pPr>
              <w:spacing w:after="0" w:line="240" w:lineRule="auto"/>
              <w:rPr>
                <w:lang w:eastAsia="ru-RU"/>
              </w:rPr>
            </w:pPr>
            <w:r/>
            <w:bookmarkStart w:id="155" w:name="_Toc403554396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•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самоспасатели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ГДЗК,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Феникс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СИП и др.</w:t>
            </w:r>
            <w:bookmarkEnd w:id="155"/>
            <w:r/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right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156" w:name="_Toc403554397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1.4</w:t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Опасные и вредные производственные факторы объекта мониторинга безопасности (пример)</w:t>
      </w:r>
      <w:bookmarkEnd w:id="156"/>
      <w:r/>
      <w:r/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2268"/>
        <w:gridCol w:w="2693"/>
        <w:gridCol w:w="2268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Технологический процесс, операция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Оборудование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Опасные и вредные производственные факторы, обладающие свойствами физического воздействия на организм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Опасные и вредные производственные факторы,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обладающие свойствами химического воздействия на организм</w:t>
            </w:r>
            <w:r/>
          </w:p>
        </w:tc>
      </w:tr>
      <w:tr>
        <w:trPr/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Технологический процесс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ТО-1 автомобиля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Операция 1. Диагностика ходовой части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Стенды для проверки подвески.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Стенды анализа геометрии ходовой части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both"/>
              <w:spacing w:before="220"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1.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пасные и вредные производственные факторы, связанные с акустическими колебаниями в производственной среде и характеризуемые повышенным уровнем и другими неблагоприятными характеристиками шума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вижущиеся (в том числе разлетающиеся) твердые, жидкие или газообразные объекты, наносящие удар по телу работающего (в том числе движущиеся машины и механизмы; подвижные части производственного оборудования; передвигающиеся изделия, заготовки, материалы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…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Бензин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у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гарный газ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ксиды азота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асло минеральное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ыль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Операция 2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Операция 3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…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b/>
          <w:sz w:val="28"/>
          <w:szCs w:val="20"/>
          <w:lang w:eastAsia="ru-RU"/>
        </w:rPr>
        <w:sectPr>
          <w:footnotePr/>
          <w:endnotePr/>
          <w:type w:val="nextPage"/>
          <w:pgSz w:w="11906" w:h="16838" w:orient="portrait"/>
          <w:pgMar w:top="1134" w:right="851" w:bottom="1134" w:left="1701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 w:eastAsia="Calibri"/>
          <w:b/>
          <w:sz w:val="28"/>
          <w:szCs w:val="20"/>
          <w:lang w:eastAsia="ru-RU"/>
        </w:rPr>
      </w:r>
      <w:r/>
    </w:p>
    <w:p>
      <w:pPr>
        <w:spacing w:after="0" w:line="240" w:lineRule="auto"/>
        <w:rPr>
          <w:rFonts w:ascii="Times New Roman" w:hAnsi="Times New Roman" w:cs="Times New Roman" w:eastAsia="Calibri"/>
          <w:b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0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Приложение 1.1 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Система стандартов безопасности труда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Опасные и вредные производственные факторы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</w:pPr>
      <w:r/>
      <w:bookmarkStart w:id="157" w:name="_Toc403554398"/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Классификация</w:t>
      </w:r>
      <w:bookmarkEnd w:id="157"/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(выборка)</w:t>
      </w:r>
      <w:r/>
    </w:p>
    <w:p>
      <w:pPr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jc w:val="center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  <w:outlineLvl w:val="0"/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 Общие положения и основные подходы при классификации</w:t>
      </w:r>
      <w:r/>
    </w:p>
    <w:p>
      <w:pPr>
        <w:jc w:val="center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опасных и вредных производственных факторов</w:t>
      </w:r>
      <w:r/>
    </w:p>
    <w:p>
      <w:pPr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ind w:firstLine="540"/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4.1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Все производственные факторы по сфере своего происхождения подразделяют на следующие две основные группы:</w:t>
      </w:r>
      <w:r/>
    </w:p>
    <w:p>
      <w:pPr>
        <w:pStyle w:val="766"/>
        <w:numPr>
          <w:ilvl w:val="0"/>
          <w:numId w:val="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факторы производственной среды;</w:t>
      </w:r>
      <w:r/>
    </w:p>
    <w:p>
      <w:pPr>
        <w:pStyle w:val="766"/>
        <w:numPr>
          <w:ilvl w:val="0"/>
          <w:numId w:val="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факторы трудового процесса.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4.2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Из всей совокупности производственных факторов для целей безопасности труда по критерию возможности причинения вреда организму работающего человека выделяют:</w:t>
      </w:r>
      <w:r/>
    </w:p>
    <w:p>
      <w:pPr>
        <w:pStyle w:val="766"/>
        <w:numPr>
          <w:ilvl w:val="0"/>
          <w:numId w:val="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неблагоприятные производственные факторы;</w:t>
      </w:r>
      <w:r/>
    </w:p>
    <w:p>
      <w:pPr>
        <w:pStyle w:val="766"/>
        <w:numPr>
          <w:ilvl w:val="0"/>
          <w:numId w:val="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производственные факторы, не являющиеся неблагоприятными, то есть нейтрального или благоприятного действия.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Примечание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Факторы, не являющиеся неблагоприятными, для целей безопасности труда не выделяют, не фиксируют и не именуют.</w:t>
      </w:r>
      <w:r/>
    </w:p>
    <w:p>
      <w:pPr>
        <w:ind w:firstLine="540"/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4.3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Неблагоприятные производственные факторы по результирующему воздействию на организм работающего человека подразделяют:</w:t>
      </w:r>
      <w:r/>
    </w:p>
    <w:p>
      <w:pPr>
        <w:pStyle w:val="766"/>
        <w:numPr>
          <w:ilvl w:val="0"/>
          <w:numId w:val="7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вредные производственные факторы, то есть факторы, приводящие к заболеванию, в том числе усугубляющие уже имеющиеся заболевания;</w:t>
      </w:r>
      <w:r/>
    </w:p>
    <w:p>
      <w:pPr>
        <w:pStyle w:val="766"/>
        <w:numPr>
          <w:ilvl w:val="0"/>
          <w:numId w:val="7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опасные производственные факторы, то есть факторы, приводящие к травме, в том числе смертельной.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Примечания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Один и тот же по своей природе неблагоприятный производственный фактор при различных характеристиках воздействия может оказаться либо вредным, либо опасным, а потому логическая граница между ними условна.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Выражение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опасные и вредные производственные факторы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описывает всю совокупность неблагоприятных производственных факторов и подчеркивает большую значимость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опасных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факторов, могущих привести к внезапной смерти, по сравнению с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вредными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факторами. Это выражение традиционно.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3 Выражение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вредные и (или) опасные производственные факторы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также описывает всю совокупность неблагоприятных производственных факторов, но подчеркивает не только различие между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вредными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или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опасными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факторами, но и возможность перехода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вредных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факторов в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опасные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540"/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4.4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Вредные производственные факторы по воздействию на организм работающего человека подразделяют:</w:t>
      </w:r>
      <w:r/>
    </w:p>
    <w:p>
      <w:pPr>
        <w:pStyle w:val="766"/>
        <w:numPr>
          <w:ilvl w:val="0"/>
          <w:numId w:val="8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факторы, приводящие к хроническим заболеваниям, в том числе усугубляющие уже имеющиеся заболевания, за счет длительного относительно низкоинтенсивного воздействия;</w:t>
      </w:r>
      <w:r/>
    </w:p>
    <w:p>
      <w:pPr>
        <w:pStyle w:val="766"/>
        <w:numPr>
          <w:ilvl w:val="0"/>
          <w:numId w:val="8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факторы, приводящие к острым заболеваниям (отравлениям, поражениям) или травмам за счет кратковременного (одиночного и/или практически мгновенного) относительно высокоинтенсивного воздействия.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4.5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Опасные производственные факторы по воздействию на организм работающего человека подразделяют:</w:t>
      </w:r>
      <w:r/>
    </w:p>
    <w:p>
      <w:pPr>
        <w:pStyle w:val="766"/>
        <w:numPr>
          <w:ilvl w:val="0"/>
          <w:numId w:val="9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факторы, приводящие к смертельным травмам (летальному исходу, смерти);</w:t>
      </w:r>
      <w:r/>
    </w:p>
    <w:p>
      <w:pPr>
        <w:pStyle w:val="766"/>
        <w:numPr>
          <w:ilvl w:val="0"/>
          <w:numId w:val="9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факторы, приводящие к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несмертельным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травмам.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4.6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Опасные и вредные производственные факторы по характеру своего происхождения подразделяют:</w:t>
      </w:r>
      <w:r/>
    </w:p>
    <w:p>
      <w:pPr>
        <w:pStyle w:val="766"/>
        <w:numPr>
          <w:ilvl w:val="0"/>
          <w:numId w:val="1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факторы, порождаемые физическими свойствами и характеристиками состояния материальных объектов производственной среды;</w:t>
      </w:r>
      <w:r/>
    </w:p>
    <w:p>
      <w:pPr>
        <w:pStyle w:val="766"/>
        <w:numPr>
          <w:ilvl w:val="0"/>
          <w:numId w:val="1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факторы, порождаемые химическими и физико-химическими свойствами используемых или находящихся в рабочей зоне веществ и материалов;</w:t>
      </w:r>
      <w:r/>
    </w:p>
    <w:p>
      <w:pPr>
        <w:pStyle w:val="766"/>
        <w:numPr>
          <w:ilvl w:val="0"/>
          <w:numId w:val="1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факторы, порождаемые биологическими свойствами микроорганизмов, находящихся в биообъектах и (или) загрязняющих материальные объекты производственной среды;</w:t>
      </w:r>
      <w:r/>
    </w:p>
    <w:p>
      <w:pPr>
        <w:pStyle w:val="766"/>
        <w:numPr>
          <w:ilvl w:val="0"/>
          <w:numId w:val="1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факторы, порождаемые поведенческими реакциями и защитными механизмами живых существ (укусы,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ужаливания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, выброс ядовитых или иных защитных веществ и т.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п.);</w:t>
      </w:r>
      <w:r/>
    </w:p>
    <w:p>
      <w:pPr>
        <w:pStyle w:val="766"/>
        <w:numPr>
          <w:ilvl w:val="0"/>
          <w:numId w:val="1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факторы, порождаемые социально-экономическими и организационно-управленческими условиями осуществления трудовой деятельности (плохая организация работ, низкая культура безопасности и т.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п.);</w:t>
      </w:r>
      <w:r/>
    </w:p>
    <w:p>
      <w:pPr>
        <w:pStyle w:val="766"/>
        <w:numPr>
          <w:ilvl w:val="0"/>
          <w:numId w:val="1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факторы, порождаемые психическими и физиологическими свойствами и особенностями человеческого организма и личности работающего (плохое самочувствие работника, нахождение работника в состоянии алкогольного, наркотического или токсического опьянения или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абсистенции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, потеря концентрации внимания работниками и т.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п.).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4.7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Опасные и вредные производственные факторы по характеру их изменения во времени подразделяют:</w:t>
      </w:r>
      <w:r/>
    </w:p>
    <w:p>
      <w:pPr>
        <w:pStyle w:val="766"/>
        <w:numPr>
          <w:ilvl w:val="0"/>
          <w:numId w:val="11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постоянные, в том числе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квазипостоянные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;</w:t>
      </w:r>
      <w:r/>
    </w:p>
    <w:p>
      <w:pPr>
        <w:pStyle w:val="766"/>
        <w:numPr>
          <w:ilvl w:val="0"/>
          <w:numId w:val="11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переменные, в том числе периодические;</w:t>
      </w:r>
      <w:r/>
    </w:p>
    <w:p>
      <w:pPr>
        <w:pStyle w:val="766"/>
        <w:numPr>
          <w:ilvl w:val="0"/>
          <w:numId w:val="11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импульсные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, в том числе регулярные и случайные.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4.8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Опасные и вредные производственные факторы по характеру их действия во времени подразделяют:</w:t>
      </w:r>
      <w:r/>
    </w:p>
    <w:p>
      <w:pPr>
        <w:pStyle w:val="766"/>
        <w:numPr>
          <w:ilvl w:val="0"/>
          <w:numId w:val="12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постоянно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действующие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;</w:t>
      </w:r>
      <w:r/>
    </w:p>
    <w:p>
      <w:pPr>
        <w:pStyle w:val="766"/>
        <w:numPr>
          <w:ilvl w:val="0"/>
          <w:numId w:val="12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периодически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действующие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, в том числе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интермиттирующие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;</w:t>
      </w:r>
      <w:r/>
    </w:p>
    <w:p>
      <w:pPr>
        <w:pStyle w:val="766"/>
        <w:numPr>
          <w:ilvl w:val="0"/>
          <w:numId w:val="12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апериодически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действующие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, в том числе стохастические.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4.9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Опасные и вредные производственные факторы по характеру их действия в пространстве подразделяют:</w:t>
      </w:r>
      <w:r/>
    </w:p>
    <w:p>
      <w:pPr>
        <w:pStyle w:val="766"/>
        <w:numPr>
          <w:ilvl w:val="0"/>
          <w:numId w:val="13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постоянно локализованные в источнике своего возникновения;</w:t>
      </w:r>
      <w:r/>
    </w:p>
    <w:p>
      <w:pPr>
        <w:pStyle w:val="766"/>
        <w:numPr>
          <w:ilvl w:val="0"/>
          <w:numId w:val="13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локализованные при нормальных ситуациях, но разлетающиеся (движущиеся, распространяющиеся) в пространстве производственной среды при аварийных ситуациях;</w:t>
      </w:r>
      <w:r/>
    </w:p>
    <w:p>
      <w:pPr>
        <w:pStyle w:val="766"/>
        <w:numPr>
          <w:ilvl w:val="0"/>
          <w:numId w:val="13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распространяющиеся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(движущиеся) вместе с движением воздуха в производственной среде;</w:t>
      </w:r>
      <w:r/>
    </w:p>
    <w:p>
      <w:pPr>
        <w:pStyle w:val="766"/>
        <w:numPr>
          <w:ilvl w:val="0"/>
          <w:numId w:val="13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распространяющиеся (движущиеся) через производственную среду или иное пространство в виде материальных объектов, включая газовые струи;</w:t>
      </w:r>
      <w:r/>
    </w:p>
    <w:p>
      <w:pPr>
        <w:pStyle w:val="766"/>
        <w:numPr>
          <w:ilvl w:val="0"/>
          <w:numId w:val="13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распространяющиеся (пронизывающие) производственную среду излучения и волны.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4.10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Опасные и вредные производственные факторы по характеру их пространственного распределения подразделяют:</w:t>
      </w:r>
      <w:r/>
    </w:p>
    <w:p>
      <w:pPr>
        <w:pStyle w:val="766"/>
        <w:numPr>
          <w:ilvl w:val="0"/>
          <w:numId w:val="1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пространственно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распределенные (в поле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действия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которых находится человек, его рабочее место и т.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п.);</w:t>
      </w:r>
      <w:r/>
    </w:p>
    <w:p>
      <w:pPr>
        <w:pStyle w:val="766"/>
        <w:numPr>
          <w:ilvl w:val="0"/>
          <w:numId w:val="1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взвешенные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или растворенные в воздухе (либо способные перейти в газообразное или аэрозольное состояние) и являющиеся его компонентой;</w:t>
      </w:r>
      <w:r/>
    </w:p>
    <w:p>
      <w:pPr>
        <w:pStyle w:val="766"/>
        <w:numPr>
          <w:ilvl w:val="0"/>
          <w:numId w:val="1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взвешенные или растворенные в жидкости и являющиеся ее компонентой;</w:t>
      </w:r>
      <w:r/>
    </w:p>
    <w:p>
      <w:pPr>
        <w:pStyle w:val="766"/>
        <w:numPr>
          <w:ilvl w:val="0"/>
          <w:numId w:val="1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образующие локально ограниченные твердые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макрообъемные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объекты;</w:t>
      </w:r>
      <w:r/>
    </w:p>
    <w:p>
      <w:pPr>
        <w:pStyle w:val="766"/>
        <w:numPr>
          <w:ilvl w:val="0"/>
          <w:numId w:val="1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содержащиеся в ограничивающих их локальных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макрообъемных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объектах.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4.11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Опасные и вредные производственные факторы по непосредственности своего воздействия подразделяют:</w:t>
      </w:r>
      <w:r/>
    </w:p>
    <w:p>
      <w:pPr>
        <w:pStyle w:val="766"/>
        <w:numPr>
          <w:ilvl w:val="0"/>
          <w:numId w:val="1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непосредственно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воздействующие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на организм занятого трудом человека;</w:t>
      </w:r>
      <w:r/>
    </w:p>
    <w:p>
      <w:pPr>
        <w:pStyle w:val="766"/>
        <w:numPr>
          <w:ilvl w:val="0"/>
          <w:numId w:val="1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опосредованно воздействующие на организм занятого трудом человека через другие порождаемые ими и непосредственно воздействующие на организм занятого трудом человека факторы.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4.12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Опасные и вредные производственные факторы по характеру взаимного действия при многофакторном воздействии на организм человека подразделяют:</w:t>
      </w:r>
      <w:r/>
    </w:p>
    <w:p>
      <w:pPr>
        <w:pStyle w:val="766"/>
        <w:numPr>
          <w:ilvl w:val="0"/>
          <w:numId w:val="1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независимо действующие;</w:t>
      </w:r>
      <w:r/>
    </w:p>
    <w:p>
      <w:pPr>
        <w:pStyle w:val="766"/>
        <w:numPr>
          <w:ilvl w:val="0"/>
          <w:numId w:val="1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суммарно действующие;</w:t>
      </w:r>
      <w:r/>
    </w:p>
    <w:p>
      <w:pPr>
        <w:pStyle w:val="766"/>
        <w:numPr>
          <w:ilvl w:val="0"/>
          <w:numId w:val="1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синергетически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действующие;</w:t>
      </w:r>
      <w:r/>
    </w:p>
    <w:p>
      <w:pPr>
        <w:pStyle w:val="766"/>
        <w:numPr>
          <w:ilvl w:val="0"/>
          <w:numId w:val="1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антагонистически действующие.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4.13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Опасные и вредные производственные факторы по характеру обнаружения их организмом подразделяют:</w:t>
      </w:r>
      <w:r/>
    </w:p>
    <w:p>
      <w:pPr>
        <w:pStyle w:val="766"/>
        <w:numPr>
          <w:ilvl w:val="0"/>
          <w:numId w:val="17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обнаруживаемые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органолептически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(например, свет/темнота, шум, вибрация, запах, вкус, тепло/холод, тяжесть, скользкость, шероховатость и т.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п.);</w:t>
      </w:r>
      <w:r/>
    </w:p>
    <w:p>
      <w:pPr>
        <w:pStyle w:val="766"/>
        <w:numPr>
          <w:ilvl w:val="0"/>
          <w:numId w:val="17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необнаруживаемые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органолептически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(например, газообразные вещества без вкуса, цвета, запаха; электрический потенциал и т.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п.).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4.14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Опасные и вредные производственные факторы производственной среды по источнику своего происхождения подразделяют:</w:t>
      </w:r>
      <w:r/>
    </w:p>
    <w:p>
      <w:pPr>
        <w:pStyle w:val="766"/>
        <w:numPr>
          <w:ilvl w:val="0"/>
          <w:numId w:val="18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природные (включая климатические и погодные условия на рабочем месте);</w:t>
      </w:r>
      <w:r/>
    </w:p>
    <w:p>
      <w:pPr>
        <w:pStyle w:val="766"/>
        <w:numPr>
          <w:ilvl w:val="0"/>
          <w:numId w:val="18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технико-технологические;</w:t>
      </w:r>
      <w:r/>
    </w:p>
    <w:p>
      <w:pPr>
        <w:pStyle w:val="766"/>
        <w:numPr>
          <w:ilvl w:val="0"/>
          <w:numId w:val="18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эргономические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(то есть связанные с физиологией организма человека).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4.15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Опасные и вредные производственные факторы производственной среды по природе их воздействия на организм работающего человека подразделяют:</w:t>
      </w:r>
      <w:r/>
    </w:p>
    <w:p>
      <w:pPr>
        <w:pStyle w:val="766"/>
        <w:numPr>
          <w:ilvl w:val="0"/>
          <w:numId w:val="19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факторы, воздействие которых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имеет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физическую природу;</w:t>
      </w:r>
      <w:r/>
    </w:p>
    <w:p>
      <w:pPr>
        <w:pStyle w:val="766"/>
        <w:numPr>
          <w:ilvl w:val="0"/>
          <w:numId w:val="19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факторы, воздействие которых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имеет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химическую природу;</w:t>
      </w:r>
      <w:r/>
    </w:p>
    <w:p>
      <w:pPr>
        <w:pStyle w:val="766"/>
        <w:numPr>
          <w:ilvl w:val="0"/>
          <w:numId w:val="19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факторы, воздействие которых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имеет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биологическую природу.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4.16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Опасные и вредные производственные факторы трудового процесса по источнику своего происхождения подразделяют:</w:t>
      </w:r>
      <w:r/>
    </w:p>
    <w:p>
      <w:pPr>
        <w:pStyle w:val="766"/>
        <w:numPr>
          <w:ilvl w:val="0"/>
          <w:numId w:val="2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психофизиологические;</w:t>
      </w:r>
      <w:r/>
    </w:p>
    <w:p>
      <w:pPr>
        <w:pStyle w:val="766"/>
        <w:numPr>
          <w:ilvl w:val="0"/>
          <w:numId w:val="2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организационно-управленческие;</w:t>
      </w:r>
      <w:r/>
    </w:p>
    <w:p>
      <w:pPr>
        <w:pStyle w:val="766"/>
        <w:numPr>
          <w:ilvl w:val="0"/>
          <w:numId w:val="2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личностно-поведенческие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(то есть связанные с самим работающим);</w:t>
      </w:r>
      <w:r/>
    </w:p>
    <w:p>
      <w:pPr>
        <w:pStyle w:val="766"/>
        <w:numPr>
          <w:ilvl w:val="0"/>
          <w:numId w:val="2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социально-экономические.</w:t>
      </w:r>
      <w:r/>
    </w:p>
    <w:p>
      <w:pPr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jc w:val="center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  <w:outlineLvl w:val="0"/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5. Классификация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опасных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и вредных производственных</w:t>
      </w:r>
      <w:r/>
    </w:p>
    <w:p>
      <w:pPr>
        <w:jc w:val="center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факторов, обладающих свойствами физического воздействия</w:t>
      </w:r>
      <w:r/>
    </w:p>
    <w:p>
      <w:pPr>
        <w:jc w:val="center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организм человека</w:t>
      </w:r>
      <w:r/>
    </w:p>
    <w:p>
      <w:pPr>
        <w:ind w:firstLine="540"/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Опасные и вредные производственные факторы, обладающие свойствами физического воздействия на организм работающего человека, подразделяют на следующие типичные группы: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а) опасные и вредные производственные факторы, связанные с силами и энергией механического движения, в том числе в поле тяжести: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1) невесомость, то есть отсутствие нормального значения силы тяжести, меняющее динамику и кинематику движения, а также характер механической работы внутренних органов человеческого организма;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2) перегрузка, то есть присутствие дополнительных к силе тяжести инерционных массовых сил, меняющее динамику и кинематику движения, а также характер механической работы внутренних органов человеческого организма;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3) действие силы тяжести в тех случаях, когда оно может вызвать падение твердых, сыпучих, жидких объектов на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работающего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4) действие силы тяжести в тех случаях, когда оно может вызвать падение работающего, стоящего на опорной поверхности, на эту же опорную поверхность;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5) действие силы тяжести в тех случаях, когда оно может вызвать падение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работающего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с высоты;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6) неподвижные режущие, колющие, обдирающие, разрывающие (например, острые кромки, заусенцы и шероховатость на поверхностях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заготовок, инструментов и оборудования) части твердых объектов, воздействующие на работающего при соприкосновении с ним, а также жала насекомых, зубы, когти, шипы и иные части тела живых организмов, используемые ими для защиты или нападения, включая укусы;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7) струи жидкости, воздействующие на организм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работающего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при соприкосновении с ним;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8) поверхности твердых или жидких объектов, о которые ударяются движущиеся части тела работающего;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9) движущиеся (в том числе разлетающиеся) твердые, жидкие или газообразные объекты, наносящие удар по телу работающего (в том числе движущиеся машины и механизм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ы; подвижные части производственного оборудования; передвигающиеся изделия, заготовки, материалы; разрушающиеся конструкции; обрушивающиеся горные породы; падающие деревья и их части; струи и волны, включая цунами; ветер и вихри, включая смерчи и торнадо);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10) ударные волны воздушной среды;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б) опасные и вредные производственные факторы, связанные с чрезмерно высокой или низкой температурой материальных объектов производственной среды, могущих вызвать ожоги (обморожения) тканей организма человека;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в) опасные и вредные производственные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факторы, связанные с резким изменением (повышением или понижением) барометрического давления воздуха производственной среды на рабочем месте или с его существенным отличием от нормального атмосферного давления (за пределами его естественной изменчивости);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г) опасные и вредные производственные факторы, связанные с аномальными микроклиматическими параметрами воздушной среды на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местонахождении работающего: температурой и относительной влажностью воздуха, скоростью движения (подвижностью) воздуха относительно тела работающего, а также с тепловым излучением окружающих поверхностей, зон горения, фронта пламени, солнечной инсоляции;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д) опасные и вредные производственные факторы, связанные с чрезмерным загрязнением воздушной среды в зоне дыхания, то есть с аномальным физическим состоянием воздуха (в том числе пониженной или повышенной ионизацией) и (или) аэрозольным составом воздуха.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Примечания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Опасность и вредность воздействия газовых компонентов (включая пары), загрязняющих чистый природный воздух примесей на организм работающего зависят от их содержания (концентрации) и токсичности, то есть химических свойств данных газов и паров.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Опасность и вредность воздействия аэрозолей, загрязняющих чистый природный воздух, на организм работающего зависят от их содержания (концентрации), дисперсности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респирабельной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фракции, химических свойств, включая токсичность и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фиброгенность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, то есть способность вызывать фиброз легочных тканей, а для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биоаэрозолей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способность вызывать заболевания;</w:t>
      </w:r>
      <w:r/>
    </w:p>
    <w:p>
      <w:pPr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ind w:firstLine="540"/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е) опасные и вредные производственные факторы, связанные с механическими колебаниями твердых тел и их поверхностей и характеризуемые: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1) повышенным уровнем общей вибрации;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2) повышенным уровнем локальной вибрации;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ж) опасные и вредные производственные факторы, связанные с акустическими колебаниями в производственной среде и характеризуемые:</w:t>
      </w:r>
      <w:r/>
    </w:p>
    <w:p>
      <w:pPr>
        <w:pStyle w:val="766"/>
        <w:numPr>
          <w:ilvl w:val="1"/>
          <w:numId w:val="21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повышенным уровнем и другими неблагоприятными характеристиками шума;</w:t>
      </w:r>
      <w:r/>
    </w:p>
    <w:p>
      <w:pPr>
        <w:pStyle w:val="766"/>
        <w:numPr>
          <w:ilvl w:val="1"/>
          <w:numId w:val="21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повышенным уровнем инфразвуковых колебаний (инфразвука);</w:t>
      </w:r>
      <w:r/>
    </w:p>
    <w:p>
      <w:pPr>
        <w:pStyle w:val="766"/>
        <w:numPr>
          <w:ilvl w:val="1"/>
          <w:numId w:val="21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повышенным уровнем ультразвуковых колебаний (воздушного и контактного ультразвука);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и) опасные и вредные производственные факторы, связанные с электрическим током, вызываемым разницей электрических потенциалов, под действие которого попадает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работающий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, включая действие молнии и высоковольтного разряда в виде дуги, а также электрического разряда живых организмов;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к) опасные и вредные производственные факторы, связанные с электромагнитными полями, не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ионизирующими ткани тела человека:</w:t>
      </w:r>
      <w:r/>
    </w:p>
    <w:p>
      <w:pPr>
        <w:pStyle w:val="766"/>
        <w:numPr>
          <w:ilvl w:val="0"/>
          <w:numId w:val="22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постоянного характера, связанного:</w:t>
      </w:r>
      <w:r/>
    </w:p>
    <w:p>
      <w:pPr>
        <w:pStyle w:val="766"/>
        <w:numPr>
          <w:ilvl w:val="1"/>
          <w:numId w:val="23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повышенным образованием электростатических зарядов;</w:t>
      </w:r>
      <w:r/>
    </w:p>
    <w:p>
      <w:pPr>
        <w:pStyle w:val="766"/>
        <w:numPr>
          <w:ilvl w:val="1"/>
          <w:numId w:val="23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наличием электростатического поля, чрезмерно отличающегося от поля Земли;</w:t>
      </w:r>
      <w:r/>
    </w:p>
    <w:p>
      <w:pPr>
        <w:pStyle w:val="766"/>
        <w:numPr>
          <w:ilvl w:val="1"/>
          <w:numId w:val="23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наличием постоянного магнитного поля, чрезмерно отличающегося от геомагнитного поля Земли;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2) переменного характера, связанного:</w:t>
      </w:r>
      <w:r/>
    </w:p>
    <w:p>
      <w:pPr>
        <w:pStyle w:val="766"/>
        <w:numPr>
          <w:ilvl w:val="1"/>
          <w:numId w:val="2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наличием электромагнитных полей промышленных частот (порядка 50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60 Гц);</w:t>
      </w:r>
      <w:r/>
    </w:p>
    <w:p>
      <w:pPr>
        <w:pStyle w:val="766"/>
        <w:numPr>
          <w:ilvl w:val="1"/>
          <w:numId w:val="2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наличием электромагнитных полей радиочастотного диапазона;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л) опасные и вредные производственные факторы, связанные со световой средой (некогерентными неионизирую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щими излучениями оптического диапазона электромагнитных полей) и характеризуемые чрезмерными (аномальными относительно природных значений и спектра) характеристиками световой среды, затрудняющими безопасное ведение трудовой и производственной деятельности:</w:t>
      </w:r>
      <w:r/>
    </w:p>
    <w:p>
      <w:pPr>
        <w:pStyle w:val="766"/>
        <w:numPr>
          <w:ilvl w:val="1"/>
          <w:numId w:val="2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отсутствие или недостаток необходимого естественного освещения;</w:t>
      </w:r>
      <w:r/>
    </w:p>
    <w:p>
      <w:pPr>
        <w:pStyle w:val="766"/>
        <w:numPr>
          <w:ilvl w:val="1"/>
          <w:numId w:val="2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отсутствие или недостат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к необходимого искусственного освещения;</w:t>
      </w:r>
      <w:r/>
    </w:p>
    <w:p>
      <w:pPr>
        <w:pStyle w:val="766"/>
        <w:numPr>
          <w:ilvl w:val="1"/>
          <w:numId w:val="2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повышенная яркость света;</w:t>
      </w:r>
      <w:r/>
    </w:p>
    <w:p>
      <w:pPr>
        <w:pStyle w:val="766"/>
        <w:numPr>
          <w:ilvl w:val="1"/>
          <w:numId w:val="2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пониженная световая и цветовая контрастность;</w:t>
      </w:r>
      <w:r/>
    </w:p>
    <w:p>
      <w:pPr>
        <w:pStyle w:val="766"/>
        <w:numPr>
          <w:ilvl w:val="1"/>
          <w:numId w:val="2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прямая и отраженная блескость;</w:t>
      </w:r>
      <w:r/>
    </w:p>
    <w:p>
      <w:pPr>
        <w:pStyle w:val="766"/>
        <w:numPr>
          <w:ilvl w:val="1"/>
          <w:numId w:val="2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повышенная пульсация светового потока;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м) опасные и вредные производственные факторы, связанные с неионизирующими излучениями, такими как:</w:t>
      </w:r>
      <w:r/>
    </w:p>
    <w:p>
      <w:pPr>
        <w:pStyle w:val="766"/>
        <w:numPr>
          <w:ilvl w:val="1"/>
          <w:numId w:val="2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инфракрасное излучение;</w:t>
      </w:r>
      <w:r/>
    </w:p>
    <w:p>
      <w:pPr>
        <w:pStyle w:val="766"/>
        <w:numPr>
          <w:ilvl w:val="1"/>
          <w:numId w:val="2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ультрафиолетовое излучение;</w:t>
      </w:r>
      <w:r/>
    </w:p>
    <w:p>
      <w:pPr>
        <w:pStyle w:val="766"/>
        <w:numPr>
          <w:ilvl w:val="1"/>
          <w:numId w:val="2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лазерное излучение;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н) опасные и вредные производственные факторы, связанные с повышенным уровнем ионизирующих излучений, вызванным: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1) коротковолновым электромагнитным излучением (потоком фотонов высоких энергий)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рентгеновским излучением и гамма-излучением;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2) потоками частиц:</w:t>
      </w:r>
      <w:r/>
    </w:p>
    <w:p>
      <w:pPr>
        <w:pStyle w:val="766"/>
        <w:numPr>
          <w:ilvl w:val="1"/>
          <w:numId w:val="27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бета-частиц (электронов и позитронов);</w:t>
      </w:r>
      <w:r/>
    </w:p>
    <w:p>
      <w:pPr>
        <w:pStyle w:val="766"/>
        <w:numPr>
          <w:ilvl w:val="1"/>
          <w:numId w:val="27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альфа-частиц (ядер атома гелия-4);</w:t>
      </w:r>
      <w:r/>
    </w:p>
    <w:p>
      <w:pPr>
        <w:pStyle w:val="766"/>
        <w:numPr>
          <w:ilvl w:val="1"/>
          <w:numId w:val="27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нейтронов;</w:t>
      </w:r>
      <w:r/>
    </w:p>
    <w:p>
      <w:pPr>
        <w:pStyle w:val="766"/>
        <w:numPr>
          <w:ilvl w:val="1"/>
          <w:numId w:val="27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протонов, других ионов, мюонов и др.;</w:t>
      </w:r>
      <w:r/>
    </w:p>
    <w:p>
      <w:pPr>
        <w:pStyle w:val="766"/>
        <w:numPr>
          <w:ilvl w:val="1"/>
          <w:numId w:val="27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осколков деления (тяжелых ионов, возникающих при делении ядер);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3) радиоактивным загрязнением (выше природного фона), в том числе загрязнением техногенными радионуклидами:</w:t>
      </w:r>
      <w:r/>
    </w:p>
    <w:p>
      <w:pPr>
        <w:pStyle w:val="766"/>
        <w:numPr>
          <w:ilvl w:val="1"/>
          <w:numId w:val="28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радиоактивное загрязнение воздуха рабочей зоны работающих (из-за наличия радиоактивных газов радона,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торона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, актинона, продуктов их радиоактивного распада, аэрозолей, содержащих радионуклиды);</w:t>
      </w:r>
      <w:r/>
    </w:p>
    <w:p>
      <w:pPr>
        <w:pStyle w:val="766"/>
        <w:numPr>
          <w:ilvl w:val="1"/>
          <w:numId w:val="28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радиоактивное загрязнение поверхностей и материалов производственной среды, включая средства защиты работающих и их кожные покровы.</w:t>
      </w:r>
      <w:r/>
    </w:p>
    <w:p>
      <w:pPr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jc w:val="center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  <w:outlineLvl w:val="0"/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6. Классификация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опасных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и вредных производственных</w:t>
      </w:r>
      <w:r/>
    </w:p>
    <w:p>
      <w:pPr>
        <w:jc w:val="center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факторов, обладающих свойствами химического воздействия</w:t>
      </w:r>
      <w:r/>
    </w:p>
    <w:p>
      <w:pPr>
        <w:jc w:val="center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организм человека</w:t>
      </w:r>
      <w:r/>
    </w:p>
    <w:p>
      <w:pPr>
        <w:ind w:firstLine="540"/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6.1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Опас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ные и вредные производственные факторы, обладающие свойствами химического воздействия на организм работающего человека, называемые для краткости химическими веществами, представляют из себя физические объекты (или их составные компоненты) живой и неживой п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рироды, находящиеся в определенном физическом состоянии и обладающие такими химическими свойствами, которые при взаимодействии с организмом человека в рамках биохимических процессов его функционирования приводят к повреждению целостности тканей организма 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(или) нарушению его нормального функционирования.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6.2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Химические вещества могут находиться в твердом, пастообразном, порошкообразном, жидком, парообразном, газообразном, аэрозольном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состояниях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, в том числе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наноразмеров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6.3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Степень опасности химических веще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ств св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язана с путями их попадания в организм человека, которые подразделяют на следующие группы проникновения:</w:t>
      </w:r>
      <w:r/>
    </w:p>
    <w:p>
      <w:pPr>
        <w:pStyle w:val="766"/>
        <w:numPr>
          <w:ilvl w:val="0"/>
          <w:numId w:val="29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через органы дыхания (ингаляционный путь);</w:t>
      </w:r>
      <w:r/>
    </w:p>
    <w:p>
      <w:pPr>
        <w:pStyle w:val="766"/>
        <w:numPr>
          <w:ilvl w:val="0"/>
          <w:numId w:val="29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через желудочно-кишечный тракт (пероральный путь);</w:t>
      </w:r>
      <w:r/>
    </w:p>
    <w:p>
      <w:pPr>
        <w:pStyle w:val="766"/>
        <w:numPr>
          <w:ilvl w:val="0"/>
          <w:numId w:val="29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через кожные покровы и слизистые оболочки (кожный путь);</w:t>
      </w:r>
      <w:r/>
    </w:p>
    <w:p>
      <w:pPr>
        <w:pStyle w:val="766"/>
        <w:numPr>
          <w:ilvl w:val="0"/>
          <w:numId w:val="29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через открытые раны;</w:t>
      </w:r>
      <w:r/>
    </w:p>
    <w:p>
      <w:pPr>
        <w:pStyle w:val="766"/>
        <w:numPr>
          <w:ilvl w:val="0"/>
          <w:numId w:val="29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при проникающих ранениях;</w:t>
      </w:r>
      <w:r/>
    </w:p>
    <w:p>
      <w:pPr>
        <w:pStyle w:val="766"/>
        <w:numPr>
          <w:ilvl w:val="0"/>
          <w:numId w:val="29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при внутримышечных, подкожных, внутривенных инъекциях.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6.4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По характеру результирующего химического воздействия на организм человека химические вещества подразделяют:</w:t>
      </w:r>
      <w:r/>
    </w:p>
    <w:p>
      <w:pPr>
        <w:pStyle w:val="766"/>
        <w:numPr>
          <w:ilvl w:val="0"/>
          <w:numId w:val="3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токсические (ядовитые);</w:t>
      </w:r>
      <w:r/>
    </w:p>
    <w:p>
      <w:pPr>
        <w:pStyle w:val="766"/>
        <w:numPr>
          <w:ilvl w:val="0"/>
          <w:numId w:val="3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раздражающие;</w:t>
      </w:r>
      <w:r/>
    </w:p>
    <w:p>
      <w:pPr>
        <w:pStyle w:val="766"/>
        <w:numPr>
          <w:ilvl w:val="0"/>
          <w:numId w:val="3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сенсибилизирующие;</w:t>
      </w:r>
      <w:r/>
    </w:p>
    <w:p>
      <w:pPr>
        <w:pStyle w:val="766"/>
        <w:numPr>
          <w:ilvl w:val="0"/>
          <w:numId w:val="3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канцерогенные;</w:t>
      </w:r>
      <w:r/>
    </w:p>
    <w:p>
      <w:pPr>
        <w:pStyle w:val="766"/>
        <w:numPr>
          <w:ilvl w:val="0"/>
          <w:numId w:val="3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мутагенные;</w:t>
      </w:r>
      <w:r/>
    </w:p>
    <w:p>
      <w:pPr>
        <w:pStyle w:val="766"/>
        <w:numPr>
          <w:ilvl w:val="0"/>
          <w:numId w:val="3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влияющие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на репродуктивную функцию.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6.5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По составу химические вещества подразделяют:</w:t>
      </w:r>
      <w:r/>
    </w:p>
    <w:p>
      <w:pPr>
        <w:pStyle w:val="766"/>
        <w:numPr>
          <w:ilvl w:val="0"/>
          <w:numId w:val="31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индивидуальные вещества;</w:t>
      </w:r>
      <w:r/>
    </w:p>
    <w:p>
      <w:pPr>
        <w:pStyle w:val="766"/>
        <w:numPr>
          <w:ilvl w:val="0"/>
          <w:numId w:val="31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смеси.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6.6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По критерию опасной трансформации химические вещества подразделяют:</w:t>
      </w:r>
      <w:r/>
    </w:p>
    <w:p>
      <w:pPr>
        <w:pStyle w:val="766"/>
        <w:numPr>
          <w:ilvl w:val="0"/>
          <w:numId w:val="32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используемые в производственной деятельности без последующей трансформации химических свойств;</w:t>
      </w:r>
      <w:r/>
    </w:p>
    <w:p>
      <w:pPr>
        <w:pStyle w:val="766"/>
        <w:numPr>
          <w:ilvl w:val="0"/>
          <w:numId w:val="32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используемые в производственной деятельности для преднамеренных технологически обусловленных химических реакций, вызывающих возникновение новых веществ с иными химическими свойствами;</w:t>
      </w:r>
      <w:r/>
    </w:p>
    <w:p>
      <w:pPr>
        <w:pStyle w:val="766"/>
        <w:numPr>
          <w:ilvl w:val="0"/>
          <w:numId w:val="32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возникающие непреднамеренно в процессе производства и трудовых операций новые химические вещества с иными химическими свойствами.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6.7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По критерию опасного и (или) вредного воздействия на организм работающего химические вещества подразделяют:</w:t>
      </w:r>
      <w:r/>
    </w:p>
    <w:p>
      <w:pPr>
        <w:pStyle w:val="766"/>
        <w:numPr>
          <w:ilvl w:val="0"/>
          <w:numId w:val="33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непосредственно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действующие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на организм работающего как опасные и вредные производственные факторы химической природы действия;</w:t>
      </w:r>
      <w:r/>
    </w:p>
    <w:p>
      <w:pPr>
        <w:pStyle w:val="766"/>
        <w:numPr>
          <w:ilvl w:val="0"/>
          <w:numId w:val="33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косвенно действующие на организм работающего как опасные и вредные производственные факторы физической природы действия, обусловленные свойствами этих химических веществ воспламеняться, гореть, тлеть, взрываться и т.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6.8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Для целей разработки средств защиты выделяют отдельные группы химических веществ, связанных с химической продукцией и специфично воздействующих на человека:</w:t>
      </w:r>
      <w:r/>
    </w:p>
    <w:p>
      <w:pPr>
        <w:pStyle w:val="766"/>
        <w:numPr>
          <w:ilvl w:val="0"/>
          <w:numId w:val="3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вещества, обладающие острой токсичностью по воздействию на организм (ядовитые вещества/химикаты/химическая продукция);</w:t>
      </w:r>
      <w:r/>
    </w:p>
    <w:p>
      <w:pPr>
        <w:pStyle w:val="766"/>
        <w:numPr>
          <w:ilvl w:val="0"/>
          <w:numId w:val="3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вещества, вызывающие поражение (некроз/омертвление или раздражение) кожи;</w:t>
      </w:r>
      <w:r/>
    </w:p>
    <w:p>
      <w:pPr>
        <w:pStyle w:val="766"/>
        <w:numPr>
          <w:ilvl w:val="0"/>
          <w:numId w:val="3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вещества, вызывающие серьезные повреждения или раздражение глаз;</w:t>
      </w:r>
      <w:r/>
    </w:p>
    <w:p>
      <w:pPr>
        <w:pStyle w:val="766"/>
        <w:numPr>
          <w:ilvl w:val="0"/>
          <w:numId w:val="3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мутагенные вещества;</w:t>
      </w:r>
      <w:r/>
    </w:p>
    <w:p>
      <w:pPr>
        <w:pStyle w:val="766"/>
        <w:numPr>
          <w:ilvl w:val="0"/>
          <w:numId w:val="3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канцерогенные вещества;</w:t>
      </w:r>
      <w:r/>
    </w:p>
    <w:p>
      <w:pPr>
        <w:pStyle w:val="766"/>
        <w:numPr>
          <w:ilvl w:val="0"/>
          <w:numId w:val="3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сенсибилизирующие (аллергенные) вещества;</w:t>
      </w:r>
      <w:r/>
    </w:p>
    <w:p>
      <w:pPr>
        <w:pStyle w:val="766"/>
        <w:numPr>
          <w:ilvl w:val="0"/>
          <w:numId w:val="3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вещества, воздействующие на функцию воспроизводства;</w:t>
      </w:r>
      <w:r/>
    </w:p>
    <w:p>
      <w:pPr>
        <w:pStyle w:val="766"/>
        <w:numPr>
          <w:ilvl w:val="0"/>
          <w:numId w:val="3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вещества, обладающие избирательной токсичностью на органы-мишени и (или) системы при однократном воздействии;</w:t>
      </w:r>
      <w:r/>
    </w:p>
    <w:p>
      <w:pPr>
        <w:pStyle w:val="766"/>
        <w:numPr>
          <w:ilvl w:val="0"/>
          <w:numId w:val="3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вещества, обладающие избирательной токсичностью на органы-мишени и (или) системы при многократном или продолжительном воздействии;</w:t>
      </w:r>
      <w:r/>
    </w:p>
    <w:p>
      <w:pPr>
        <w:pStyle w:val="766"/>
        <w:numPr>
          <w:ilvl w:val="0"/>
          <w:numId w:val="3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вещества, представляющие опасность при аспирации.</w:t>
      </w:r>
      <w:r/>
    </w:p>
    <w:p>
      <w:pPr>
        <w:pStyle w:val="766"/>
        <w:ind w:left="126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jc w:val="center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  <w:outlineLvl w:val="0"/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7. Классификация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опасных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и вредных производственных</w:t>
      </w:r>
      <w:r/>
    </w:p>
    <w:p>
      <w:pPr>
        <w:jc w:val="center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факторов, обладающих свойствами биологического воздействия</w:t>
      </w:r>
      <w:r/>
    </w:p>
    <w:p>
      <w:pPr>
        <w:jc w:val="center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организм человека</w:t>
      </w:r>
      <w:r/>
    </w:p>
    <w:p>
      <w:pPr>
        <w:ind w:firstLine="540"/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7.1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Опасные и вредные производственные факторы биологической природы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действия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на организм работающего связаны с такими биологическими объектами, как:</w:t>
      </w:r>
      <w:r/>
    </w:p>
    <w:p>
      <w:pPr>
        <w:pStyle w:val="766"/>
        <w:numPr>
          <w:ilvl w:val="0"/>
          <w:numId w:val="3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патогенные и условно-патогенные микроорганизмы (бактерии, вирусы, риккетсии, спирохеты, грибы, простейшие);</w:t>
      </w:r>
      <w:r/>
    </w:p>
    <w:p>
      <w:pPr>
        <w:pStyle w:val="766"/>
        <w:numPr>
          <w:ilvl w:val="0"/>
          <w:numId w:val="3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продукты жизнедеятельности патогенных и условно-патогенных микроорганизмов.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7.2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Для целей идентификации опасностей и оценки риска биологические объекты, обладающие биологическим воздействием на организм работающего, подразделяют:</w:t>
      </w:r>
      <w:r/>
    </w:p>
    <w:p>
      <w:pPr>
        <w:pStyle w:val="766"/>
        <w:numPr>
          <w:ilvl w:val="0"/>
          <w:numId w:val="3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микроорганизмы-продуценты, живые клетки и споры, содержащиеся в бактериальных препаратах;</w:t>
      </w:r>
      <w:r/>
    </w:p>
    <w:p>
      <w:pPr>
        <w:pStyle w:val="766"/>
        <w:numPr>
          <w:ilvl w:val="0"/>
          <w:numId w:val="3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патогенные микроорганизмы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возбудители особо опасных инфекционных заболеваний;</w:t>
      </w:r>
      <w:r/>
    </w:p>
    <w:p>
      <w:pPr>
        <w:pStyle w:val="766"/>
        <w:numPr>
          <w:ilvl w:val="0"/>
          <w:numId w:val="3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патогенные и условно-патогенные микроорганизмы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возбудители иных (помимо особо опасных) инфекционных заболеваний;</w:t>
      </w:r>
      <w:r/>
    </w:p>
    <w:p>
      <w:pPr>
        <w:pStyle w:val="766"/>
        <w:numPr>
          <w:ilvl w:val="0"/>
          <w:numId w:val="3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условно-патогенные микроорганизмы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возбудители неинфекционных заболеваний (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аллергозов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и т.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п.).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7.3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Для целей охраны труда, медицины труда, гигиены труда и производственной санитарии биологические объекты, обладающие биологическим воздействием на организм работающего, подразделяют по характеру результирующего воздействия на организм человека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вызывающие:</w:t>
      </w:r>
      <w:r/>
    </w:p>
    <w:p>
      <w:pPr>
        <w:pStyle w:val="766"/>
        <w:numPr>
          <w:ilvl w:val="0"/>
          <w:numId w:val="37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острые заболевания, приводящие к летальному исходу;</w:t>
      </w:r>
      <w:r/>
    </w:p>
    <w:p>
      <w:pPr>
        <w:pStyle w:val="766"/>
        <w:numPr>
          <w:ilvl w:val="0"/>
          <w:numId w:val="37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острые заболевания, приводящие к инвалидности;</w:t>
      </w:r>
      <w:r/>
    </w:p>
    <w:p>
      <w:pPr>
        <w:pStyle w:val="766"/>
        <w:numPr>
          <w:ilvl w:val="0"/>
          <w:numId w:val="37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иные острые или хронические заболевания, причина которых может быть так или иначе связана с условиями труда (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производственно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обусловленные и профессиональные заболевания);</w:t>
      </w:r>
      <w:r/>
    </w:p>
    <w:p>
      <w:pPr>
        <w:pStyle w:val="766"/>
        <w:numPr>
          <w:ilvl w:val="0"/>
          <w:numId w:val="37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иные острые или хронические заболевания, причина которых не может быть однозначно связана с условиями труда (общие заболевания).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7.4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Для целей медицины труда, гигиены труда и производственной санитарии биологические объекты, обладающие биологическим воздействием на организм работающего, подразделяют по характеру проникновения в организм работающего человека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попадающие в него:</w:t>
      </w:r>
      <w:r/>
    </w:p>
    <w:p>
      <w:pPr>
        <w:pStyle w:val="766"/>
        <w:numPr>
          <w:ilvl w:val="0"/>
          <w:numId w:val="38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 воздухом;</w:t>
      </w:r>
      <w:r/>
    </w:p>
    <w:p>
      <w:pPr>
        <w:pStyle w:val="766"/>
        <w:numPr>
          <w:ilvl w:val="0"/>
          <w:numId w:val="38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 пищей и (или) водой, а также из-за загрязненных рук;</w:t>
      </w:r>
      <w:r/>
    </w:p>
    <w:p>
      <w:pPr>
        <w:pStyle w:val="766"/>
        <w:numPr>
          <w:ilvl w:val="0"/>
          <w:numId w:val="38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 укусами насекомых или животных;</w:t>
      </w:r>
      <w:r/>
    </w:p>
    <w:p>
      <w:pPr>
        <w:pStyle w:val="766"/>
        <w:numPr>
          <w:ilvl w:val="0"/>
          <w:numId w:val="38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при соприкосновении поврежденной кожи или слизистой оболочки с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зараженными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биосредами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;</w:t>
      </w:r>
      <w:r/>
    </w:p>
    <w:p>
      <w:pPr>
        <w:pStyle w:val="766"/>
        <w:numPr>
          <w:ilvl w:val="0"/>
          <w:numId w:val="38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при инъекционном и (или) ином насильственном проникновении (в том числе при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травмировании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) зараженных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биосред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внутрь тканей организма человека.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7.5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Для целей оценки риска воздействия и выработки мер защиты биологические объекты, обладающие биологическим воздействием на организм работающего, подразделяют:</w:t>
      </w:r>
      <w:r/>
    </w:p>
    <w:p>
      <w:pPr>
        <w:pStyle w:val="766"/>
        <w:numPr>
          <w:ilvl w:val="0"/>
          <w:numId w:val="39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возбудители инфекционных заболеваний человека;</w:t>
      </w:r>
      <w:r/>
    </w:p>
    <w:p>
      <w:pPr>
        <w:pStyle w:val="766"/>
        <w:numPr>
          <w:ilvl w:val="0"/>
          <w:numId w:val="39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возбудители инфекционных заболеваний, общих для человека и животных, с которыми в контакте находится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работающий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;</w:t>
      </w:r>
      <w:r/>
    </w:p>
    <w:p>
      <w:pPr>
        <w:pStyle w:val="766"/>
        <w:numPr>
          <w:ilvl w:val="0"/>
          <w:numId w:val="39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возбудители инфекционных заболеваний человека, носителями которых являются животные и (или) насекомые, с которыми в контакте находится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работающий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7.6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Для целей оценки риска воздействия и выработки мер защиты биологические объекты, обладающие биологическим воздействием на организм работающего, подразделяют на следующие группы:</w:t>
      </w:r>
      <w:r/>
    </w:p>
    <w:p>
      <w:pPr>
        <w:pStyle w:val="766"/>
        <w:numPr>
          <w:ilvl w:val="0"/>
          <w:numId w:val="4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повсеместно (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убиквитарно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) распространенные, контакт с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которыми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общедоступен и непроизволен;</w:t>
      </w:r>
      <w:r/>
    </w:p>
    <w:p>
      <w:pPr>
        <w:pStyle w:val="766"/>
        <w:numPr>
          <w:ilvl w:val="0"/>
          <w:numId w:val="4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локально распространенные, контакт с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которыми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обусловлен только пересечением местонахождения работающего человека и ареала заражения;</w:t>
      </w:r>
      <w:r/>
    </w:p>
    <w:p>
      <w:pPr>
        <w:pStyle w:val="766"/>
        <w:numPr>
          <w:ilvl w:val="0"/>
          <w:numId w:val="40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локализованные специально, контакт с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которыми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обусловлен только случайным или целенаправленным разрушением средств локализации.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7.7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Для целей оценки риска воздействия и выработки мер защиты биологические объекты, обладающие биологическим воздействием на организм работающего, подразделяют на следующие группы:</w:t>
      </w:r>
      <w:r/>
    </w:p>
    <w:p>
      <w:pPr>
        <w:pStyle w:val="766"/>
        <w:numPr>
          <w:ilvl w:val="0"/>
          <w:numId w:val="41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способные/неспособные к широко распространенной контаминации;</w:t>
      </w:r>
      <w:r/>
    </w:p>
    <w:p>
      <w:pPr>
        <w:pStyle w:val="766"/>
        <w:numPr>
          <w:ilvl w:val="0"/>
          <w:numId w:val="41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способные/неспособные к устойчивому существованию в окружающей среде, сырье, материалах, полуфабрикатах и готовой продукции;</w:t>
      </w:r>
      <w:r/>
    </w:p>
    <w:p>
      <w:pPr>
        <w:pStyle w:val="766"/>
        <w:numPr>
          <w:ilvl w:val="0"/>
          <w:numId w:val="41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способные/неспособные к устойчивому существованию при применении к ним основных мер санитарии и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деконтаминации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jc w:val="center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  <w:outlineLvl w:val="0"/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8. Классификация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опасных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и вредных производственных</w:t>
      </w:r>
      <w:r/>
    </w:p>
    <w:p>
      <w:pPr>
        <w:jc w:val="center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факторов, обладающих свойствами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психофизиологического</w:t>
      </w:r>
      <w:r/>
    </w:p>
    <w:p>
      <w:pPr>
        <w:jc w:val="center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воздействия на организм человека</w:t>
      </w:r>
      <w:r/>
    </w:p>
    <w:p>
      <w:pPr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ind w:firstLine="540"/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8.1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Опасные и вредные производственные факторы, обладающие свойствами психофизиологического воздействия на организм человека, подразделяют:</w:t>
      </w:r>
      <w:r/>
    </w:p>
    <w:p>
      <w:pPr>
        <w:pStyle w:val="766"/>
        <w:numPr>
          <w:ilvl w:val="0"/>
          <w:numId w:val="42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физические перегрузки, связанные с тяжестью трудового процесса;</w:t>
      </w:r>
      <w:r/>
    </w:p>
    <w:p>
      <w:pPr>
        <w:pStyle w:val="766"/>
        <w:numPr>
          <w:ilvl w:val="0"/>
          <w:numId w:val="42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нервно-психические перегрузки, связанные с напряженностью трудового процесса.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8.2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Физические перегрузки подразделяют:</w:t>
      </w:r>
      <w:r/>
    </w:p>
    <w:p>
      <w:pPr>
        <w:pStyle w:val="766"/>
        <w:numPr>
          <w:ilvl w:val="0"/>
          <w:numId w:val="43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статические, связанные с рабочей позой;</w:t>
      </w:r>
      <w:r/>
    </w:p>
    <w:p>
      <w:pPr>
        <w:pStyle w:val="766"/>
        <w:numPr>
          <w:ilvl w:val="0"/>
          <w:numId w:val="43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динамические нагрузки, связанные с массой поднимаемого и перемещаемого вручную груза;</w:t>
      </w:r>
      <w:r/>
    </w:p>
    <w:p>
      <w:pPr>
        <w:pStyle w:val="766"/>
        <w:numPr>
          <w:ilvl w:val="0"/>
          <w:numId w:val="43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динамические нагрузки, связанные с повторением стереотипных рабочих движений.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8.3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Физические перегрузки организма работающего, связанные с тяжестью трудового процесса, в целях оценки условий труда, разработки и принятия мероприятий по их улучшению характеризуются такими показателями, как:</w:t>
      </w:r>
      <w:r/>
    </w:p>
    <w:p>
      <w:pPr>
        <w:pStyle w:val="766"/>
        <w:numPr>
          <w:ilvl w:val="0"/>
          <w:numId w:val="4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физическая динамическая нагрузка;</w:t>
      </w:r>
      <w:r/>
    </w:p>
    <w:p>
      <w:pPr>
        <w:pStyle w:val="766"/>
        <w:numPr>
          <w:ilvl w:val="0"/>
          <w:numId w:val="4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масса поднимаемого и перемещаемого груза вручную;</w:t>
      </w:r>
      <w:r/>
    </w:p>
    <w:p>
      <w:pPr>
        <w:pStyle w:val="766"/>
        <w:numPr>
          <w:ilvl w:val="0"/>
          <w:numId w:val="4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стереотипные рабочие движения;</w:t>
      </w:r>
      <w:r/>
    </w:p>
    <w:p>
      <w:pPr>
        <w:pStyle w:val="766"/>
        <w:numPr>
          <w:ilvl w:val="0"/>
          <w:numId w:val="4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статическая нагрузка;</w:t>
      </w:r>
      <w:r/>
    </w:p>
    <w:p>
      <w:pPr>
        <w:pStyle w:val="766"/>
        <w:numPr>
          <w:ilvl w:val="0"/>
          <w:numId w:val="4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рабочая поза;</w:t>
      </w:r>
      <w:r/>
    </w:p>
    <w:p>
      <w:pPr>
        <w:pStyle w:val="766"/>
        <w:numPr>
          <w:ilvl w:val="0"/>
          <w:numId w:val="4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наклоны корпуса тела работника;</w:t>
      </w:r>
      <w:r/>
    </w:p>
    <w:p>
      <w:pPr>
        <w:pStyle w:val="766"/>
        <w:numPr>
          <w:ilvl w:val="0"/>
          <w:numId w:val="44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перемещение в пространстве.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8.4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Нервно-психические перегрузки подразделяют:</w:t>
      </w:r>
      <w:r/>
    </w:p>
    <w:p>
      <w:pPr>
        <w:pStyle w:val="766"/>
        <w:numPr>
          <w:ilvl w:val="0"/>
          <w:numId w:val="4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 умственное перенапряжение, в том числе вызванное информационной нагрузкой;</w:t>
      </w:r>
      <w:r/>
    </w:p>
    <w:p>
      <w:pPr>
        <w:pStyle w:val="766"/>
        <w:numPr>
          <w:ilvl w:val="0"/>
          <w:numId w:val="4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перенапряжение анализаторов, в том числе вызванное информационной нагрузкой;</w:t>
      </w:r>
      <w:r/>
    </w:p>
    <w:p>
      <w:pPr>
        <w:pStyle w:val="766"/>
        <w:numPr>
          <w:ilvl w:val="0"/>
          <w:numId w:val="4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монотонность труда, вызывающая 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монотонию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;</w:t>
      </w:r>
      <w:r/>
    </w:p>
    <w:p>
      <w:pPr>
        <w:pStyle w:val="766"/>
        <w:numPr>
          <w:ilvl w:val="0"/>
          <w:numId w:val="45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эмоциональные перегрузки.</w:t>
      </w:r>
      <w:r/>
    </w:p>
    <w:p>
      <w:pPr>
        <w:ind w:firstLine="540"/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8.5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 Нервно-психические перегрузки организма работающего, связанные с напряженностью трудового процесса, в целях оценки условий труда, разработки и принятия мероприятий по их улучшению характеризуются такими показателями, как:</w:t>
      </w:r>
      <w:r/>
    </w:p>
    <w:p>
      <w:pPr>
        <w:pStyle w:val="766"/>
        <w:numPr>
          <w:ilvl w:val="0"/>
          <w:numId w:val="4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длительность сосредоточенного наблюдения;</w:t>
      </w:r>
      <w:r/>
    </w:p>
    <w:p>
      <w:pPr>
        <w:pStyle w:val="766"/>
        <w:numPr>
          <w:ilvl w:val="0"/>
          <w:numId w:val="4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активное наблюдение за ходом производственного процесса;</w:t>
      </w:r>
      <w:r/>
    </w:p>
    <w:p>
      <w:pPr>
        <w:pStyle w:val="766"/>
        <w:numPr>
          <w:ilvl w:val="0"/>
          <w:numId w:val="4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число производственных объектов одновременного наблюдения;</w:t>
      </w:r>
      <w:r/>
    </w:p>
    <w:p>
      <w:pPr>
        <w:pStyle w:val="766"/>
        <w:numPr>
          <w:ilvl w:val="0"/>
          <w:numId w:val="4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плотность сигналов (световых, звуковых) и сообщений в единицу времени;</w:t>
      </w:r>
      <w:r/>
    </w:p>
    <w:p>
      <w:pPr>
        <w:pStyle w:val="766"/>
        <w:numPr>
          <w:ilvl w:val="0"/>
          <w:numId w:val="4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нагрузка на слуховой анализатор;</w:t>
      </w:r>
      <w:r/>
    </w:p>
    <w:p>
      <w:pPr>
        <w:pStyle w:val="766"/>
        <w:numPr>
          <w:ilvl w:val="0"/>
          <w:numId w:val="4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нагрузка на голосовой аппарат;</w:t>
      </w:r>
      <w:r/>
    </w:p>
    <w:p>
      <w:pPr>
        <w:pStyle w:val="766"/>
        <w:numPr>
          <w:ilvl w:val="0"/>
          <w:numId w:val="46"/>
        </w:numPr>
        <w:jc w:val="both"/>
        <w:spacing w:before="220"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работа с оптическими приборами.</w:t>
      </w:r>
      <w:r/>
    </w:p>
    <w:p>
      <w:pPr>
        <w:jc w:val="both"/>
        <w:spacing w:after="0" w:line="360" w:lineRule="auto"/>
        <w:widowControl w:val="off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  <w:sectPr>
          <w:footnotePr/>
          <w:endnotePr/>
          <w:type w:val="nextPage"/>
          <w:pgSz w:w="11906" w:h="16838" w:orient="portrait"/>
          <w:pgMar w:top="1134" w:right="851" w:bottom="1134" w:left="1701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both"/>
        <w:keepNext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outlineLvl w:val="0"/>
      </w:pPr>
      <w:r/>
      <w:bookmarkStart w:id="158" w:name="_Toc404153146"/>
      <w:r>
        <w:rPr>
          <w:rStyle w:val="707"/>
          <w:rFonts w:ascii="Times New Roman" w:hAnsi="Times New Roman" w:cs="Times New Roman"/>
          <w:color w:val="auto"/>
          <w:lang w:eastAsia="ru-RU"/>
        </w:rPr>
        <w:t xml:space="preserve">Задание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2 «Мониторинг безопасности по физическим факторам» </w:t>
      </w:r>
      <w:bookmarkEnd w:id="158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0"/>
          <w:lang w:eastAsia="ru-RU"/>
        </w:rPr>
        <w:tab/>
        <w:t xml:space="preserve">Цель: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получить практические навыки организации и проведения мониторинга безопасности по физическим факторам.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ab/>
      </w:r>
      <w:r>
        <w:rPr>
          <w:rFonts w:ascii="Times New Roman" w:hAnsi="Times New Roman" w:cs="Times New Roman" w:eastAsia="Calibri"/>
          <w:b/>
          <w:sz w:val="28"/>
          <w:szCs w:val="20"/>
          <w:lang w:eastAsia="ru-RU"/>
        </w:rPr>
        <w:t xml:space="preserve">Задачи </w:t>
      </w:r>
      <w:r/>
    </w:p>
    <w:p>
      <w:pPr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Изучит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законодательную базу в области проведения мониторинга по физическим факторам.</w:t>
      </w:r>
      <w:r/>
    </w:p>
    <w:p>
      <w:pPr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Разработа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й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программу мониторинга по физическим факторам на рабочем месте.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b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0"/>
          <w:lang w:eastAsia="ru-RU"/>
        </w:rPr>
        <w:t xml:space="preserve">Постановка задания</w:t>
      </w:r>
      <w:r/>
    </w:p>
    <w:p>
      <w:pPr>
        <w:numPr>
          <w:ilvl w:val="0"/>
          <w:numId w:val="4"/>
        </w:numPr>
        <w:spacing w:after="0" w:line="360" w:lineRule="auto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Изучит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законодательную и нормативную базу в области проведения мониторинга безопасности по физическим факторам (табл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2.1</w:t>
      </w:r>
      <w:r>
        <w:t xml:space="preserve">).</w:t>
      </w:r>
      <w:r/>
    </w:p>
    <w:p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 Используя данные, полученные при идентификации объекта мониторинга безопасности при выполнении задания 1, разработа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й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программу производственного контроля по физическим опасным и вредным производственным факторам.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Полученные данные представ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ь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е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в табл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2.2.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ab/>
        <w:t xml:space="preserve">Результат – файл с выполненными заданиями.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0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0"/>
          <w:lang w:eastAsia="ru-RU"/>
        </w:rPr>
        <w:t xml:space="preserve">Справочные материалы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1. СП 1.1.1058-01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«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Организация и проведение производственного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контроля за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соблюдением санитарных правил и выполнением санитарно-противоэпидемических (профилактических) мероприятий»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п. 4.1. Производственный контроль осуществляется с применением лабораторных исследований, испытаний на следующих категориях объектов: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ab/>
        <w:t xml:space="preserve">а) промышленные предприятия (объекты):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рабочие места, производственные помещения, производственные площадки (территория), граница санитарно-защитной зоны, сырье для изготовления продукции, полуфабрикаты, новые виды продукции производственно-технического назначения, продукция пищевого на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значения, новые технологические процессы (технологии производства, хранения, транспортирования, реализации и утилизации), отходы производства и потребления (сбор, использование, обезвреживание, транспортировка, хранение, переработка и захоронение отходов).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ab/>
        <w:t xml:space="preserve">Производственный контроль включает лабораторные исследования и испытания факторов производственной среды (физические факторы: температура, влажность, скорость движения воздуха, тепловое излучение; неионизирующие электромагнитные поля (ЭМП) и излучения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электростатическое поле; постоянное магнитное поле (в т. ч.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гипогеомагнитное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); электрические и магнитные поля промышленной частоты (50 Гц); широкополосные ЭМП, создаваемые ПЭВМ; электромагнитные излучения радиочастотного диапазона;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широкополосные электромагнитные импульсы; электромагнитные излучения оптического диапазона (в т.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ч. лазерное и ультрафиолетовое); ионизирующие излучения; производственный шум, ультразвук, инфразвук; вибрация (локальная, общая); аэрозоли (пыли) преимущественно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фиброгенного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действия; освещение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естест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венное (отсутствие или недостаточность), искусственное (недостаточная освещенность, пульсация освещенности, избыточная яркость, высокая неравномерность распределения яркости, прямая и отраженная слепящая блескость); электрически заряженные частицы воздуха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аэроионы;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аэрозоли преимущественно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фиброгенного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действия (АПФД); химические факторы: смеси, в т. ч. некоторые вещества био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логической природы (антибиотики, витамины, гормоны, ферменты, белковые препараты), получаемые химическим синтезом и/или для контроля которых используют методы химического анализа, вредные вещества с остронаправленным механизмом действия, вредные вещества 1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4 классов опасности; биологический фактор).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2.1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Нормативные документы по физическим факторам среды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484"/>
        <w:gridCol w:w="2635"/>
        <w:gridCol w:w="6343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59" w:name="_Toc403554405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№</w:t>
            </w:r>
            <w:bookmarkEnd w:id="159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Наименование фактора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Нормативный документ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60" w:name="_Toc403554406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1</w:t>
            </w:r>
            <w:bookmarkEnd w:id="160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Организация и проведение производственного контроля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СП 1.1.1058-01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Организация и проведение производственного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контроля за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соблюдением санитарных правил и выполнением санитарно-противоэпидемических (профилактических) мероприятий»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 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http://www.niiot.ru/doc/bank00/doc262/doc.htm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61" w:name="_Toc403554407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2</w:t>
            </w:r>
            <w:bookmarkEnd w:id="161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Шум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СН 2.2.4/2.1.8.562-96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Шум на рабочих местах, в помещениях жилых, общественных зданий и на территории жилой застройки. Санитарные нормы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http://www.niiot.ru/doc/bank00/doc117/doc.htm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ГОСТ ISO 9612-2016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Национальный стандарт Российской Федерации. Акустика. Измерения шума для оценки его воздействия на человека. Метод измерений на рабочих местах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».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МУ 1844-78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Методические указания по проведению измерений и гигиенической оценки шумов на рабочих местах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»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62" w:name="_Toc403554408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3</w:t>
            </w:r>
            <w:bookmarkEnd w:id="162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Вибрация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ГОСТ 12.1.012-2004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ССБТ. Вибрационная безопасность. Общие требования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http://www.niiot.ru/doc/bank00/doc455/doc.htm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СН 2.2.4/2.1.8.566-96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Производственная вибрация, вибрация в помещениях жилых и общественных зданий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http://www.niiot.ru/doc/bank00/doc119/doc.htm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63" w:name="_Toc403554409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4</w:t>
            </w:r>
            <w:bookmarkEnd w:id="163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Инфразвук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СН 2.2.4/2.1.8.562-96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Шум на рабочих местах, в помещениях жилых, общественных зданий и на территории жилой застройки. Санитарные нормы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http://www.niiot.ru/doc/bank00/doc448/doc.htm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СН 2.2.4./2.1.8.583-96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Инфразвук на рабочих местах, в жилых и общественных помещениях и на территории жилой застройки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64" w:name="_Toc403554410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5</w:t>
            </w:r>
            <w:bookmarkEnd w:id="164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Ультразвук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ГОСТ 12.1.001-89 ССБТ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Ультразвук. Общие требования безопасности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http://www.niiot.ru/doc/bank00/doc447/doc.htm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2.2.4/2.1.8.582-96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Гигиенические требования при работах с источниками воздушного и контактного ультразвука промышленного, медицинского и бытового назначения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http://www.niiot.ru/doc/bank00/doc063/doc.htm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65" w:name="_Toc403554411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6</w:t>
            </w:r>
            <w:bookmarkEnd w:id="165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ЭМИ от ВДТ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2.2.2./2.4.1340-03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Гигиенические требования к ВДТ, ПЭВМ и организация работы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http://www.niiot.ru/doc/bank00/doc055/doc.htm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66" w:name="_Toc403554412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7</w:t>
            </w:r>
            <w:bookmarkEnd w:id="166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ЭМИ промышленной частоты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br/>
              <w:t xml:space="preserve">а) электрические поля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ГОСТ 12.1.002-84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Электрические поля промышленной частоты. Допустимые уровни напряженности и требования к проведению контроля на рабочих местах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http://niiot.ru/doc/bank00/doc031/doc.htm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2.2.4.3359-16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Санитарно-эпидемиологические требования к физическим факторам на рабочих местах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http://niiot.ru/doc/bank00/doc054/doc.htm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67" w:name="_Toc403554413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8</w:t>
            </w:r>
            <w:bookmarkEnd w:id="167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ЭМИ промышленной частоты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б) магнитные поля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ГН 2.1.8/2.2.4.2262-07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Предельно допустимые уровни магнитных полей частотой 50 Гц в помещениях жилых, общественных зданий и на селитебных территориях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http://www.niiot.ru/doc/bank00/doc284/doc.htm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2.2.4.3359-16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Санитарно-эпидемиологические требования к физическим факторам на рабочих местах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http://niiot.ru/doc/bank00/doc054/doc.htm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68" w:name="_Toc403554414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9</w:t>
            </w:r>
            <w:bookmarkEnd w:id="168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Электростатический потенциал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2.2.4.3359-16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Санитарно-эпидемиологические требования к физическим факторам на рабочих местах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http://niiot.ru/doc/bank00/doc146/doc.htm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2.2.2/2.4.1340-03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Гигиенические требования к ВДТ, ПЭВМ и организация работы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http://www.niiot.ru/doc/bank00/doc055/doc.htm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69" w:name="_Toc403554415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10</w:t>
            </w:r>
            <w:bookmarkEnd w:id="169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Все виды ЭМП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2.2.4.3359-16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Санитарно-эпидемиологические требования к физическим факторам на рабочих местах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http://niiot.ru/doc/bank00/doc054/doc.htm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70" w:name="_Toc403554416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11</w:t>
            </w:r>
            <w:bookmarkEnd w:id="170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ЭМИ РЧ (радиочастотного диапазона)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ГОСТ ССБТ 12.1.006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0-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84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Электромагнитные поля радиочастот. Допустимые уровни на рабочих местах и требования к проведению контроля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http://niiot.ru/doc/bank00/doc027/doc.htm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2.1.8/2.2.4.1383-03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Гигиенические требования к размещению и эксплуатации передающих радиотехнических объектов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http://niiot.ru/doc/bank00/doc064/doc.htm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2.2.4.3359-16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Санитарно-эпидемиологические требования к физическим факторам на рабочих местах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 –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http://niiot.ru/doc/bank00/doc054/doc.htm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2.2.4.1329-03 «Требования по защите персонала от воздействия импульсных электромагнитных полей»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http://niiot.ru/doc/bank00/doc068/doc.htm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71" w:name="_Toc403554417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12</w:t>
            </w:r>
            <w:bookmarkEnd w:id="171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Электромагнитные излучения оптического диапазона (в т.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ч. лазерное и ультрафиолетовое)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ГОСТ 12.1.040-83 ССБТ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Лазерная безопасность. Общие положения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http://www.niiot.ru/doc/bank00/doc468/doc.htm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5804-91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Устройство и эксплуатация лазеров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http://www.niiot.ru/doc/bank00/doc022/doc.htm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72" w:name="_Toc403554418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13</w:t>
            </w:r>
            <w:bookmarkEnd w:id="172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Ионизирующие излучения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2.6.1.2800-10 «Гигиенические требования по ограничению облучения населения за счет источников ионизирующего излучения»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http://www.niiot.ru/doc/bank01/doc186/doc.htm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2.1.2.2645-10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Санитарно-эпидемиологические требования к условиям проживания в жилых зданиях и помещениях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2.6.1.2523-09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НРБ-99/2009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http://www.niiot.ru/doc/bank00/doc248/doc.htm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ПиН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2.6.1.1192-03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Гигиенические требования к устройству и эксплуатации рентгеновских кабинетов, аппаратов и проведению рентгенологических исследований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http://www.niiot.ru/doc/bank00/doc256/doc.htm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СП 2.6.1.2612-10 «Основные санитарные правила обеспечения радиационной безопасности (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ОСПОРБ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-99/2010)»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–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http://www.niiot.ru/doc/bank00/doc249/doc.htm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73" w:name="_Toc403554419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14</w:t>
            </w:r>
            <w:bookmarkEnd w:id="173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Микроклимат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ГОСТ 12.1.005-88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Общие санитарно-гигиенические требования к воздуху рабочей зоны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http://www.niiot.ru/doc/bank00/doc450/doc.htm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2.2.4.548-96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Гигиенические требования к микроклимату производственных помещений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http://www.niiot.ru/doc/bank00/doc059/doc.htm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74" w:name="_Toc403554420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15</w:t>
            </w:r>
            <w:bookmarkEnd w:id="174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Освещение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2.2.1/2.1.1.1278-03 «Гигиенические требования к естественному, искусственному и совмещенному освещению жилых и общественных зданий»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http://www.niiot.ru/doc/bank00/doc056/doc.htm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 52.13330.2016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Естественное и искусственное освещение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ктуализированная редакция СНиП 23-05-95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http://www.niiot.ru/doc/bank00/doc116/doc.htm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2.2.2/2.4.1340-03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Гигиенические требования к ВДТ, ПЭВМ и организация работы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http://www.niiot.ru/doc/bank00/doc055/doc.htm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75" w:name="_Toc403554421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16</w:t>
            </w:r>
            <w:bookmarkEnd w:id="175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Аэроионы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2.2.4.1294-036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Гигиенические требования к аэроионному составу воздуха производственных помещений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http://www.niiot.ru/doc/bank00/doc053/doc.htm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76" w:name="_Toc403554422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17</w:t>
            </w:r>
            <w:bookmarkEnd w:id="176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77" w:name="_Toc403554423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Аэрозоли (пыли) преимущественно 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фиброгенного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 действия</w:t>
            </w:r>
            <w:bookmarkEnd w:id="177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/>
            <w:bookmarkStart w:id="178" w:name="_Toc403554424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ГОСТ 12.1.005-88 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Общие санитарно-гигиенические требования к воздуху рабочей зоны</w:t>
            </w:r>
            <w:bookmarkEnd w:id="178"/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».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http://www.niiot.ru/doc/bank00/doc450/doc.htm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bCs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Cs/>
          <w:sz w:val="28"/>
          <w:szCs w:val="20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179" w:name="Par554"/>
      <w:r/>
      <w:bookmarkStart w:id="180" w:name="_Toc403554426"/>
      <w:r/>
      <w:bookmarkEnd w:id="179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2.2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– п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римерная типовая программа лабораторно-инструментальных исследований в рамках производственного контроля на предприятиях по физическим факторам (пример)</w:t>
      </w:r>
      <w:bookmarkEnd w:id="180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Инструкция по заполнению таблицы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В столбце 2 заполняются технологические операции процесса (из практической работы 1).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В столбце 3 заполняется оборудование, материалы технологических операций.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В столбце 4 – идентифицированные ФИЗИЧЕСКИЕ факторы по каждой операции из практической работы 1.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В столбце 5 – периодичность измерения физических факторов. Периодичность измерений по каждому фактору берется из нормативных документов, приведенных в табл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2.1.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В столбце 6 приводятся нормативные документы по конкретному фактору из табл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2.1.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ица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2.2</w:t>
      </w:r>
      <w:r/>
    </w:p>
    <w:tbl>
      <w:tblPr>
        <w:tblW w:w="924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494"/>
        <w:gridCol w:w="1599"/>
        <w:gridCol w:w="1559"/>
        <w:gridCol w:w="1593"/>
        <w:gridCol w:w="1405"/>
        <w:gridCol w:w="2597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№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Наименование объекта производственного контроля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Объект исследования (или исследуемый материал)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Определяемые показатели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Периодичность производственного контроля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Нормативная, нормативно-техническая и методическая документация, регламентирующая проведение исследований, испытаний и т.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п.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9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6</w:t>
            </w:r>
            <w:r/>
          </w:p>
        </w:tc>
      </w:tr>
      <w:tr>
        <w:trPr/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Технологический процесс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ТО-1 автомобиля</w:t>
            </w:r>
            <w:r/>
          </w:p>
        </w:tc>
      </w:tr>
      <w:tr>
        <w:trPr>
          <w:trHeight w:val="55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Операция 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Диагностика ходовой части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Стенды для проверки подвески.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Стенды анализа геометрии ходовой части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Повышенный уровень шума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 раз в год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9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СН 2.2.4/2.1.8.562-96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Шум на рабочих местах, в помещениях жилых, общественных зданий и на территории жилой застройки. Санитарные нормы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». 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http://www.niiot.ru/doc/bank00/doc117/doc.htm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ГОСТ ISO 9612-2016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Национальный стандарт Российской Федерации. Акустика. Измерения шума для оценки его воздействия на человека. Метод измерений на рабочих местах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».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МУ 1844-78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Методические указания по проведению измерений и гигиенической оценки шумов на рабочих местах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»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>
          <w:trHeight w:val="55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Повышенное значение напряжение в электрической цепи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 раз в 2 года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9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ГОСТ 12.1.002-84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Электрические поля промышленной частоты. Допустимые уровни напряженности и требования к проведению контроля на рабочих местах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</w:t>
            </w:r>
            <w:r/>
          </w:p>
        </w:tc>
      </w:tr>
      <w:tr>
        <w:trPr>
          <w:trHeight w:val="55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Микроклимат (температура, влажность воздуха, скорость движения воздуха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 раза в год (теплый и холодный период года)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9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2.2.4.548-96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Гигиенические требования к микроклимату производственных помещений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</w:t>
            </w:r>
            <w:r/>
          </w:p>
        </w:tc>
      </w:tr>
      <w:tr>
        <w:trPr>
          <w:trHeight w:val="55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Освещение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 раз в год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9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СанПиН 2.2.1/2.1.1.1278-03 «Гигиенические требования к естественному, искусственному и совмещенному освещению жилых и общественных зданий»</w:t>
            </w:r>
            <w:r/>
          </w:p>
        </w:tc>
      </w:tr>
      <w:tr>
        <w:trPr>
          <w:trHeight w:val="55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Операция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9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</w:tbl>
    <w:p>
      <w:pPr>
        <w:jc w:val="center"/>
        <w:spacing w:after="0" w:line="240" w:lineRule="auto"/>
        <w:widowControl w:val="off"/>
        <w:rPr>
          <w:rFonts w:ascii="Calibri" w:hAnsi="Calibri" w:cs="Calibri" w:eastAsia="Calibri"/>
          <w:sz w:val="28"/>
          <w:szCs w:val="20"/>
          <w:lang w:eastAsia="ru-RU"/>
        </w:rPr>
        <w:sectPr>
          <w:footnotePr/>
          <w:endnotePr/>
          <w:type w:val="nextPage"/>
          <w:pgSz w:w="11906" w:h="16838" w:orient="portrait"/>
          <w:pgMar w:top="1134" w:right="851" w:bottom="1134" w:left="1701" w:header="709" w:footer="709" w:gutter="0"/>
          <w:cols w:num="1" w:sep="0" w:space="708" w:equalWidth="1"/>
          <w:docGrid w:linePitch="360"/>
        </w:sectPr>
        <w:outlineLvl w:val="2"/>
      </w:pPr>
      <w:r>
        <w:rPr>
          <w:rFonts w:ascii="Calibri" w:hAnsi="Calibri" w:cs="Calibri" w:eastAsia="Calibri"/>
          <w:sz w:val="28"/>
          <w:szCs w:val="20"/>
          <w:lang w:eastAsia="ru-RU"/>
        </w:rPr>
      </w:r>
      <w:r/>
    </w:p>
    <w:p>
      <w:pPr>
        <w:jc w:val="both"/>
        <w:keepNext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outlineLvl w:val="0"/>
      </w:pPr>
      <w:r/>
      <w:bookmarkStart w:id="181" w:name="_Toc404153147"/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Задание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3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«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Мониторинг безопасности по химическим и биологическим факторам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»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bookmarkEnd w:id="181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0"/>
          <w:lang w:eastAsia="ru-RU"/>
        </w:rPr>
        <w:t xml:space="preserve">Цель: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получить практические навыки навыков организации и проведения мониторинга безопасности по химическим и биологическим факторам.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          </w:t>
      </w:r>
      <w:r>
        <w:rPr>
          <w:rFonts w:ascii="Times New Roman" w:hAnsi="Times New Roman" w:cs="Times New Roman" w:eastAsia="Calibri"/>
          <w:b/>
          <w:sz w:val="28"/>
          <w:szCs w:val="20"/>
          <w:lang w:eastAsia="ru-RU"/>
        </w:rPr>
        <w:t xml:space="preserve">Задачи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1. Изучит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законодательную базу в области проведения мониторинга по химическим и биологическим факторам.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2. Разработа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й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программу мониторинга по химическим и биологическим факторам на рабочем месте.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0"/>
          <w:lang w:eastAsia="ru-RU"/>
        </w:rPr>
        <w:t xml:space="preserve">Постановка задания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зучит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законодательную и нормативную базу в области проведения мониторинга безопасности по химическим и биологическим факторам (табл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3.1).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Используя данные, полученные при идентификации объекта мониторинга безопасности при выполнении задания 1, разработа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й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программу производственного контроля по химическим и биологическим опасным и вредным производственным факторам.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Полученные данные представ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ь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т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в табл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3.2.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Результат – файл с выполненными заданиями.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Справочные материалы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СП 1.1.1058-01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Организация и проведение производственного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контроля за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соблюдением санитарных правил и выполнением санитарно-противоэпидемических (профилактических) мероприятий»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,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п. 4.1. Производственный контроль осуществляется с применением лабораторных исследований, испытаний на следующих категориях объектов: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ab/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а) промышленные предприятия (об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ъекты): рабочие места, производственные помещения, производственные площадки (территория), граница санитарно-защитной зоны, сырье для изготовления продукции, полуфабрикаты, новые виды продукции производственно-технического назначения, продукция пищевого на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значения, новые технологические процессы (технологии производства, хранения, транспортирования, реализации и утилизации), отходы производства и потребления (сбор, использование, обезвреживание, транспортировка, хранение, переработка и захоронение отходов).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Производственный контроль включает лабораторные исследования и испытания факторов производственной среды (физические факторы: температура, влажность, скорость движения воздуха, тепловое излучение; неионизирующие электромагнитные поля (ЭМП) и излучения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электростатическое поле; постоянное магнитное поле (в т. ч.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гипогеомагнитное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); электрические и магнитные поля промышленной частоты (50 Гц); широкополосные ЭМП, создаваемые ПЭВМ; электромагнитные излучения радиочастотного диапазона;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широкополосные электромагнитные импульсы; электромагнитные излучения оптического диапазона (в т.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ч. лазерное и ультрафиолетовое); ионизирующие излучения; производственный шум, ультразвук, инфразвук; вибрация (локальная, общая); аэрозоли (пыли) преимущественно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фиброгенного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действия; освещение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естест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венное (отсутствие или недостаточность), искусственное (недостаточная освещенность, пульсация освещенности, избыточная яркость, высокая неравномерность распределения яркости, прямая и отраженная слепящая блескость); электрически заряженные частицы воздуха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аэроионы;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аэрозоли преимущественно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фиброгенного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действия (АПФД)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ab/>
        <w:t xml:space="preserve">Химические факторы: смеси, в т. ч. некоторые вещества био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логической природы (антибиотики, витамины, гормоны, ферменты, белковые препараты), получаемые химическим синтезом и/или для контроля которых используют методы химического анализа, вредные вещества с остронаправленным механизмом действия, вредные вещества 1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 классов опасности; биологический фактор.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ГОСТ 12.1.005-88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Общие санитарно-гигиенические требования к воздуху рабочей зоны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»,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п. 4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Контроль за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содержанием вредных веществ в воздухе рабочей зоны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».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4.1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Общие требования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4.1.1. Отбор проб должен проводиться в зоне дыхания при характерных производственных условиях.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4.1.2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Для каждого производственного участка должны быть определены вещес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тва, которые могут выделяться в воздух рабочей зоны. При наличии в воздухе нескольких вредных веществ контроль воздушной среды допускается проводить по наиболее опасным и характерным веществам, устанавливаемым органами государственного санитарного надзора.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4.2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Требования к контролю за соблюдением максимально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разовой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ПДК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4.2.1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Контроль содержания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вредных веществ в воздухе проводится на наиболее характерных рабочих местах. При наличии идентичного оборудования или выполнении одинаковых операций контроль проводится выборочно на отдельных рабочих местах, расположенных в центре и по периферии помещения.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4.2.2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Содержание вредного вещества в данной конкретной точке характеризуется следующим суммарным временем отбора: для токсических веществ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15 мин, для веще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ств пр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еимущественно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фиброгенного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действия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30 мин. За указанный период времени может быть отобрана одна или несколько последовательных проб через равные промежутки времени. Результаты, полученные при однократном отборе или при усреднении последовательно отобранных проб, сравнивают с величинами ПДК</w:t>
      </w:r>
      <w:r>
        <w:rPr>
          <w:rFonts w:ascii="Times New Roman" w:hAnsi="Times New Roman" w:cs="Times New Roman" w:eastAsia="Calibri"/>
          <w:sz w:val="28"/>
          <w:szCs w:val="28"/>
          <w:vertAlign w:val="subscript"/>
          <w:lang w:eastAsia="ru-RU"/>
        </w:rPr>
        <w:t xml:space="preserve">МР.РЗ.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4.2.3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 течение смены и (или) на отдельных этапах технологического процесса в одной точке должно быть последовательно отобрано не менее трех проб. Для аэрозолей преимущественно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фиброгенного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действия допускается отбор одной пробы.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4.2.4.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 возможном поступлении в воздух рабочей зоны вредных веществ с остронаправленным механизмом действия должен быть обеспечен непрерывный контроль с сигнализацией о превышении ПДК.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4.2.5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Периодичность контроля (за исключением веществ, указанных в 4.2.4) устанавливается в зависимости от класса опасности вредного вещества: для I класса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не реже 1 раза в 10 дней, II класса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не реже 1 раза в месяц, III и IV классов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не реже 1 раза в квартал.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зависимости от конкретных условий производства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периодичность контроля может быть изменена по согласованию с органами государственного санитарного надзора. При установленном соответствии содержания вредных веществ III, IV классов опасности уровню ПДК допускается проводить контроль не реже 1 раза в год.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Таблица 3.1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Нормативные документы по химическим и биологическим факторам среды</w:t>
      </w:r>
      <w:r/>
    </w:p>
    <w:tbl>
      <w:tblPr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843"/>
        <w:gridCol w:w="7229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/>
            <w:bookmarkStart w:id="182" w:name="_Toc403554429"/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№</w:t>
            </w:r>
            <w:bookmarkEnd w:id="182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Наименование фактора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2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Нормативный документ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/>
            <w:bookmarkStart w:id="183" w:name="_Toc403554430"/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</w:t>
            </w:r>
            <w:bookmarkEnd w:id="183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Организация и проведение производственного контроля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2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СП 1.1.1058-01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Организация и проведение производственного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контроля за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соблюдением санитарных правил и выполнением санитарно-противоэпидемических (профилактических) мероприятий»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http://www.niiot.ru/doc/bank00/doc262/doc.htm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/>
            <w:bookmarkStart w:id="184" w:name="_Toc403554431"/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</w:t>
            </w:r>
            <w:bookmarkEnd w:id="184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Химический фактор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2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ГОСТ 12.1.005-88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Общие санитарно-гигиенические требования к воздуху рабочей зоны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».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http://www.niiot.ru/doc/bank00/doc450/doc.htm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ГН 2.2.5.3532-18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Предельно допустимые концентрации (ПДК) вредных веществ в воздухе рабочей зоны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».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http://www.niiot.ru/doc/bank00/doc014/doc.htm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/>
            <w:bookmarkStart w:id="185" w:name="_Toc403554432"/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3</w:t>
            </w:r>
            <w:bookmarkEnd w:id="185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Биологический фактор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2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СП 1.3.3118-13 «Безопасность работы с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микроорганизмами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val="en-US" w:eastAsia="ru-RU"/>
              </w:rPr>
              <w:t xml:space="preserve">I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val="en-US" w:eastAsia="ru-RU"/>
              </w:rPr>
              <w:t xml:space="preserve">II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групп патогенности (опасности)»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 –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http://www.niiot.ru/doc/bank00/doc264/doc.htm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СП 1.3.2322-08 «Безопасность работы с микроорганизмами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val="en-US" w:eastAsia="ru-RU"/>
              </w:rPr>
              <w:t xml:space="preserve">III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val="en-US" w:eastAsia="ru-RU"/>
              </w:rPr>
              <w:t xml:space="preserve">IV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групп патогенности (опасности) и возбудителями паразитарных болезней»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 –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http://www.niiot.ru/doc/bank00/doc253/doc.htm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bCs/>
          <w:sz w:val="28"/>
          <w:szCs w:val="28"/>
          <w:lang w:eastAsia="ru-RU"/>
        </w:rPr>
        <w:sectPr>
          <w:footnotePr/>
          <w:endnotePr/>
          <w:type w:val="nextPage"/>
          <w:pgSz w:w="11906" w:h="16838" w:orient="portrait"/>
          <w:pgMar w:top="1134" w:right="851" w:bottom="1134" w:left="1701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 w:eastAsia="Calibri"/>
          <w:bCs/>
          <w:sz w:val="28"/>
          <w:szCs w:val="28"/>
          <w:lang w:eastAsia="ru-RU"/>
        </w:rPr>
      </w:r>
      <w:r/>
    </w:p>
    <w:p>
      <w:pPr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186" w:name="_Toc403554433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3.2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Примерная типовая программа лабораторно-инструментальных исследований в рамках производственного контроля на предприятиях по химическим и биологическим факторам (пример)</w:t>
      </w:r>
      <w:bookmarkEnd w:id="186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/>
    </w:p>
    <w:p>
      <w:pPr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Инструкция по заполнению таблицы</w:t>
      </w:r>
      <w:r/>
    </w:p>
    <w:p>
      <w:pPr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В столбце 2 заполняются технологические операции процесса (из практической работы 1).</w:t>
      </w:r>
      <w:r/>
    </w:p>
    <w:p>
      <w:pPr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В столбце 3 заполняется оборудование, материалы технологических операций.</w:t>
      </w:r>
      <w:r/>
    </w:p>
    <w:p>
      <w:pPr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В столбце 4 идентифицированные ХИМИЧЕСКИЕ и БИОЛОГИЧЕСКИЕ факторы по каждой операции из практической работы 1.</w:t>
      </w:r>
      <w:r/>
    </w:p>
    <w:p>
      <w:pPr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В столбце 5 – класс опасности вещества, берется из ГН 2.2.5.1313-03 Предельно допустимые концентрации (ПДК) вредных веществ в воздухе рабочей зоны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. Режим доступа –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http://www.niiot.ru/doc/bank00/doc014/doc.htm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.</w:t>
      </w:r>
      <w:r/>
    </w:p>
    <w:p>
      <w:pPr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В столбце 6 – периодичность измерения химических и биологических факторов. Периодичность измерений по каждому фактору берется из нормативных документов, приведенных в табл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3.1. </w:t>
      </w:r>
      <w:r/>
    </w:p>
    <w:p>
      <w:pPr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В столбце 7 приводятся нормативные документы по конкретному фактору из табл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3.1.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3.2</w:t>
      </w:r>
      <w:r/>
    </w:p>
    <w:tbl>
      <w:tblPr>
        <w:tblW w:w="1499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494"/>
        <w:gridCol w:w="2166"/>
        <w:gridCol w:w="2693"/>
        <w:gridCol w:w="1985"/>
        <w:gridCol w:w="1405"/>
        <w:gridCol w:w="2976"/>
        <w:gridCol w:w="3273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№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Наименование объекта производственного контроля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Объект исследования (или исследуемый материал)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Определяемые показатели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Класс опасности вещества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Периодичность производственного контроля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Нормативная, нормативно-техническая и методическая документация, регламентирующая проведение исследований, испытаний и т.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п.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7</w:t>
            </w:r>
            <w:r/>
          </w:p>
        </w:tc>
      </w:tr>
      <w:tr>
        <w:trPr>
          <w:trHeight w:val="55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Операция 1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Диагностика ходовой части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Стенды для проверки подвески.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Стенды анализа геометрии ходовой части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Бензин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 раз в квартал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ГОСТ 12.1.005-88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Общие санитарно-гигиенические требования к воздуху рабочей зоны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»</w:t>
            </w:r>
            <w:r/>
          </w:p>
        </w:tc>
      </w:tr>
      <w:tr>
        <w:trPr>
          <w:trHeight w:val="55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6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Угарный газ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(углерода оксид)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 раз в квартал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ГОСТ 12.1.005-88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Общие санитарно-гигиенические требования к воздуху рабочей зоны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»</w:t>
            </w:r>
            <w:r/>
          </w:p>
        </w:tc>
      </w:tr>
      <w:tr>
        <w:trPr>
          <w:trHeight w:val="55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6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Оксиды азота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 раз в квартал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ГОСТ 12.1.005-88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Общие санитарно-гигиенические требования к воздуху рабочей зоны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»</w:t>
            </w:r>
            <w:r/>
          </w:p>
        </w:tc>
      </w:tr>
      <w:tr>
        <w:trPr>
          <w:trHeight w:val="55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6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Масло минеральное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 раз в квартал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ГОСТ 12.1.005-88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Общие санитарно-гигиенические требования к воздуху рабочей зоны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»</w:t>
            </w:r>
            <w:r/>
          </w:p>
        </w:tc>
      </w:tr>
      <w:tr>
        <w:trPr>
          <w:trHeight w:val="55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Операция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</w:tr>
      <w:tr>
        <w:trPr>
          <w:trHeight w:val="55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  <w:sectPr>
          <w:footnotePr/>
          <w:endnotePr/>
          <w:type w:val="nextPage"/>
          <w:pgSz w:w="16838" w:h="11906" w:orient="landscape"/>
          <w:pgMar w:top="851" w:right="1134" w:bottom="1418" w:left="851" w:header="709" w:footer="709" w:gutter="0"/>
          <w:cols w:num="1" w:sep="0" w:space="720" w:equalWidth="1"/>
          <w:docGrid w:linePitch="360"/>
        </w:sect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pStyle w:val="702"/>
        <w:rPr>
          <w:rFonts w:ascii="Times New Roman" w:hAnsi="Times New Roman"/>
          <w:color w:val="auto"/>
          <w:sz w:val="28"/>
          <w:szCs w:val="28"/>
          <w:lang w:val="ru-RU"/>
        </w:rPr>
      </w:pPr>
      <w:r/>
      <w:bookmarkStart w:id="187" w:name="_Toc404153148"/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Раздел 2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Мониторинг экологической безопасности</w:t>
      </w:r>
      <w:r/>
    </w:p>
    <w:p>
      <w:pPr>
        <w:jc w:val="center"/>
        <w:keepNext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outlineLvl w:val="0"/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r>
      <w:r/>
    </w:p>
    <w:p>
      <w:pPr>
        <w:jc w:val="both"/>
        <w:keepNext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outlineLvl w:val="0"/>
      </w:pP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Задание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 4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. «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Мониторинг безопасности по отходам производства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»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 </w:t>
      </w:r>
      <w:bookmarkEnd w:id="187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ab/>
        <w:t xml:space="preserve">Цель: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получить практические навыки организации и проведения мониторинга безопасности в области обращения с отходами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Задачи 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Изучит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нормативную базу в области обращения с отходами производства и проведения мониторинга безопасности в этой сфере.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Идентифицир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отходы производства изучаемого объекта мониторинга.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Научит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оформлять документацию в области обращения с отходами производства.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Постановка задания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Изучит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законодательную и нормативную базу в области обращения с отходами (ФЗ № 89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Режим доступа: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http://base.garant.ru/12112084).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Используя данные, полученные при идентификации объекта мониторинга (задание 1), изучит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какие образуются отходы на исследуемом рабочем месте (предприятии, технологическом процессе). В качестве вспомогательного материала использ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данные по отходам, приведенные в Приложении 1.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Полученные результаты занес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 табл. 4.1.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Для учета образовавшихся отходов на предприятии оформит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образцу табл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4.2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Заполнит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таблицу на основании анализа имеющихся на предприятии отходов, используя данные табл. 4.1 или Приложения 1.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Результат – файл с выполненными заданиями.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ab/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ab/>
      </w: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Справочные материалы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1.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ФЗ-89, принятый Государственной Думой 22 мая 1998 года и одобренный Советом Федерации 10 июня 1998 года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,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определяет правовые основы обращения с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среду, а также вовлечения таких отходов в хозяйственный оборот в качестве дополнительных источников сырья.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2.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Согласно 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СП 2.1.7.1386-03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тходы по степени воздействия на среду обитания и здоровье человека распределяются на четыре класса опасности:</w:t>
      </w:r>
      <w:r/>
    </w:p>
    <w:p>
      <w:pPr>
        <w:pStyle w:val="766"/>
        <w:numPr>
          <w:ilvl w:val="0"/>
          <w:numId w:val="47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 класс – чрезвычайно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опасные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;</w:t>
      </w:r>
      <w:r/>
    </w:p>
    <w:p>
      <w:pPr>
        <w:pStyle w:val="766"/>
        <w:numPr>
          <w:ilvl w:val="0"/>
          <w:numId w:val="47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 класс –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высокоопасные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;</w:t>
      </w:r>
      <w:r/>
    </w:p>
    <w:p>
      <w:pPr>
        <w:pStyle w:val="766"/>
        <w:numPr>
          <w:ilvl w:val="0"/>
          <w:numId w:val="47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 класс – умеренно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опасные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;</w:t>
      </w:r>
      <w:r/>
    </w:p>
    <w:p>
      <w:pPr>
        <w:pStyle w:val="766"/>
        <w:numPr>
          <w:ilvl w:val="0"/>
          <w:numId w:val="47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 класс –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малоопасные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Класс опасности отхода может быть определен расчетным или (и) экспериментальным методом. Определение класса опасности отхода осуществляется аккредитованными в установленном порядке организациями в соответствии с 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СП 2.1.7.1386-03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3.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Приказом Минприроды России от 01.09.2011 № 721 утвержден порядок учета в области обращения с отходами</w:t>
      </w:r>
      <w:bookmarkStart w:id="188" w:name="Par29"/>
      <w:r/>
      <w:bookmarkEnd w:id="188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(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последняя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ред. Приказа Минприроды России от 25.06.2014 № 284).</w:t>
      </w:r>
      <w:bookmarkStart w:id="189" w:name="Par34"/>
      <w:r/>
      <w:bookmarkEnd w:id="189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</w:pPr>
      <w:r/>
      <w:bookmarkStart w:id="190" w:name="Par71"/>
      <w:r/>
      <w:bookmarkEnd w:id="190"/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Порядок учета в области обращения с отходами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(выборочно)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Список изменяющих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ся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документов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(в ред. </w:t>
      </w:r>
      <w:hyperlink r:id="rId9" w:tooltip="consultantplus://offline/ref=D351C5470E6D28C230C2408D062FF96B6D0DDC131F0C80246FC3A948A5066E4F1F020857D5872E45D2SAF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Приказа</w:t>
        </w:r>
      </w:hyperlink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Минприроды России от 25.06.2014 № 284)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I. Общие требования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Порядок учета в области обращения с отходами (далее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Порядок) устанавливает требования к ведению юридическими лицами и индивидуальными предпринимателями учета образовавшихся, использованных, обезвреженных, переданных другим лицам или полученных от других лиц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,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размещенных отход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Действие настоящего Порядка не распространяется н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 ведение учета в области обращения с радиоактивными отходами, с биологическими отходами, с медицинскими отходами, с выбросами вредных веществ в атмосферу и со сбросами вредных веществ в водные объекты (в ред. Приказа Минприроды России от 25.06.2014 № 284)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Материалы учета являются информацией в области обращения с отходами и используются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:</w:t>
      </w:r>
      <w:r/>
    </w:p>
    <w:p>
      <w:pPr>
        <w:pStyle w:val="766"/>
        <w:numPr>
          <w:ilvl w:val="0"/>
          <w:numId w:val="48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инвентаризации отходов;</w:t>
      </w:r>
      <w:r/>
    </w:p>
    <w:p>
      <w:pPr>
        <w:pStyle w:val="766"/>
        <w:numPr>
          <w:ilvl w:val="0"/>
          <w:numId w:val="48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подготовке проектов нормативов образования отходов и 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имитов на их размещение, технических отчетов о неизменности производственного процесса, используемого сырья и об образующихся отходах, отчетности об образовании, использовании, обезвреживании и размещении отходов (за исключением статистической отчетности);</w:t>
      </w:r>
      <w:r/>
    </w:p>
    <w:p>
      <w:pPr>
        <w:pStyle w:val="766"/>
        <w:numPr>
          <w:ilvl w:val="0"/>
          <w:numId w:val="48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ведении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федеральных статистических наблюдений;</w:t>
      </w:r>
      <w:r/>
    </w:p>
    <w:p>
      <w:pPr>
        <w:pStyle w:val="766"/>
        <w:numPr>
          <w:ilvl w:val="0"/>
          <w:numId w:val="48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расчетах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платы за негативное воздействие на окружающую среду (в части размещения отходов).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Учет в области обращения с отходами ведется отдельно по каждому обособленному подразделению либо филиалу (при их наличии) и по юридическому лицу (индивидуальному предпринимателю) в целом (в ред. Приказа Минприроды России от 25.06.2014 № 284)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Учет в области обращения с отходами ведется на основании фактических измерений количества использованных, обезвреженных, переданных другим лицам или полученных от других лиц, размещенных отходов.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случае невозможности произвести фактические измерения количества использованных, обезвреженных, переданных другим лицам или полученных от других лиц, размещенных отходов, учет ведется на основании следующих источников:</w:t>
      </w:r>
      <w:r/>
    </w:p>
    <w:p>
      <w:pPr>
        <w:pStyle w:val="766"/>
        <w:numPr>
          <w:ilvl w:val="0"/>
          <w:numId w:val="49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технической и технологической документации;</w:t>
      </w:r>
      <w:r/>
    </w:p>
    <w:p>
      <w:pPr>
        <w:pStyle w:val="766"/>
        <w:numPr>
          <w:ilvl w:val="0"/>
          <w:numId w:val="49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бухгалтерской документации;</w:t>
      </w:r>
      <w:r/>
    </w:p>
    <w:p>
      <w:pPr>
        <w:pStyle w:val="766"/>
        <w:numPr>
          <w:ilvl w:val="0"/>
          <w:numId w:val="49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актов приема-передачи;</w:t>
      </w:r>
      <w:r/>
    </w:p>
    <w:p>
      <w:pPr>
        <w:pStyle w:val="766"/>
        <w:numPr>
          <w:ilvl w:val="0"/>
          <w:numId w:val="49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договоров.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Учету подлежат все виды отходов I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val="en-US" w:eastAsia="ru-RU"/>
        </w:rPr>
        <w:t xml:space="preserve">I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V класс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опасности, образовавшихся, использованных, обезвреженных, переданных другим лицам или полученных от других лиц, а также размещенных юридическим лицом и индивидуальным предпринимателем за учетный период.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Класс опасности отхода устанавливается в соответствии с Федеральным классификационным </w:t>
      </w:r>
      <w:hyperlink r:id="rId10" w:tooltip="consultantplus://offline/ref=D351C5470E6D28C230C2408D062FF96B6D0DDD1C100080246FC3A948A5066E4F1F020857D5872E44D2S2F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каталогом</w:t>
        </w:r>
      </w:hyperlink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отходов (далее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ФККО) (в ред. Приказа Минприроды России от 25.06.2014 № 284)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Для отходов, не включенных в Федеральный классификационный </w:t>
      </w:r>
      <w:hyperlink r:id="rId11" w:tooltip="consultantplus://offline/ref=D351C5470E6D28C230C2408D062FF96B6D0DDD1C100080246FC3A948A5066E4F1F020857D5872E44D2S2F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каталог</w:t>
        </w:r>
      </w:hyperlink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отходов, индивидуальные предприниматели и юридические лица указывают класс опасности, определенный в соответствии с порядком отнесения отходов I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IV классов опасности к конкретному классу опасности, устанавливаемым Министерством природных ресурсов и экологии Российской Федерации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*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(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бзац введен Приказом Минприроды России от 25.06.2014 № 284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)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Данные учета в области обращения с отходами ведутся в электрон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ном виде. При отсутствии технической возможности ведения в электронном виде данные учета в области обращения с отходами оформляются в письменном виде. Оформление и ведение данных учета в области обращения с отходами осуществляется по прилагаемому образцу (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риложения 2, </w:t>
      </w:r>
      <w:hyperlink r:id="rId12" w:tooltip="http://mail.tltsu.ru/Users/Елена%20Павловна/Desktop/Дистанционка/МБ%20контент%20Романова%203%20вар%20от%2020.10/Практические/МБ%204%20отходы%20Оконч%20Горина.docx#Par425" w:anchor="Par425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3</w:t>
        </w:r>
      </w:hyperlink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, </w:t>
      </w:r>
      <w:hyperlink r:id="rId13" w:tooltip="http://mail.tltsu.ru/Users/Елена%20Павловна/Desktop/Дистанционка/МБ%20контент%20Романова%203%20вар%20от%2020.10/Практические/МБ%204%20отходы%20Оконч%20Горина.docx#Par661" w:anchor="Par661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4</w:t>
        </w:r>
      </w:hyperlink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к Порядку)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(в ред. Приказа Минприроды России от 25.06.2014 № 284)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Заполнение таблиц данных учета в области обращения с отходами (далее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таблицы данных учета) осуществляется лицом, ответственным за учет образовавшихся, испо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льзованных, обезвреженных, переданных другим лицам или полученных от других лиц, а также размещенных отходов, по мере образования, использования, обезвреживания отходов, передачи отходов другим лицам или получения отходов от других лиц, размещения отходов.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Данные учета обобщаю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тся по итогам очередного квартала (по состоянию на 1 апреля, 1 июля и 1 октября текущего года), а также очередного календарного года (по состоянию на 1 января года, следующего за учетным) в срок не позднее 10 числа месяца, следующего за указанным периодом.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 Данные учета в области обращения с отходами должны содержать: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а) титульный лист, оформляемый в свободной форме;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б) данные учета отходов, оформляемые в соответствии с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риложениями 2, </w:t>
      </w:r>
      <w:hyperlink r:id="rId14" w:tooltip="http://mail.tltsu.ru/Users/Елена%20Павловна/Desktop/Дистанционка/МБ%20контент%20Романова%203%20вар%20от%2020.10/Практические/МБ%204%20отходы%20Оконч%20Горина.docx#Par425" w:anchor="Par425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3</w:t>
        </w:r>
      </w:hyperlink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, </w:t>
      </w:r>
      <w:hyperlink r:id="rId15" w:tooltip="http://mail.tltsu.ru/Users/Елена%20Павловна/Desktop/Дистанционка/МБ%20контент%20Романова%203%20вар%20от%2020.10/Практические/МБ%204%20отходы%20Оконч%20Горина.docx#Par661" w:anchor="Par661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4</w:t>
        </w:r>
      </w:hyperlink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к Порядку по итогам очередного квартала и очередного календарного года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(п. 8 в ред. Приказа Минприроды России от 25.06.2014 № 284)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9. Утратил силу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hyperlink r:id="rId16" w:tooltip="consultantplus://offline/ref=D351C5470E6D28C230C2408D062FF96B6D0DDC131F0C80246FC3A948A5066E4F1F020857D5872E47D2S4F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Приказ</w:t>
        </w:r>
      </w:hyperlink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Минприроды России от 25.06.2014 №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284.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…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19. </w:t>
      </w: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В табл</w:t>
      </w: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Данные в области обращения с отходами у индивидуального предпринимателя и юридического лица</w:t>
      </w: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»</w:t>
      </w: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i/>
          <w:sz w:val="28"/>
          <w:szCs w:val="28"/>
          <w:lang w:eastAsia="ru-RU"/>
        </w:rPr>
        <w:t xml:space="preserve">(для оформления табл</w:t>
      </w:r>
      <w:r>
        <w:rPr>
          <w:rFonts w:ascii="Times New Roman" w:hAnsi="Times New Roman" w:cs="Times New Roman" w:eastAsia="Calibri"/>
          <w:b/>
          <w:i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b/>
          <w:i/>
          <w:sz w:val="28"/>
          <w:szCs w:val="28"/>
          <w:lang w:eastAsia="ru-RU"/>
        </w:rPr>
        <w:t xml:space="preserve"> 4.2)</w:t>
      </w:r>
      <w:r>
        <w:rPr>
          <w:rFonts w:ascii="Times New Roman" w:hAnsi="Times New Roman" w:cs="Times New Roman" w:eastAsia="Calibri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столбцах 1 и 2 указывается количество отходов на нача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ло учетного периода (по каждому виду отходов и по каждому классу опасности отходов), находящихся на хранении (столбец 1) и накопленных с целью дальнейшего использования, обезвреживания, размещения, передачи другим структурным подразделениям по состоянию на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начало учетного периода (столбец 2)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(в ред. Приказа Минприроды России от 25.06.2014 №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284)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3 указывается количество отходов (по каждому виду отходов и по каждому классу опасности отходов), образовавшихся в течение учетного периода;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4 указывается количество отходов (по каждому виду отходов и по каждому классу опасности отходов), поступивших в течение учетного периода от других индивидуальных предпринимателей и юридических лиц;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5 указывается количество отходов (по каждому виду отходов и по каждому классу опасности отходов), использованных в течение учетного периода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6 указывается количество отходов (по каждому виду отходов и по каждому классу опасности отходов), обезвреженных в течение учетного периода;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7 указывается суммарное (столбец 8 + столбец 9 + столбец 10 + столбец 11) количество отходов (по каждому виду отходов и по каждому классу опасности отходов), переданных в течение учетного периода другим индивидуальным предпринимателям и юридическим лицам;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8 указывается количество отходов (по каждому виду отходов и по каждому классу опасности отходов), переданных в течение учетного периода другим индивидуальным предпринимателям и юридическим лицам для использования;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9 указывается количество отходов (по каждому виду отходов и по каждому классу опасности отходов), переданных в течение учетного периода другим индивидуальным предпринимателям и юридическим лицам для обезвреживания;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10 указывается количество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отходов (по каждому виду отходов и по каждому классу опасности отходов), переданных в течение учетного периода другим индивидуальным предпринимателям и юридическим лицам для размещения с целью хранения (в ред. Приказа Минприроды России от 25.06.2014 № 284)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11 указыва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тся количеств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отх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одов (по каждому виду отходов и по каждому классу опасности отходов), переданных в течение учетного периода другим индивидуальным предпринимателям и юридическим лицам для размещения с целью захоронения (в ред. Приказа Минприроды России от 25.06.2014 № 284)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12 указывается количество отходов (по каждому виду отходов и по каждому классу опасности отходов), размещенных в течение учетного периода на эксплуатируемых объектах размещения отходов;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13 указывается количество отходов (по каждому виду отходов и по каждому классу опасности отходов), размещенных в течение учетного периода с целью хранения (в ред. Приказа Минприроды России от 25.06.2014 № 284)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14 указывается количество отходов (по каждому виду отходов и по каждому классу опасности отходов), размещенных в течение учетного периода с целью захоронения (в ред. Приказа Минприроды России от 25.06.2014 № 284)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15 указывается количество отходов (по каждому виду отходов и по каждому классу опасности отходов), находящихся по состоянию на конец учетного периода с целью хранения (в ред. Приказа Минприроды России от 25.06.2014 № 284)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16 указывается количество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отходов (по каждому виду отходов и по каждому классу опасности отходов), накопленных с целью дальнейшего использования, обезвреживания, размещения, передачи другим индивидуальным предпринимателям и юридическим лицам, по состоянию на конец учетного периода.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Количество отходов, находящихся на хранении на конец учетного периода (столбец 15), определяе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тся как сумма количества отходов, находящихся по состоянию на начало учетного периода на хранении, и количества отходов, размещенных с целью хранения в течение учетного периода (столбец 1 + столбец 13) (в ред. Приказа Минприроды России от 25.06.2014 № 284)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Количество отходов, накопленных на конец учетного периода (столбец 16), определяется как сумма количества отходов, накопленных на начало учетного периода, образовавшихся, принятых от других индивидуальных предпринимателей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и юридических лиц, за вычетом количества отходов, использованных, обезвреженных, переданных другим индивидуальным предпринимателям и юридическим лицам и размещенных с целью захоронения отходов в течение учетного периода (столбец 2 + столбец 3 + столбец 4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столбец 5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столбец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столбец 7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столбец 12) (в ред. Приказа Минприроды России от 25.06.2014 № 284)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191" w:name="_Toc403554437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III. Заключительные положения</w:t>
      </w:r>
      <w:bookmarkEnd w:id="191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20. Индивидуальные предприниматели и юридические лица обеспечивают полноту, непрерывность и достоверность учета образовавшихся, использованных, обезвреженных, переданных другим лицам или полученных от других лиц, а также размещенных отходов.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21. Таблицы данных учета и учетные документы хранятся индивидуальными предпринимателями или юридическими лицами в электронном и/или письменном виде в течение пяти лет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(п. 21 в ред. Приказа Минприроды России от 25.06.2014 № 284)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Таблица 4.1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Отходы производства предприятия ___________________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(цеха, рабочего места)</w:t>
      </w:r>
      <w:r/>
    </w:p>
    <w:p>
      <w:pPr>
        <w:ind w:left="1080"/>
        <w:jc w:val="righ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i/>
          <w:sz w:val="28"/>
          <w:szCs w:val="28"/>
        </w:rPr>
        <w:t xml:space="preserve">(образец)</w:t>
      </w:r>
      <w:r/>
    </w:p>
    <w:tbl>
      <w:tblPr>
        <w:tblW w:w="102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1799"/>
        <w:gridCol w:w="2979"/>
        <w:gridCol w:w="2269"/>
        <w:gridCol w:w="3159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Техпроцесс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Оборудование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Твердые отходы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Жидкие отходы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ТО автомобиля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Ручной инструмент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Ветошь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Масло минеральное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Двухстоечный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подъемник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</w:rPr>
            </w:pPr>
            <w:r>
              <w:rPr>
                <w:rFonts w:ascii="Times New Roman" w:hAnsi="Times New Roman" w:cs="Times New Roman" w:eastAsia="Calibri"/>
                <w:b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Масло нефтяное 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Тележка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</w:rPr>
            </w:pPr>
            <w:r>
              <w:rPr>
                <w:rFonts w:ascii="Times New Roman" w:hAnsi="Times New Roman" w:cs="Times New Roman" w:eastAsia="Calibri"/>
                <w:b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Емкость для масла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Масло минеральное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Масло нефтяное 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Стенд для проверки рулевого механизма и т.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д.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–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Бензин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Ацетон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</w:tbl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Инструкция по заполнению таблицы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1 заполняются технологические операции (из практической работы 1).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2 заполняется оборудование, материалы технологических операций (из практической работы 1).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столбце 3 – твердые отходы данного процесса.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В столбце 4 – жидкие отходы данного процесса.</w:t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  <w:sectPr>
          <w:footnotePr/>
          <w:endnotePr/>
          <w:type w:val="nextPage"/>
          <w:pgSz w:w="11906" w:h="16838" w:orient="portrait"/>
          <w:pgMar w:top="794" w:right="567" w:bottom="794" w:left="1418" w:header="709" w:footer="709" w:gutter="0"/>
          <w:cols w:num="1" w:sep="0" w:space="720" w:equalWidth="1"/>
          <w:docGrid w:linePitch="360"/>
        </w:sect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Cs/>
          <w:iCs/>
          <w:sz w:val="28"/>
          <w:szCs w:val="28"/>
          <w:lang w:eastAsia="ru-RU"/>
        </w:rPr>
        <w:t xml:space="preserve">Таблица 4.2</w:t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Данные учета в области обращения с отходами</w:t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у ______________________________________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="Calibri"/>
          <w:sz w:val="24"/>
          <w:szCs w:val="24"/>
          <w:lang w:eastAsia="ru-RU"/>
        </w:rPr>
      </w:pPr>
      <w:r>
        <w:rPr>
          <w:rFonts w:ascii="Times New Roman" w:hAnsi="Times New Roman" w:cs="Times New Roman" w:eastAsia="Calibri"/>
          <w:sz w:val="24"/>
          <w:szCs w:val="24"/>
          <w:lang w:eastAsia="ru-RU"/>
        </w:rPr>
        <w:t xml:space="preserve">индивидуальный предприниматель ФИО, наименование юридического лица</w:t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="Calibri"/>
          <w:sz w:val="24"/>
          <w:szCs w:val="24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за ____________ 20__ г.</w:t>
      </w:r>
      <w:r/>
    </w:p>
    <w:p>
      <w:pPr>
        <w:ind w:left="720"/>
        <w:jc w:val="center"/>
        <w:spacing w:after="0" w:line="240" w:lineRule="auto"/>
        <w:widowControl w:val="off"/>
        <w:rPr>
          <w:rFonts w:ascii="Times New Roman" w:hAnsi="Times New Roman" w:cs="Times New Roman" w:eastAsia="Calibri"/>
          <w:sz w:val="24"/>
          <w:szCs w:val="24"/>
          <w:lang w:eastAsia="ru-RU"/>
        </w:rPr>
      </w:pPr>
      <w:r>
        <w:rPr>
          <w:rFonts w:ascii="Times New Roman" w:hAnsi="Times New Roman" w:cs="Times New Roman" w:eastAsia="Calibri"/>
          <w:sz w:val="24"/>
          <w:szCs w:val="24"/>
          <w:lang w:eastAsia="ru-RU"/>
        </w:rPr>
        <w:t xml:space="preserve">квартал, год</w:t>
      </w:r>
      <w:r/>
    </w:p>
    <w:p>
      <w:pPr>
        <w:ind w:left="720"/>
        <w:jc w:val="both"/>
        <w:spacing w:after="0" w:line="240" w:lineRule="auto"/>
        <w:widowControl w:val="off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both"/>
        <w:spacing w:after="0" w:line="240" w:lineRule="auto"/>
        <w:widowControl w:val="off"/>
        <w:rPr>
          <w:rFonts w:ascii="Times New Roman" w:hAnsi="Times New Roman" w:cs="Times New Roman" w:eastAsia="Calibri"/>
          <w:sz w:val="24"/>
          <w:szCs w:val="24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Код по </w:t>
      </w:r>
      <w:hyperlink r:id="rId17" w:tooltip="consultantplus://offline/ref=D351C5470E6D28C230C2408D062FF96B6D0DDC1F110180246FC3A948A5066E4F1F020857D5872E4DD2S3F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ОКЕИ</w:t>
        </w:r>
      </w:hyperlink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: тонна – 168 (ОКЕИ – общероссийский классификатор единиц измерения)</w:t>
      </w:r>
      <w:r/>
    </w:p>
    <w:p>
      <w:pPr>
        <w:ind w:left="720"/>
        <w:jc w:val="both"/>
        <w:spacing w:after="0" w:line="240" w:lineRule="auto"/>
        <w:widowControl w:val="off"/>
        <w:rPr>
          <w:rFonts w:ascii="Times New Roman" w:hAnsi="Times New Roman" w:cs="Times New Roman" w:eastAsia="Calibri"/>
          <w:sz w:val="24"/>
          <w:szCs w:val="24"/>
          <w:lang w:eastAsia="ru-RU"/>
        </w:rPr>
      </w:pPr>
      <w:r>
        <w:rPr>
          <w:rFonts w:ascii="Times New Roman" w:hAnsi="Times New Roman" w:cs="Times New Roman" w:eastAsia="Calibri"/>
          <w:sz w:val="24"/>
          <w:szCs w:val="24"/>
          <w:lang w:eastAsia="ru-RU"/>
        </w:rPr>
      </w:r>
      <w:r/>
    </w:p>
    <w:tbl>
      <w:tblPr>
        <w:tblW w:w="15139" w:type="dxa"/>
        <w:tblInd w:w="102" w:type="dxa"/>
        <w:tblLayout w:type="fixed"/>
        <w:tblCellMar>
          <w:left w:w="0" w:type="dxa"/>
          <w:top w:w="75" w:type="dxa"/>
          <w:right w:w="0" w:type="dxa"/>
          <w:bottom w:w="75" w:type="dxa"/>
        </w:tblCellMar>
        <w:tblLook w:val="00A0" w:firstRow="1" w:lastRow="0" w:firstColumn="1" w:lastColumn="0" w:noHBand="0" w:noVBand="0"/>
      </w:tblPr>
      <w:tblGrid>
        <w:gridCol w:w="1006"/>
        <w:gridCol w:w="1264"/>
        <w:gridCol w:w="568"/>
        <w:gridCol w:w="994"/>
        <w:gridCol w:w="681"/>
        <w:gridCol w:w="874"/>
        <w:gridCol w:w="992"/>
        <w:gridCol w:w="845"/>
        <w:gridCol w:w="709"/>
        <w:gridCol w:w="942"/>
        <w:gridCol w:w="764"/>
        <w:gridCol w:w="851"/>
        <w:gridCol w:w="747"/>
        <w:gridCol w:w="806"/>
        <w:gridCol w:w="660"/>
        <w:gridCol w:w="585"/>
        <w:gridCol w:w="708"/>
        <w:gridCol w:w="457"/>
        <w:gridCol w:w="686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Номер строки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Наименование видов отходов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Код по </w:t>
            </w:r>
            <w:hyperlink r:id="rId18" w:tooltip="consultantplus://offline/ref=D351C5470E6D28C230C2408D062FF96B6808D21F1E0FDD2E679AA54AA2093158184B0456D5872FD4S7F" w:history="1">
              <w:r>
                <w:rPr>
                  <w:rFonts w:ascii="Times New Roman" w:hAnsi="Times New Roman" w:cs="Times New Roman" w:eastAsia="Calibri"/>
                  <w:lang w:eastAsia="ru-RU"/>
                </w:rPr>
                <w:t xml:space="preserve">ФККО</w:t>
              </w:r>
            </w:hyperlink>
            <w:r/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Наличие отходов на начало квартала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Образование отходов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Прием отходов от других индивидуальных предпринимателей и юридических лиц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Использование отходов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Обезвреживание отходов</w:t>
            </w:r>
            <w:r/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1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Передача отходов другим индивидуальным предпринимателям и юридическим лицам</w:t>
            </w:r>
            <w:r/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9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Размещение отходов на эксплуатируемых объектах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Наличие отходов на конец квартала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6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Х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ранение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акопление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сего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Д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ля использования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Д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ля обезвреживания</w:t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Д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ля размещения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сего</w:t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И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з них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Х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ранение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акопление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6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2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Х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ранение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З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ахоронение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Х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ранение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З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ахоронение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А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Б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В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7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8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9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16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А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Б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010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Всего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100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Всего по I классу опасности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101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102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103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104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200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Всего по II классу опасности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201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202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203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204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300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Всего по III классу опасности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301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302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303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304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400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Всего по IV классу опасности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401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402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403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404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500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Всего по V классу опасности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501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502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503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504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</w:tbl>
    <w:p>
      <w:pPr>
        <w:ind w:left="993"/>
        <w:jc w:val="both"/>
        <w:spacing w:after="0" w:line="240" w:lineRule="auto"/>
        <w:widowControl w:val="off"/>
        <w:rPr>
          <w:rFonts w:ascii="Times New Roman" w:hAnsi="Times New Roman" w:cs="Times New Roman" w:eastAsia="Calibri"/>
        </w:rPr>
      </w:pPr>
      <w:r>
        <w:rPr>
          <w:rFonts w:ascii="Times New Roman" w:hAnsi="Times New Roman" w:cs="Times New Roman" w:eastAsia="Calibri"/>
        </w:rPr>
      </w:r>
      <w:r/>
    </w:p>
    <w:p>
      <w:pPr>
        <w:ind w:left="1418"/>
        <w:jc w:val="both"/>
        <w:spacing w:after="0" w:line="240" w:lineRule="auto"/>
        <w:widowControl w:val="off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Ответственный исполнитель _________ _____________ Дата __________</w:t>
      </w:r>
      <w:r/>
    </w:p>
    <w:p>
      <w:pPr>
        <w:ind w:left="1418"/>
        <w:jc w:val="both"/>
        <w:spacing w:after="0" w:line="240" w:lineRule="auto"/>
        <w:widowControl w:val="off"/>
        <w:rPr>
          <w:rFonts w:ascii="Times New Roman" w:hAnsi="Times New Roman" w:cs="Times New Roman" w:eastAsia="Calibri"/>
          <w:sz w:val="24"/>
          <w:szCs w:val="24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4"/>
          <w:szCs w:val="24"/>
          <w:lang w:eastAsia="ru-RU"/>
        </w:rPr>
        <w:t xml:space="preserve">подпись ФИО</w:t>
      </w:r>
      <w:r/>
    </w:p>
    <w:p>
      <w:pPr>
        <w:ind w:left="72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  <w:sectPr>
          <w:footnotePr/>
          <w:endnotePr/>
          <w:type w:val="nextPage"/>
          <w:pgSz w:w="16838" w:h="11906" w:orient="landscape"/>
          <w:pgMar w:top="680" w:right="737" w:bottom="794" w:left="1418" w:header="709" w:footer="709" w:gutter="0"/>
          <w:cols w:num="1" w:sep="0" w:space="720" w:equalWidth="1"/>
          <w:docGrid w:linePitch="360"/>
        </w:sect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ind w:left="720"/>
        <w:jc w:val="right"/>
        <w:spacing w:after="0" w:line="240" w:lineRule="auto"/>
        <w:widowControl w:val="off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192" w:name="Par137"/>
      <w:r/>
      <w:bookmarkEnd w:id="192"/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Образец заполнения таблицы 4.2</w:t>
      </w:r>
      <w:r/>
    </w:p>
    <w:p>
      <w:pPr>
        <w:ind w:left="720"/>
        <w:jc w:val="right"/>
        <w:spacing w:after="0" w:line="240" w:lineRule="auto"/>
        <w:widowControl w:val="off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193" w:name="Par145"/>
      <w:r/>
      <w:bookmarkStart w:id="194" w:name="Par653"/>
      <w:r/>
      <w:bookmarkEnd w:id="193"/>
      <w:r/>
      <w:bookmarkEnd w:id="194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 Порядку учета в области</w:t>
      </w:r>
      <w:r/>
    </w:p>
    <w:p>
      <w:pPr>
        <w:ind w:left="720"/>
        <w:jc w:val="right"/>
        <w:spacing w:after="0" w:line="240" w:lineRule="auto"/>
        <w:widowControl w:val="off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обращения с отходами,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утвержденному</w:t>
      </w:r>
      <w:r/>
    </w:p>
    <w:p>
      <w:pPr>
        <w:ind w:left="720"/>
        <w:jc w:val="right"/>
        <w:spacing w:after="0" w:line="240" w:lineRule="auto"/>
        <w:widowControl w:val="off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Приказом Минприроды России</w:t>
      </w:r>
      <w:r/>
    </w:p>
    <w:p>
      <w:pPr>
        <w:ind w:left="720"/>
        <w:jc w:val="right"/>
        <w:spacing w:after="0" w:line="240" w:lineRule="auto"/>
        <w:widowControl w:val="off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 01.09.2011 № 721</w:t>
      </w: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 </w:t>
      </w:r>
      <w:r/>
    </w:p>
    <w:p>
      <w:pPr>
        <w:ind w:left="720"/>
        <w:jc w:val="center"/>
        <w:spacing w:after="0" w:line="240" w:lineRule="auto"/>
        <w:widowControl w:val="off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195" w:name="Par661"/>
      <w:r/>
      <w:bookmarkEnd w:id="195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Данные учета в области обращения с отходами</w:t>
      </w:r>
      <w:r/>
    </w:p>
    <w:p>
      <w:pPr>
        <w:ind w:left="720"/>
        <w:jc w:val="center"/>
        <w:spacing w:after="0" w:line="240" w:lineRule="auto"/>
        <w:widowControl w:val="off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у ______________________________________________________</w:t>
      </w:r>
      <w:r/>
    </w:p>
    <w:p>
      <w:pPr>
        <w:ind w:left="720"/>
        <w:jc w:val="center"/>
        <w:spacing w:after="0" w:line="240" w:lineRule="auto"/>
        <w:widowControl w:val="off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4"/>
          <w:szCs w:val="24"/>
          <w:lang w:eastAsia="ru-RU"/>
        </w:rPr>
        <w:t xml:space="preserve">индивидуальный предприниматель ФИО, наименование юридического лица</w:t>
      </w:r>
      <w:r/>
    </w:p>
    <w:p>
      <w:pPr>
        <w:ind w:left="720"/>
        <w:jc w:val="center"/>
        <w:spacing w:after="0" w:line="240" w:lineRule="auto"/>
        <w:widowControl w:val="off"/>
        <w:rPr>
          <w:rFonts w:ascii="Times New Roman" w:hAnsi="Times New Roman" w:cs="Times New Roman" w:eastAsia="Calibri"/>
          <w:sz w:val="24"/>
          <w:szCs w:val="24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за ____________ 20__ г.</w:t>
      </w:r>
      <w:r/>
    </w:p>
    <w:p>
      <w:pPr>
        <w:ind w:left="720"/>
        <w:jc w:val="center"/>
        <w:spacing w:after="0" w:line="240" w:lineRule="auto"/>
        <w:widowControl w:val="off"/>
        <w:rPr>
          <w:rFonts w:ascii="Times New Roman" w:hAnsi="Times New Roman" w:cs="Times New Roman" w:eastAsia="Calibri"/>
          <w:sz w:val="24"/>
          <w:szCs w:val="24"/>
          <w:lang w:eastAsia="ru-RU"/>
        </w:rPr>
      </w:pPr>
      <w:r>
        <w:rPr>
          <w:rFonts w:ascii="Times New Roman" w:hAnsi="Times New Roman" w:cs="Times New Roman" w:eastAsia="Calibri"/>
          <w:sz w:val="24"/>
          <w:szCs w:val="24"/>
          <w:lang w:eastAsia="ru-RU"/>
        </w:rPr>
        <w:t xml:space="preserve">квартал, год</w:t>
      </w:r>
      <w:r/>
    </w:p>
    <w:p>
      <w:pPr>
        <w:jc w:val="both"/>
        <w:spacing w:after="0" w:line="240" w:lineRule="auto"/>
        <w:widowControl w:val="off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Код по </w:t>
      </w:r>
      <w:hyperlink r:id="rId19" w:tooltip="consultantplus://offline/ref=D351C5470E6D28C230C2408D062FF96B6D0DDC1F110180246FC3A948A5066E4F1F020857D5872E4DD2S3F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ОКЕИ</w:t>
        </w:r>
      </w:hyperlink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: тонна – 168 (ОКЕИ – общероссийский классификатор единиц измерения)</w:t>
      </w:r>
      <w:r/>
    </w:p>
    <w:tbl>
      <w:tblPr>
        <w:tblW w:w="15455" w:type="dxa"/>
        <w:tblInd w:w="102" w:type="dxa"/>
        <w:tblLayout w:type="fixed"/>
        <w:tblCellMar>
          <w:left w:w="0" w:type="dxa"/>
          <w:top w:w="75" w:type="dxa"/>
          <w:right w:w="0" w:type="dxa"/>
          <w:bottom w:w="75" w:type="dxa"/>
        </w:tblCellMar>
        <w:tblLook w:val="00A0" w:firstRow="1" w:lastRow="0" w:firstColumn="1" w:lastColumn="0" w:noHBand="0" w:noVBand="0"/>
      </w:tblPr>
      <w:tblGrid>
        <w:gridCol w:w="1006"/>
        <w:gridCol w:w="1404"/>
        <w:gridCol w:w="568"/>
        <w:gridCol w:w="994"/>
        <w:gridCol w:w="681"/>
        <w:gridCol w:w="1135"/>
        <w:gridCol w:w="1162"/>
        <w:gridCol w:w="845"/>
        <w:gridCol w:w="709"/>
        <w:gridCol w:w="942"/>
        <w:gridCol w:w="764"/>
        <w:gridCol w:w="851"/>
        <w:gridCol w:w="747"/>
        <w:gridCol w:w="806"/>
        <w:gridCol w:w="660"/>
        <w:gridCol w:w="585"/>
        <w:gridCol w:w="708"/>
        <w:gridCol w:w="457"/>
        <w:gridCol w:w="431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Номер строки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Наименование видов отходов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Код по </w:t>
            </w:r>
            <w:hyperlink r:id="rId20" w:tooltip="consultantplus://offline/ref=D351C5470E6D28C230C2408D062FF96B6808D21F1E0FDD2E679AA54AA2093158184B0456D5872FD4S7F" w:history="1">
              <w:r>
                <w:rPr>
                  <w:rFonts w:ascii="Times New Roman" w:hAnsi="Times New Roman" w:cs="Times New Roman" w:eastAsia="Calibri"/>
                  <w:lang w:eastAsia="ru-RU"/>
                </w:rPr>
                <w:t xml:space="preserve">ФККО</w:t>
              </w:r>
            </w:hyperlink>
            <w:r/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Наличие отходов на начало квартала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Образование отходов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Прием отходов от других индивидуальных предпринимателей и юридических лиц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Использование отходов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Обезвреживание отходов</w:t>
            </w:r>
            <w:r/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1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Передача отходов другим индивидуальным предпринимателям и юридическим лицам</w:t>
            </w:r>
            <w:r/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9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Размещение отходов на эксплуатируемых объектах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Наличие отходов на конец квартала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Х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ранение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акопление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62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сего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Д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ля использования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Д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ля обезвреживания</w:t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Д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ля размещения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сего</w:t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И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з них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Х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ранение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акопление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62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5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2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Х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ранение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З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ахоронение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Х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ранение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  <w:lang w:eastAsia="ru-RU"/>
              </w:rPr>
              <w:t xml:space="preserve">З</w:t>
            </w:r>
            <w:r>
              <w:rPr>
                <w:rFonts w:ascii="Times New Roman" w:hAnsi="Times New Roman" w:cs="Times New Roman" w:eastAsia="Calibri"/>
                <w:lang w:eastAsia="ru-RU"/>
              </w:rPr>
              <w:t xml:space="preserve">ахоронение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А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Б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В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7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8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9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16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010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ВСЕГО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46,2556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46,2556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6,556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0,0266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39,663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100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Всего по I классу опасности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0,0266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0,0266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0,0266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</w:tr>
      <w:tr>
        <w:trPr>
          <w:cantSplit/>
          <w:trHeight w:val="1134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101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Л</w:t>
            </w: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ампы ртутные, ртутно-кварцевые, люминесцентные, утратившие потребительские свойства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btLr"/>
            <w:noWrap w:val="false"/>
          </w:tcPr>
          <w:p>
            <w:pPr>
              <w:ind w:left="113" w:right="113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4 71 101 01 52 1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0,0266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0,0266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0,0266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200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Всего по II классу опасности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</w:tr>
      <w:tr>
        <w:trPr>
          <w:cantSplit/>
          <w:trHeight w:val="1134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201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ккумуляторы свинцовые отработанные неповрежденные, с электролитом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btLr"/>
            <w:noWrap w:val="false"/>
          </w:tcPr>
          <w:p>
            <w:pPr>
              <w:ind w:left="113" w:right="113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9 20 110 01 53 2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</w:tr>
      <w:tr>
        <w:trPr>
          <w:cantSplit/>
          <w:trHeight w:val="1134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202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ккумуляторы никель-кадмиевые отработанные неповрежденные, с электролитом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btLr"/>
            <w:noWrap w:val="false"/>
          </w:tcPr>
          <w:p>
            <w:pPr>
              <w:ind w:left="113" w:right="113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9 20 120 01 53 2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203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204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300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Всего по III классу опасности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1,0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1,0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0,9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</w:tr>
      <w:tr>
        <w:trPr>
          <w:cantSplit/>
          <w:trHeight w:val="1828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301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тходы антифризов на основе этиленгликоля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btLr"/>
            <w:noWrap w:val="false"/>
          </w:tcPr>
          <w:p>
            <w:pPr>
              <w:ind w:left="113" w:right="113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9 21 210 01 31 3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0,017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0,017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0,017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302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303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304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400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Всего по IV классу опасности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39,013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39,013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4,794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34,219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</w:tr>
      <w:tr>
        <w:trPr>
          <w:cantSplit/>
          <w:trHeight w:val="1134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401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Ф</w:t>
            </w: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ильтры воздушные автотранспортных средств отработанные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btLr"/>
            <w:noWrap w:val="false"/>
          </w:tcPr>
          <w:p>
            <w:pPr>
              <w:ind w:left="113" w:right="113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9 21 301 01 52 4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402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403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404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500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Всего по V классу опасности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6,216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6,216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0,872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5,344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</w:tr>
      <w:tr>
        <w:trPr>
          <w:cantSplit/>
          <w:trHeight w:val="1956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501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Т</w:t>
            </w: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ормозные </w:t>
            </w: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колодки</w:t>
            </w: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 отработанные без накладок асбестовых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btLr"/>
            <w:noWrap w:val="false"/>
          </w:tcPr>
          <w:p>
            <w:pPr>
              <w:ind w:left="113" w:right="113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9 20 310 01 52 5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3,1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3,1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3,1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0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502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503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504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40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8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6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4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4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0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lang w:eastAsia="ru-RU"/>
              </w:rPr>
              <w:t xml:space="preserve">ххх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5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43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</w:tbl>
    <w:p>
      <w:pPr>
        <w:ind w:left="993"/>
        <w:jc w:val="both"/>
        <w:spacing w:after="0" w:line="240" w:lineRule="auto"/>
        <w:widowControl w:val="off"/>
        <w:rPr>
          <w:rFonts w:ascii="Times New Roman" w:hAnsi="Times New Roman" w:cs="Times New Roman" w:eastAsia="Calibri"/>
        </w:rPr>
      </w:pPr>
      <w:r>
        <w:rPr>
          <w:rFonts w:ascii="Times New Roman" w:hAnsi="Times New Roman" w:cs="Times New Roman" w:eastAsia="Calibri"/>
        </w:rPr>
      </w:r>
      <w:r/>
    </w:p>
    <w:p>
      <w:pPr>
        <w:ind w:left="1418"/>
        <w:jc w:val="both"/>
        <w:spacing w:after="0" w:line="240" w:lineRule="auto"/>
        <w:widowControl w:val="off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Ответственный исполнитель _________ _____________ Дата __________</w:t>
      </w:r>
      <w:r/>
    </w:p>
    <w:p>
      <w:pPr>
        <w:ind w:left="1418"/>
        <w:jc w:val="both"/>
        <w:spacing w:after="0" w:line="240" w:lineRule="auto"/>
        <w:widowControl w:val="off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подпись ФИО</w:t>
      </w:r>
      <w:r/>
    </w:p>
    <w:p>
      <w:pPr>
        <w:spacing w:after="0" w:line="360" w:lineRule="auto"/>
        <w:rPr>
          <w:rFonts w:ascii="Times New Roman" w:hAnsi="Times New Roman" w:cs="Times New Roman" w:eastAsia="Calibri"/>
          <w:bCs/>
          <w:iCs/>
          <w:sz w:val="28"/>
          <w:szCs w:val="28"/>
          <w:lang w:eastAsia="ru-RU"/>
        </w:rPr>
        <w:sectPr>
          <w:footnotePr/>
          <w:endnotePr/>
          <w:type w:val="nextPage"/>
          <w:pgSz w:w="16838" w:h="11906" w:orient="landscape"/>
          <w:pgMar w:top="851" w:right="1134" w:bottom="1701" w:left="1134" w:header="709" w:footer="709" w:gutter="0"/>
          <w:cols w:num="1" w:sep="0" w:space="720" w:equalWidth="1"/>
          <w:docGrid w:linePitch="360"/>
        </w:sectPr>
      </w:pPr>
      <w:r>
        <w:rPr>
          <w:rFonts w:ascii="Times New Roman" w:hAnsi="Times New Roman" w:cs="Times New Roman" w:eastAsia="Calibri"/>
          <w:bCs/>
          <w:iCs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Приложение 1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Класс опасности отходов и код отхода по Федеральному классификационному каталогу отходов (ФККО)</w:t>
      </w:r>
      <w:r/>
    </w:p>
    <w:tbl>
      <w:tblPr>
        <w:tblW w:w="9360" w:type="dxa"/>
        <w:tblInd w:w="10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A0" w:firstRow="1" w:lastRow="0" w:firstColumn="1" w:lastColumn="0" w:noHBand="0" w:noVBand="0"/>
      </w:tblPr>
      <w:tblGrid>
        <w:gridCol w:w="2400"/>
        <w:gridCol w:w="5399"/>
        <w:gridCol w:w="1561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outlineLvl w:val="3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ФККО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Наименование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Класс опасности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outlineLvl w:val="3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3 10 000 00 00 0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производства химических веществ и химических продуктов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3 10 810 01 33 3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солей натрия при ликвидации проливов органических и неорганических кислот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3 12 241 11 39 5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разложения природных фосфатов серной кислотой (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фосфогипс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) нейтрализованные при производстве фосфорной кислоты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3 12 241 21 33 4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(осадок) нейтрализации фторсодержащих стоков при производстве фосфорной кислоты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3 13 221 01 29 3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ректификации метанола в виде твердых парафинов при производстве спирта метилового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3 13 321 31 52 3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оролитовые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фильтры, загрязненные катализаторной пылью на основе угля, пропитанного ацетатом цинка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3 13 611 01 29 3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атализатор кальций-кадмий фосфатный производства ацетальдегида отработанный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3 13 611 11 29 3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регенерации катализатора кальций-кадмий фосфатного в производстве ацетальдегида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3 13 621 01 33 3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защелачивания ацетона-сырца при производстве ацетона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3 13 959 11 39 2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садок при очистке смешанных стоков производства ациклических спиртов, альдегидов, кислот и эфиров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3 13 959 31 39 4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(осадок) механической очистки нейтрализованных стоков производств органического синтеза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3 14 001 11 39 4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получения магнезиальной добавки в производстве минеральных удобрений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3 14 120 21 23 4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кань фильтровальная из полимерных волокон отработанная при очистке технологических газов производства слабой азотной кислоты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3 14 140 00 00 0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производства аммиака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3 14 390 11 33 4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зачистки хранилищ жидких продуктов производства азотных удобрений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3 14 510 11 61 3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кань фильтровальная из полиэфирного волокна при газоочистке, загрязненная хлоридами калия и натрия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3 14 710 11 39 4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садок при растворении сметок минеральных удобрений, содержащих азот, фосфор и калий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3 14 710 21 43 4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пилки древесные, загрязненные минеральными удобрениями, содержащими азот, фосфор и калий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3 14 901 31 33 4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зачистки коллекторов ливневых и промышленных сточных вод при производстве неорганических минеральных удобрений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3 40 000 00 00 0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производства прочей неметаллической продукции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3 41 001 01 42 4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ыль стеклянная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3 41 400 01 20 5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стекловолокна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3 41 901 01 20 5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Б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ой стекла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3 42 410 02 42 4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ыль керамзитовая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3 43 100 01 42 4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ыль керамическая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3 43 100 02 20 5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Б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ой керамики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3 43 210 01 20 5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Б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ой строительного кирпича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3 43 210 02 42 4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ыль кирпичная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3 45 100 01 20 5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Ц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емент некондиционный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3 45 100 11 42 3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ыль цементная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3 46 120 01 42 4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бетонной смеси в виде пыли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3 46 200 01 20 5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Б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ой бетонных изделий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3 46 200 02 20 5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Б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ой железобетонных изделий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3 46 200 03 42 4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ыль бетонная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3 46 310 11 20 5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брезь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брак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гипсокартон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ны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х листов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3 46 420 02 42 3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ыль асбоцементная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3 46 910 01 39 4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садок гашения извести при производстве известкового молока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3 48 511 01 20 4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асбеста в кусковой форме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3 48 511 02 42 1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сбестовая пыль и волокно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3 48 511 03 49 4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асбеста в виде крошки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3 48 521 01 42 4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асфальтобетона и/или асфальтобетонной смеси в виде пыли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  <w:outlineLvl w:val="3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3 50 000 00 00 0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outlineLvl w:val="3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металлургических производств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3 51 501 01 39 3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калина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замасленная прокатного производства с содержанием масла 15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3 61 211 01 31 3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мазочно-охлаждающие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масла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отработанные при металлообработке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3 61 212 09 22 3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тружка свинцовая незагрязненная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3 61 212 11 22 3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тружка цинка незагрязненная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3 61 213 01 43 5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пилки чугунные незагрязненные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3 61 213 02 43 5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пилки стальные незагрязненные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3 61 213 08 43 2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пилки свинцовые незагрязненные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3 61 213 09 43 3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пилки цинковые незагрязненные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3 61 213 11 43 3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пилки никеля незагрязненные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3 61 213 13 43 3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пилки хрома незагрязненные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3 61 213 14 43 3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пилки цветных металлов в смеси незагрязненные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3 61 222 01 31 3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Э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мульсии и эмульсионные смеси для шлифовки металлов отработанные, содержащие масла или нефтепродукты в количестве 15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3 61 222 02 31 4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Э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мульсии и эмульсионные смеси для шлифовки металлов отработанные, содержащие масла или нефтепродукты в количестве менее 15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3 61 222 03 39 3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Ш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лам шлифовальный маслосодержащий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3 61 223 01 42 4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ыль (порошок) от шлифования алюминия с содержанием металла 50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3 61 223 02 42 2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ыль (порошок) от шлифования свинца с содержанием металла 50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3 61 223 03 42 3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ыль (порошок) от шлифования меди с содержанием металла 50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3 61 223 04 42 4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ыль (порошок) от шлифования медных сплавов с содержанием металла 50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3 61 223 07 42 3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ыль (порошок) от шлифования цинка с содержанием металла 50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3 61 223 08 42 3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ыль (порошок) от шлифования никеля с содержанием металла 50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3 61 225 21 42 3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ыль (порошок) от шлифования жаропрочных сплавов железа с никелем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4 05 000 00 00 0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Бумага и изделия из бумаги, утратившие потребительские свойства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4 05 121 01 20 5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потребления картона (кроме электроизоляционного, кровельного и обувного) с черно-белой и цветной печатью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4 05 122 01 60 5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спользованные книги, журналы, брошюры, проспекты, каталоги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4 05 122 02 60 5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бумаги и картона от канцелярской деятельности и делопроизводства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4 05 122 03 60 5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газет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4 05 290 02 29 4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бумаги с клеевым слоем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4 05 810 01 29 4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бумаги и картона, содержащие отходы фотобумаги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4 06 000 00 00 0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из нефтепродуктов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4 06 110 01 31 3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минеральных масел моторных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4 06 120 01 31 3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минеральных масел гидравлических, не содержащих галогены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4 06 130 01 31 3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минеральных масел индустриальных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4 06 140 01 31 3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минеральных масел трансформаторных, не содержащих галогены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4 06 150 01 31 3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минеральных масел трансмиссионных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4 06 166 01 31 3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минеральных масел компрессорных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4 06 170 01 31 3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минеральных масел турбинных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4 06 180 01 31 3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минеральных масел технологических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4 06 190 01 31 3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прочих минеральных масел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4 06 320 01 31 3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месь масел минеральных отработанных (трансмиссионных, осевых, обкаточных, цилиндровых) от термической обработки металлов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4 06 350 01 31 3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сплывшие нефтепродукты из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нефтеловушек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и аналогичных сооружений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4 06 910 01 10 3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статки дизельного топлива, утратившего потребительские свойства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4 13 100 01 31 3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синтетических и полусинтетических масел моторных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4 13 200 01 31 3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синтетических и полусинтетических масел индустриальных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4 13 300 01 31 3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синтетических и полусинтетических масел электроизоляционных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4 13 400 01 31 3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синтетических масел компрессорных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4 13 500 01 31 3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прочих синтетических масел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4 13 600 01 31 3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синтетических гидравлических жидкостей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4 50 000 00 00 0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Неметаллические минеральные продукты прочие, утратившие потребительские свойства</w:t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(кроме отходов строительных материалов, вошедших в </w:t>
            </w:r>
            <w:hyperlink r:id="rId21" w:tooltip="Ссылка на текущий документ" w:anchor="Par4280" w:history="1">
              <w:r>
                <w:rPr>
                  <w:rFonts w:ascii="Times New Roman" w:hAnsi="Times New Roman" w:cs="Times New Roman" w:eastAsia="Times New Roman"/>
                  <w:b/>
                  <w:sz w:val="28"/>
                  <w:szCs w:val="28"/>
                </w:rPr>
                <w:t xml:space="preserve">блок 8</w:t>
              </w:r>
            </w:hyperlink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4 51 000 00 00 0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стекла и изделий из стекла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4 51 101 00 20 5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ом изделий из стекла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4 51 102 00 20 5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ара стеклянная незагрязненная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4 51 441 01 29 4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стеклоткани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4 51 800 00 00 0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стекла и изделий из стекла загрязненные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4 57 111 01 20 4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шлаковаты незагрязненные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4 57 112 01 20 4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базальтового волокна и материалов на его основе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4 57 119 01 20 4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прочих теплоизоляционных материалов на основе минерального волокна незагрязненные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4 57 201 02 20 5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ерамзит, утративший потребительские свойства, незагрязненный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4 62 110 01 51 3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ом и отходы медных изделий без покрытий незагрязненные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4 62 400 99 20 2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тходы, содержащие свинец (в том числе пыль и/или опилки свинца), несортированные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4 70 000 00 00 0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оборудования и прочей продукции, подлежащей особому контролю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4 71 000 00 00 0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оборудования, содержащего ртуть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4 71 100 00 00 0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электрического оборудования, содержащего ртуть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4 71 101 01 52 1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ампы ртутные, ртутно-кварцевые, люминесцентные, утратившие потребительские свойства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4 71 900 00 00 0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прочего оборудования, содержащего ртуть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4 71 910 00 52 1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вентилей ртутных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4 71 920 00 52 1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термометров ртутных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4 72 110 00 00 0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конденсаторов, содержащих стойкие органические загрязнители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4 72 110 01 52 1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конденсаторов с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трихлордифенилом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4 72 110 02 52 1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конденсаторов с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пентахлордифенилом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4 72 120 00 00 0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трансформаторов, содержащих стойкие органические загрязнители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4 72 120 01 52 1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трансформаторов с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пентахлордифенилом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4 72 160 00 00 0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масел, содержащих стойкие органические загрязнители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4 72 160 01 31 1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масел трансформаторных, содержащих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полихлорированные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дифенилы и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терфенилы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4 72 160 99 31 1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прочих масел, содержащих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полихлорированные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дифенилы и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терфенилы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4 72 300 00 00 0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масел, содержащих галогены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4 72 301 01 31 2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масел трансформаторных и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теплонесущих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, содержащих галогены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4 72 302 01 31 2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масел гидравлических, содержащих галогены и потерявших потребительские свойства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4 80 000 00 00 0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машин и прочего оборудования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4 81 203 01 52 3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артриджи печатающих устройств с содержанием тонера 7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 отработанные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4 82 304 01 52 3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ровод медный, покрытый никелем, утративший потребительские свойства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4 82 305 01 52 2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абель медно-жильный освинцованный, утративший потребительские свойства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6 00 000 00 00 0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обеспечения электроэнергией, газом и паром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6 11 100 01 40 4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З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ола от сжигания угля малоопасная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6 11 200 01 21 4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Ш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лак от сжигания угля малоопасный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6 11 400 01 20 4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З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олошлаковая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смесь от сжигания углей малоопасная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6 11 400 02 20 5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З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олошлаковая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смесь от сжигания углей практически неопасная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6 18 900 00 00 0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Прочие отходы при очистке оборудования ТЭС, ТЭЦ, котельных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6 18 901 01 20 5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при очистке котлов от накипи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6 18 902 01 20 3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З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олосажевые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отложения при очистке оборудования ТЭС, ТЭЦ, котельных умеренно опасные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6 18 902 02 20 4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З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олосажевые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отложения при очистке оборудования ТЭС, ТЭЦ, котельных малоопасные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6 21 000 00 00 0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гидроэлектростанций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6 21 100 01 71 5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усор с защитных решеток гидроэлектростанций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6 90 000 00 00 0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при обеспечении электроэнергией, газом, паром прочие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7 23 301 01 39 3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садок (шлам) флотационной очистки нефтесодержащих сточных вод, содержащий нефтепродукты в количестве 15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7 33 000 00 00 0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потребления на производстве, подобные </w:t>
            </w: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коммунальным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7 33 100 01 72 4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усор от офисных и бытовых помещений организаций несортированный (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исключая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крупногабаритный)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7 33 210 01 72 4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усор и смет производственных помещений малоопасный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7 33 220 01 72 4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усор и смет от уборки складских помещений малоопасный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7 33 310 01 71 4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мет с территории гаража, автостоянки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малоопасный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7 33 390 01 71 4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мет с территории предприятия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малоопасный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7 36 100 02 72 4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кухонь и организаций общественного питания несортированные прочие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8 00 000 00 00 0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строительства и ремонта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8 11 100 01 49 5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Г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рунт, образовавшийся при проведении землеройных работ, не загрязненный опасными веществами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8 12 101 01 72 4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ревесные отходы от сноса и разборки зданий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8 12 201 01 20 5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ом кирпичной кладки от сноса и разборки зданий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8 12 901 01 72 4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усор от сноса и разборки зданий несортированный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8 19 100 01 49 5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песка незагрязненные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8 19 100 03 21 5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строительного щебня незагрязненные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8 21 101 01 21 5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ом бортовых камней, брусчатки, булыжных камней и прочие отходы изделий из природного камня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8 22 101 01 21 5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цемента в кусковой форме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8 22 201 01 21 5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ом бетонных изделий, отходы бетона в кусковой форме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8 22 301 01 21 5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ом железобетонных изделий, отходы железобетона в кусковой форме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8 22 401 01 21 4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затвердевшего строительного раствора в кусковой форме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8 23 101 01 21 5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ом строительного кирпича незагрязненный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8 23 201 01 21 5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ом черепицы, керамики незагрязненный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8 24 110 01 20 4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брезь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и лом гипсокартонных листов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8 24 900 01 29 4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шпатлевки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8 26 210 01 51 4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рубероида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8 26 220 01 51 4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тол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8 27 100 01 51 4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линолеума незагрязненные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8 90 000 01 72 4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(мусор) от строительных и ремонтных работ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8 91 110 01 52 3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нструменты лакокрасочные (кисти, валики), загрязненные лакокрасочными материалами (в количестве 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9 19 000 00 00 0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Прочие отходы обслуживания машин и оборудования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9 19 202 01 60 3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альниковая набивка асбестографитовая промасленная (содержание масла 15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9 19 203 01 60 3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енька промасленная (содержание масла 15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9 19 203 02 60 4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енька промасленная (содержание масла менее 15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9 19 204 01 60 3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бтирочный материал, загрязненный нефтью или нефтепродуктами (содержание нефти или нефтепродуктов 15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9 19 204 02 60 4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бтирочный материал, загрязненный нефтью или нефтепродуктами (содержание нефти или нефтепродуктов менее 15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9 19 205 01 39 3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пилки и стружка древесные, загрязненные нефтью или нефтепродуктами (содержание нефти или нефтепродуктов 15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 и более)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9 19 205 02 39 4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пилки и стружка древесные, загрязненные нефтью или нефтепродуктами (содержание нефти или нефтепродуктов менее 15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%)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9 20 000 00 00 0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обслуживания и ремонта транспортных сре</w:t>
            </w: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дств пр</w:t>
            </w: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очие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9 20 110 01 53 2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ккумуляторы свинцовые отработанные неповрежденные, с электролитом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9 20 110 02 52 3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ккумуляторы свинцовые отработанные в сборе, без электролита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9 20 110 03 51 3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винцовые пластины отработанных аккумуляторов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9 20 110 04 39 2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Ш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лам сернокислотного электролита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9 20 120 01 53 2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ккумуляторы никель-кадмиевые отработанные неповрежденные, с электролитом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9 20 120 02 52 3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ккумуляторы никель-кадмиевые отработанные в сборе, без электролита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9 20 130 01 53 2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ккумуляторы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никель-железные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отработанные неповрежденные, с электролитом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9 20 130 02 52 3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ккумуляторы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никель-железные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отработанные в сборе, без электролита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9 20 210 01 10 2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кислота аккумуляторная серная отработанная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9 20 220 01 10 2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Щ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елочи аккумуляторные отработанные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9 20 310 01 52 5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ормозные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колодки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отработанные без накладок асбестовых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9 20 310 02 52 4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ормозные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колодки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отработанные с остатками накладок асбестовых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9 21 210 01 31 3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антифризов на основе этиленгликоля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9 21 301 01 52 4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Ф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ильтры воздушные автотранспортных средств отработанные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9 21 302 01 52 3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Ф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ильтры очистки масла автотранспортных средств отработанные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9 21 303 01 52 3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Ф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ильтры очистки топлива автотранспортных средств отработанные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9 40 000 00 00 0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Отходы при технических испытаниях, измерениях, исследованиях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9 41 101 01 10 2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растворов гидроксида натрия с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pH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&gt; 11,5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9 41 101 02 10 3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растворов гидроксида натрия с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pH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= 10,1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11,5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9 41 101 03 10 4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растворов гидроксида натрия с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pH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= 9,0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10,0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9 41 102 01 10 2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растворов гидроксида калия с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pH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&gt; 11,5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9 41 102 02 10 3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растворов гидроксида калия с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pH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= 10,1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11,5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9 41 102 03 10 4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растворов гидроксида калия с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pH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 = 9,0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10,0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9 41 320 01 10 2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азотной кислоты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9 41 401 01 20 4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поташа в твердом виде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9 41 402 01 20 2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солей свинца в твердом виде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9 41 403 01 20 2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хлорида меди в твердом виде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9 41 404 01 20 1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солей мышьяка в твердом виде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9 41 405 01 49 4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солей аммония в твердом виде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9 41 451 01 10 1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Р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астворы, содержащие соли ртути, отработанные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1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9 41 550 01 10 2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хлороформа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9 42 212 01 10 3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технических испытаний продукции органического синтеза, не содержащей галогены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4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9 42 501 01 31 3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3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тходы смесей нефтепродуктов при технических испытаниях и измерениях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3</w:t>
            </w:r>
            <w:r/>
          </w:p>
        </w:tc>
      </w:tr>
    </w:tbl>
    <w:p>
      <w:pPr>
        <w:keepLines/>
        <w:keepNext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20" w:equalWidth="1"/>
          <w:docGrid w:linePitch="360"/>
        </w:sectPr>
        <w:outlineLvl w:val="2"/>
      </w:pP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</w:r>
      <w:r/>
    </w:p>
    <w:p>
      <w:pPr>
        <w:pStyle w:val="702"/>
        <w:rPr>
          <w:rFonts w:ascii="Times New Roman" w:hAnsi="Times New Roman"/>
          <w:color w:val="auto"/>
          <w:sz w:val="28"/>
          <w:szCs w:val="28"/>
          <w:lang w:val="ru-RU"/>
        </w:rPr>
      </w:pPr>
      <w:r/>
      <w:bookmarkStart w:id="196" w:name="_Toc404153149"/>
      <w:r>
        <w:rPr>
          <w:rFonts w:ascii="Times New Roman" w:hAnsi="Times New Roman"/>
          <w:color w:val="auto"/>
          <w:sz w:val="28"/>
          <w:szCs w:val="28"/>
        </w:rPr>
        <w:t xml:space="preserve">Раздел 3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Мониторинг промышленных объектов</w:t>
      </w:r>
      <w:r/>
    </w:p>
    <w:p>
      <w:pPr>
        <w:rPr>
          <w:lang w:eastAsia="ru-RU"/>
        </w:rPr>
      </w:pPr>
      <w:r>
        <w:rPr>
          <w:lang w:eastAsia="ru-RU"/>
        </w:rPr>
      </w:r>
      <w:r/>
    </w:p>
    <w:p>
      <w:pPr>
        <w:jc w:val="both"/>
        <w:keepNext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outlineLvl w:val="0"/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Задание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5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«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Мониторинг и управление инженерными системами зданий и сооружений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»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bookmarkEnd w:id="196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ab/>
        <w:t xml:space="preserve">Цель: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получить практические навыки организации и проведения мониторинга инженерных систем, зданий и сооружений.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Задачи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Изучит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нормативную документацию в области мониторинга и управления инженерными системами зданий и сооружений для их текущего и капитального ремонта (Приложение 5.2).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Выполните задание по предложенному варианту.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Результат – файл с выполненными заданиями. 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Постановка задания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Ознаком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 нормативной документацией, данной в Приложении.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Изучит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документацию о периоди</w:t>
      </w:r>
      <w:bookmarkStart w:id="197" w:name="_GoBack"/>
      <w:r/>
      <w:bookmarkEnd w:id="197"/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чности капитального ремонта производственных зданий и сооружений.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Выполнит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самостоятельную работу, заполнив табл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5.4, 5.5, 5.6 по выбранному варианту задания.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Справочные материалы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198" w:name="Par24"/>
      <w:r/>
      <w:bookmarkStart w:id="199" w:name="_Toc403554439"/>
      <w:r/>
      <w:bookmarkEnd w:id="198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Таблица 5.1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Примерная периодичность капитального ремонта производственных зданий</w:t>
      </w:r>
      <w:bookmarkEnd w:id="199"/>
      <w:r/>
      <w:r/>
    </w:p>
    <w:tbl>
      <w:tblPr>
        <w:tblW w:w="9780" w:type="dxa"/>
        <w:tblInd w:w="102" w:type="dxa"/>
        <w:tblLayout w:type="fixed"/>
        <w:tblCellMar>
          <w:left w:w="0" w:type="dxa"/>
          <w:top w:w="75" w:type="dxa"/>
          <w:right w:w="0" w:type="dxa"/>
          <w:bottom w:w="75" w:type="dxa"/>
        </w:tblCellMar>
        <w:tblLook w:val="00A0" w:firstRow="1" w:lastRow="0" w:firstColumn="1" w:lastColumn="0" w:noHBand="0" w:noVBand="0"/>
      </w:tblPr>
      <w:tblGrid>
        <w:gridCol w:w="907"/>
        <w:gridCol w:w="5472"/>
        <w:gridCol w:w="991"/>
        <w:gridCol w:w="1134"/>
        <w:gridCol w:w="1276"/>
      </w:tblGrid>
      <w:tr>
        <w:trPr>
          <w:trHeight w:val="75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/>
            <w:bookmarkStart w:id="200" w:name="Par1112"/>
            <w:r/>
            <w:bookmarkEnd w:id="200"/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47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Капитальность здания</w:t>
            </w:r>
            <w:r/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4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Периодичность капитальных ремонтов в годах</w:t>
            </w:r>
            <w:r/>
          </w:p>
        </w:tc>
      </w:tr>
      <w:tr>
        <w:trPr>
          <w:trHeight w:val="15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7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 нормальных условиях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 агрессивной среде и при переувлажнении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при вибрационных нагрузках</w:t>
            </w:r>
            <w:r/>
          </w:p>
        </w:tc>
      </w:tr>
      <w:tr>
        <w:trPr>
          <w:trHeight w:val="42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4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>
          <w:trHeight w:val="111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4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железобетонным или металлическим каркасом, с заполнением каркаса каменными материалами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7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</w:tr>
      <w:tr>
        <w:trPr>
          <w:trHeight w:val="14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4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каменными стенами из штучных камней или крупноблочные, колонны и столбы железобетонные или кирпичные, с железобетонными перекрытиями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7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</w:tr>
      <w:tr>
        <w:trPr>
          <w:trHeight w:val="5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4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То же, с деревянными перекрытиями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7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</w:tr>
      <w:tr>
        <w:trPr>
          <w:trHeight w:val="1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4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Со стенами облегченной каменной кладки, колонны и столбы кирпичные или железобетонные, перекрытия железобетонные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7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>
          <w:trHeight w:val="106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4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Со стенами облегченной каменной кладки, колонны и столбы кирпичные или деревянные, перекрытия 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7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>
          <w:trHeight w:val="64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4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с брусчатыми или бревенчатыми рублеными стенами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7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>
          <w:trHeight w:val="81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4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 каркасные и щитовые, а также глинобитные, сырцовые и саманные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91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13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276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  <w:sectPr>
          <w:footnotePr/>
          <w:endnotePr/>
          <w:type w:val="nextPage"/>
          <w:pgSz w:w="11906" w:h="16838" w:orient="portrait"/>
          <w:pgMar w:top="794" w:right="567" w:bottom="794" w:left="1361" w:header="709" w:footer="709" w:gutter="0"/>
          <w:cols w:num="1" w:sep="0" w:space="720" w:equalWidth="1"/>
          <w:docGrid w:linePitch="360"/>
        </w:sect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01" w:name="Par1191"/>
      <w:r/>
      <w:bookmarkStart w:id="202" w:name="_Toc403554440"/>
      <w:r/>
      <w:bookmarkEnd w:id="201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Таблица 5.2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Примерная периодичность капитального ремонта конструктивных элементов производственных зданий</w:t>
      </w:r>
      <w:bookmarkStart w:id="203" w:name="Par1193"/>
      <w:r/>
      <w:bookmarkEnd w:id="202"/>
      <w:r/>
      <w:bookmarkEnd w:id="203"/>
      <w:r/>
      <w:r/>
    </w:p>
    <w:tbl>
      <w:tblPr>
        <w:tblW w:w="9780" w:type="dxa"/>
        <w:tblInd w:w="102" w:type="dxa"/>
        <w:tblLayout w:type="fixed"/>
        <w:tblCellMar>
          <w:left w:w="0" w:type="dxa"/>
          <w:top w:w="75" w:type="dxa"/>
          <w:right w:w="0" w:type="dxa"/>
          <w:bottom w:w="75" w:type="dxa"/>
        </w:tblCellMar>
        <w:tblLook w:val="00A0" w:firstRow="1" w:lastRow="0" w:firstColumn="1" w:lastColumn="0" w:noHBand="0" w:noVBand="0"/>
      </w:tblPr>
      <w:tblGrid>
        <w:gridCol w:w="659"/>
        <w:gridCol w:w="3515"/>
        <w:gridCol w:w="1587"/>
        <w:gridCol w:w="1644"/>
        <w:gridCol w:w="2375"/>
      </w:tblGrid>
      <w:tr>
        <w:trPr>
          <w:trHeight w:val="66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№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Наименование конструктивных элементов</w:t>
            </w:r>
            <w:r/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56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Примерная периодичность капитального ремонта в годах для различных условий эксплуатации</w:t>
            </w:r>
            <w:r/>
          </w:p>
        </w:tc>
      </w:tr>
      <w:tr>
        <w:trPr>
          <w:trHeight w:val="16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 нормальных условиях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 агрессивной среде и при переувлажнении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при вибрационных и других динамических нагрузках</w:t>
            </w:r>
            <w:r/>
          </w:p>
        </w:tc>
      </w:tr>
      <w:tr>
        <w:trPr>
          <w:trHeight w:val="3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>
          <w:trHeight w:val="29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Фундаменты: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>
          <w:trHeight w:val="6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железобетонные и 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</w:tr>
      <w:tr>
        <w:trPr>
          <w:trHeight w:val="37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бутовые и кирпичные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</w:tr>
      <w:tr>
        <w:trPr>
          <w:trHeight w:val="36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 стулья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</w:tr>
      <w:tr>
        <w:trPr>
          <w:trHeight w:val="41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Стены: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>
          <w:trHeight w:val="7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каменные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из штучных материалов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</w:tr>
      <w:tr>
        <w:trPr>
          <w:trHeight w:val="7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каменные облегченной кладки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</w:tr>
      <w:tr>
        <w:trPr>
          <w:trHeight w:val="5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 рубленые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18</w:t>
            </w:r>
            <w:r/>
          </w:p>
        </w:tc>
      </w:tr>
      <w:tr>
        <w:trPr>
          <w:trHeight w:val="83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 каркасы и щитовые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</w:tr>
      <w:tr>
        <w:trPr>
          <w:trHeight w:val="64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глинобитные, сырцовые и саманные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Колонны: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металлические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50</w:t>
            </w:r>
            <w:r/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железобетонные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40</w:t>
            </w:r>
            <w:r/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кирпичные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на обвязке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в земле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</w:tr>
      <w:tr>
        <w:trPr>
          <w:trHeight w:val="2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Фермы: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>
          <w:trHeight w:val="2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металлические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25</w:t>
            </w:r>
            <w:r/>
          </w:p>
        </w:tc>
      </w:tr>
      <w:tr>
        <w:trPr>
          <w:trHeight w:val="2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железобетонные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</w:tr>
      <w:tr>
        <w:trPr>
          <w:trHeight w:val="2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</w:tr>
      <w:tr>
        <w:trPr>
          <w:trHeight w:val="1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Перекрытия: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>
          <w:trHeight w:val="1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железобетонные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</w:tr>
      <w:tr>
        <w:trPr>
          <w:trHeight w:val="1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</w:tr>
      <w:tr>
        <w:trPr>
          <w:trHeight w:val="2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Кровля: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>
          <w:trHeight w:val="2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металлическая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</w:tr>
      <w:tr>
        <w:trPr>
          <w:trHeight w:val="2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шиферная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</w:tr>
      <w:tr>
        <w:trPr>
          <w:trHeight w:val="2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рулонная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</w:tr>
      <w:tr>
        <w:trPr>
          <w:trHeight w:val="4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Полы: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>
          <w:trHeight w:val="4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металлические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</w:tr>
      <w:tr>
        <w:trPr>
          <w:trHeight w:val="4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цементные и 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>
          <w:trHeight w:val="4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керамические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</w:tr>
      <w:tr>
        <w:trPr>
          <w:trHeight w:val="4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торцовые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</w:tr>
      <w:tr>
        <w:trPr>
          <w:trHeight w:val="4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асфальтовые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</w:tr>
      <w:tr>
        <w:trPr>
          <w:trHeight w:val="4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дощатые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</w:tr>
      <w:tr>
        <w:trPr>
          <w:trHeight w:val="4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паркетные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</w:tr>
      <w:tr>
        <w:trPr>
          <w:trHeight w:val="4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из линолеума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</w:tr>
      <w:tr>
        <w:trPr>
          <w:trHeight w:val="3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Проемы: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>
          <w:trHeight w:val="39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переплеты металлические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25</w:t>
            </w:r>
            <w:r/>
          </w:p>
        </w:tc>
      </w:tr>
      <w:tr>
        <w:trPr>
          <w:trHeight w:val="4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переплеты 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</w:tr>
      <w:tr>
        <w:trPr>
          <w:trHeight w:val="38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двери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</w:tr>
      <w:tr>
        <w:trPr>
          <w:trHeight w:val="4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ворота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</w:tr>
      <w:tr>
        <w:trPr>
          <w:trHeight w:val="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Внутренняя штукатурка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</w:tr>
      <w:tr>
        <w:trPr>
          <w:trHeight w:val="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Штукатурка фасадов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</w:tr>
      <w:tr>
        <w:trPr>
          <w:trHeight w:val="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Центральное отопление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</w:tr>
      <w:tr>
        <w:trPr>
          <w:trHeight w:val="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Вентиляция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</w:tr>
      <w:tr>
        <w:trPr>
          <w:trHeight w:val="64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Водопровод, канализация и горячее водоснабжение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</w:tr>
      <w:tr>
        <w:trPr>
          <w:trHeight w:val="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Электроосвещение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</w:tr>
      <w:tr>
        <w:trPr>
          <w:trHeight w:val="65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6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35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Гидроизоляционные и антикоррозийные окраски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58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237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04" w:name="Par1485"/>
      <w:r/>
      <w:bookmarkEnd w:id="204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5.3</w:t>
      </w:r>
      <w:bookmarkStart w:id="205" w:name="Par1487"/>
      <w:r/>
      <w:bookmarkEnd w:id="205"/>
      <w:r/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Примерная периодичность капитального ремонта сооружений производственного назначения</w:t>
      </w:r>
      <w:r/>
    </w:p>
    <w:tbl>
      <w:tblPr>
        <w:tblW w:w="98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825"/>
        <w:gridCol w:w="6674"/>
        <w:gridCol w:w="2390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№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Наименование сооружений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Периодичность капитальных ремонтов в годах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-2"/>
                <w:sz w:val="28"/>
                <w:szCs w:val="28"/>
              </w:rPr>
              <w:t xml:space="preserve">А. Трубопроводы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Трубопроводы чугунные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 -"- стальные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-"- асбестоцементные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Колодцы железобетонные, бетонные и кирпичные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Колодцы 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Водоразборные колонки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Арматура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-3"/>
                <w:sz w:val="28"/>
                <w:szCs w:val="28"/>
              </w:rPr>
              <w:t xml:space="preserve">Б. Водозаборы и гидротехнические </w:t>
            </w:r>
            <w:r>
              <w:rPr>
                <w:rFonts w:ascii="Times New Roman" w:hAnsi="Times New Roman" w:cs="Times New Roman" w:eastAsia="Calibri"/>
                <w:b/>
                <w:color w:val="000000"/>
                <w:spacing w:val="-4"/>
                <w:sz w:val="28"/>
                <w:szCs w:val="28"/>
              </w:rPr>
              <w:t xml:space="preserve">сооружения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Плотины, дамбы, каналы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Водяные скважины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-2"/>
                <w:sz w:val="28"/>
                <w:szCs w:val="28"/>
              </w:rPr>
              <w:t xml:space="preserve">В. Очистные сооружения водопровода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  <w:t xml:space="preserve">Смесители, камеры реакции, отстойники, </w:t>
            </w:r>
            <w:r>
              <w:rPr>
                <w:rFonts w:ascii="Times New Roman" w:hAnsi="Times New Roman" w:cs="Times New Roman" w:eastAsia="Calibri"/>
                <w:color w:val="000000"/>
                <w:spacing w:val="-18"/>
                <w:sz w:val="28"/>
                <w:szCs w:val="28"/>
              </w:rPr>
              <w:t xml:space="preserve">фильтры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Осветлители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Подземные резервуары и водонапорные башни </w:t>
            </w: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железобетонные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  <w:t xml:space="preserve">Брызгательные бассейны и градирни </w:t>
            </w: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железобетонные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Градирни деревянные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Водонапорные башни деревянные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-"- -"- каменные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-1"/>
                <w:sz w:val="28"/>
                <w:szCs w:val="28"/>
              </w:rPr>
              <w:t xml:space="preserve">Г. Очистные сооружения канализации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Песколовки и отстойники кирпичные</w:t>
            </w: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br/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5"/>
                <w:sz w:val="28"/>
                <w:szCs w:val="28"/>
              </w:rPr>
              <w:t xml:space="preserve">Песколовки, отстойники,</w:t>
            </w:r>
            <w:r>
              <w:rPr>
                <w:rFonts w:ascii="Times New Roman" w:hAnsi="Times New Roman" w:cs="Times New Roman" w:eastAsia="Calibri"/>
                <w:color w:val="000000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pacing w:val="-7"/>
                <w:sz w:val="28"/>
                <w:szCs w:val="28"/>
              </w:rPr>
              <w:t xml:space="preserve">метантенки</w:t>
            </w:r>
            <w:r>
              <w:rPr>
                <w:rFonts w:ascii="Times New Roman" w:hAnsi="Times New Roman" w:cs="Times New Roman" w:eastAsia="Calibri"/>
                <w:color w:val="000000"/>
                <w:spacing w:val="-7"/>
                <w:sz w:val="28"/>
                <w:szCs w:val="28"/>
              </w:rPr>
              <w:t xml:space="preserve">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аэротенки</w:t>
            </w: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, аэрофильтры железобетонные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5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  <w:t xml:space="preserve">Иловые и </w:t>
            </w:r>
            <w:r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  <w:t xml:space="preserve">песковые</w:t>
            </w:r>
            <w:r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  <w:t xml:space="preserve"> площадки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  <w:t xml:space="preserve">Поля фильтрации и поля орошения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-3"/>
                <w:sz w:val="28"/>
                <w:szCs w:val="28"/>
                <w:lang w:val="en-US"/>
              </w:rPr>
              <w:t xml:space="preserve">II. </w:t>
            </w:r>
            <w:r>
              <w:rPr>
                <w:rFonts w:ascii="Times New Roman" w:hAnsi="Times New Roman" w:cs="Times New Roman" w:eastAsia="Calibri"/>
                <w:b/>
                <w:color w:val="000000"/>
                <w:spacing w:val="-3"/>
                <w:sz w:val="28"/>
                <w:szCs w:val="28"/>
              </w:rPr>
              <w:t xml:space="preserve">Теплофикация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  <w:t xml:space="preserve">Трубопроводы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4"/>
                <w:sz w:val="28"/>
                <w:szCs w:val="28"/>
              </w:rPr>
              <w:t xml:space="preserve">Каналы и камеры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Арматура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-4"/>
                <w:sz w:val="28"/>
                <w:szCs w:val="28"/>
                <w:lang w:val="en-US"/>
              </w:rPr>
              <w:t xml:space="preserve">III</w:t>
            </w:r>
            <w:r>
              <w:rPr>
                <w:rFonts w:ascii="Times New Roman" w:hAnsi="Times New Roman" w:cs="Times New Roman" w:eastAsia="Calibri"/>
                <w:b/>
                <w:color w:val="000000"/>
                <w:spacing w:val="-4"/>
                <w:sz w:val="28"/>
                <w:szCs w:val="28"/>
              </w:rPr>
              <w:t xml:space="preserve">. Подъездные и внутризаводские железнодорожные пути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-1"/>
                <w:sz w:val="28"/>
                <w:szCs w:val="28"/>
              </w:rPr>
              <w:t xml:space="preserve">А. Земляное полотно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  <w:t xml:space="preserve">Кюветы и канавы в мягких грунтах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2–3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  <w:t xml:space="preserve">Кюветы и канавы в скальных грунтах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8–10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  <w:t xml:space="preserve">Лотки, быстротоки деревянные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4–6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Лотки, быстротоки каменные и бетонные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6–10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Стенки подпорные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18–25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Дренажные сооружения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Одерновка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 в клетку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3–5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Мостовая каменная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5–6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Плетневые клетки с засыпкой или мощением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4–5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Фашины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2–4 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Каменные отсыпки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6–8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Дамбы и плотины земляные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12–15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Дамбы и плотины каменные и 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18–20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Дамбы и плотины 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Фильтрующие насыпи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11"/>
                <w:sz w:val="28"/>
                <w:szCs w:val="28"/>
              </w:rPr>
              <w:t xml:space="preserve">Б. Верхнее строение пути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9"/>
                <w:sz w:val="28"/>
                <w:szCs w:val="28"/>
              </w:rPr>
              <w:t xml:space="preserve">В. Искусственные сооружения пути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3"/>
                <w:sz w:val="28"/>
                <w:szCs w:val="28"/>
              </w:rPr>
              <w:t xml:space="preserve">Мосты капитальные – каменные или бетонные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опоры с металлическими или железобетонными </w:t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пролетными строениями: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4"/>
                <w:sz w:val="28"/>
                <w:szCs w:val="28"/>
              </w:rPr>
              <w:t xml:space="preserve">а)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Calibri"/>
                <w:color w:val="000000"/>
                <w:spacing w:val="6"/>
                <w:sz w:val="28"/>
                <w:szCs w:val="28"/>
              </w:rPr>
              <w:t xml:space="preserve">опоры (ремонт)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4"/>
                <w:sz w:val="28"/>
                <w:szCs w:val="28"/>
              </w:rPr>
              <w:t xml:space="preserve">б)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пролетные строения (замена)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5"/>
                <w:sz w:val="28"/>
                <w:szCs w:val="28"/>
              </w:rPr>
              <w:t xml:space="preserve">в)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сплошная смена мостовых брусьев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25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4"/>
                <w:sz w:val="28"/>
                <w:szCs w:val="28"/>
              </w:rPr>
              <w:t xml:space="preserve">г)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смена деревянного настила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25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1"/>
                <w:sz w:val="28"/>
                <w:szCs w:val="28"/>
              </w:rPr>
              <w:t xml:space="preserve">д)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Calibri"/>
                <w:color w:val="000000"/>
                <w:spacing w:val="8"/>
                <w:sz w:val="28"/>
                <w:szCs w:val="28"/>
              </w:rPr>
              <w:t xml:space="preserve">смена поврежденных элементов</w:t>
            </w:r>
            <w:r>
              <w:rPr>
                <w:rFonts w:ascii="Times New Roman" w:hAnsi="Times New Roman" w:cs="Times New Roman" w:eastAsia="Calibri"/>
                <w:color w:val="000000"/>
                <w:spacing w:val="8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металлических пролетных строений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-2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9"/>
                <w:sz w:val="28"/>
                <w:szCs w:val="28"/>
              </w:rPr>
              <w:t xml:space="preserve">Мосты деревянные – смена поврежденных </w:t>
            </w:r>
            <w:r>
              <w:rPr>
                <w:rFonts w:ascii="Times New Roman" w:hAnsi="Times New Roman" w:cs="Times New Roman" w:eastAsia="Calibri"/>
                <w:color w:val="000000"/>
                <w:spacing w:val="8"/>
                <w:sz w:val="28"/>
                <w:szCs w:val="28"/>
              </w:rPr>
              <w:t xml:space="preserve">элементов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9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4"/>
                <w:sz w:val="28"/>
                <w:szCs w:val="28"/>
              </w:rPr>
              <w:t xml:space="preserve">Тоннели: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ремонт дренажных устройств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4"/>
                <w:sz w:val="28"/>
                <w:szCs w:val="28"/>
              </w:rPr>
              <w:t xml:space="preserve">Тоннели: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ремонт остальных конструкций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2"/>
                <w:sz w:val="28"/>
                <w:szCs w:val="28"/>
              </w:rPr>
              <w:t xml:space="preserve">Трубы: 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ремонт оголовков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2"/>
                <w:sz w:val="28"/>
                <w:szCs w:val="28"/>
              </w:rPr>
              <w:t xml:space="preserve">Трубы: </w:t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ремонт каменных, бетонных,</w:t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железобетонных и металлических труб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2"/>
                <w:sz w:val="28"/>
                <w:szCs w:val="28"/>
              </w:rPr>
              <w:t xml:space="preserve">Трубы: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ремонт деревянных труб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8"/>
                <w:sz w:val="28"/>
                <w:szCs w:val="28"/>
                <w:lang w:val="en-US"/>
              </w:rPr>
              <w:t xml:space="preserve">IV. </w:t>
            </w:r>
            <w:r>
              <w:rPr>
                <w:rFonts w:ascii="Times New Roman" w:hAnsi="Times New Roman" w:cs="Times New Roman" w:eastAsia="Calibri"/>
                <w:b/>
                <w:color w:val="000000"/>
                <w:spacing w:val="8"/>
                <w:sz w:val="28"/>
                <w:szCs w:val="28"/>
              </w:rPr>
              <w:t xml:space="preserve">Автомобильные дороги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11"/>
                <w:sz w:val="28"/>
                <w:szCs w:val="28"/>
              </w:rPr>
              <w:t xml:space="preserve">А. Земляное полотно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Земляное полотно в местах оползней, обвалов 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и пучин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3–4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Водопроводные и дренажные устройства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3–5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Защитные и укрепительные сооружения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4–6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Малые искусственные сооружения каменные 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7"/>
                <w:sz w:val="28"/>
                <w:szCs w:val="28"/>
              </w:rPr>
              <w:t xml:space="preserve">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Малые искусственные сооружения 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10"/>
                <w:sz w:val="28"/>
                <w:szCs w:val="28"/>
              </w:rPr>
              <w:t xml:space="preserve">Б. Дорожная одежда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Цементно-бетонные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Асфальтобетонные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4–8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8"/>
                <w:sz w:val="28"/>
                <w:szCs w:val="28"/>
              </w:rPr>
              <w:t xml:space="preserve">Черные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4–8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Из необработанного щебня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3–5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Мостовые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8–12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Гравийные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3–5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Грунтовые улучшенные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3–4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8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"</w:t>
            </w:r>
            <w:r>
              <w:rPr>
                <w:rFonts w:ascii="Times New Roman" w:hAnsi="Times New Roman" w:cs="Times New Roman" w:eastAsia="Calibri"/>
                <w:color w:val="000000"/>
                <w:spacing w:val="8"/>
                <w:sz w:val="28"/>
                <w:szCs w:val="28"/>
              </w:rPr>
              <w:t xml:space="preserve">- профилированные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7"/>
                <w:sz w:val="28"/>
                <w:szCs w:val="28"/>
              </w:rPr>
              <w:t xml:space="preserve">Прочие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11"/>
                <w:sz w:val="28"/>
                <w:szCs w:val="28"/>
              </w:rPr>
              <w:t xml:space="preserve">В. Искусственные сооружения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Мосты капитальные 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 каменные или бетонные опоры с металлическими или железобетонными </w:t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пролетными строениями: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5"/>
                <w:sz w:val="28"/>
                <w:szCs w:val="28"/>
              </w:rPr>
              <w:t xml:space="preserve">а)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Calibri"/>
                <w:color w:val="000000"/>
                <w:spacing w:val="6"/>
                <w:sz w:val="28"/>
                <w:szCs w:val="28"/>
              </w:rPr>
              <w:t xml:space="preserve">опоры (ремонт)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5"/>
                <w:sz w:val="28"/>
                <w:szCs w:val="28"/>
              </w:rPr>
              <w:t xml:space="preserve">б)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пролетные строения (смена)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50–60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4"/>
                <w:sz w:val="28"/>
                <w:szCs w:val="28"/>
              </w:rPr>
              <w:t xml:space="preserve">в)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смена поврежденных элементов</w:t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металлических пролетных строений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5"/>
                <w:sz w:val="28"/>
                <w:szCs w:val="28"/>
              </w:rPr>
              <w:t xml:space="preserve">г)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Calibri"/>
                <w:color w:val="000000"/>
                <w:spacing w:val="8"/>
                <w:sz w:val="28"/>
                <w:szCs w:val="28"/>
              </w:rPr>
              <w:t xml:space="preserve">настил деревянный (смена)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6–8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2"/>
                <w:sz w:val="28"/>
                <w:szCs w:val="28"/>
              </w:rPr>
              <w:t xml:space="preserve">д)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плита железобетонная (ремонт)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Мосты деревянные 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 смена поврежденных </w:t>
            </w:r>
            <w:r>
              <w:rPr>
                <w:rFonts w:ascii="Times New Roman" w:hAnsi="Times New Roman" w:cs="Times New Roman" w:eastAsia="Calibri"/>
                <w:color w:val="000000"/>
                <w:spacing w:val="8"/>
                <w:sz w:val="28"/>
                <w:szCs w:val="28"/>
              </w:rPr>
              <w:t xml:space="preserve">элементов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4"/>
                <w:sz w:val="28"/>
                <w:szCs w:val="28"/>
              </w:rPr>
              <w:t xml:space="preserve">Тоннели: </w:t>
            </w:r>
            <w:r>
              <w:rPr>
                <w:rFonts w:ascii="Times New Roman" w:hAnsi="Times New Roman" w:cs="Times New Roman" w:eastAsia="Calibri"/>
                <w:b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Calibri"/>
                <w:b/>
                <w:color w:val="000000"/>
                <w:spacing w:val="10"/>
                <w:sz w:val="28"/>
                <w:szCs w:val="28"/>
              </w:rPr>
              <w:t xml:space="preserve">ремонт дренажных устройств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15–25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11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4"/>
                <w:sz w:val="28"/>
                <w:szCs w:val="28"/>
              </w:rPr>
              <w:t xml:space="preserve">Тоннели:</w:t>
            </w:r>
            <w:r>
              <w:rPr>
                <w:rFonts w:ascii="Times New Roman" w:hAnsi="Times New Roman" w:cs="Times New Roman" w:eastAsia="Calibri"/>
                <w:b/>
                <w:color w:val="000000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 w:eastAsia="Calibri"/>
                <w:b/>
                <w:color w:val="000000"/>
                <w:spacing w:val="10"/>
                <w:sz w:val="28"/>
                <w:szCs w:val="28"/>
              </w:rPr>
              <w:t xml:space="preserve">ремонт остальных конструкций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9"/>
                <w:sz w:val="28"/>
                <w:szCs w:val="28"/>
                <w:lang w:val="en-US"/>
              </w:rPr>
              <w:t xml:space="preserve">V</w:t>
            </w:r>
            <w:r>
              <w:rPr>
                <w:rFonts w:ascii="Times New Roman" w:hAnsi="Times New Roman" w:cs="Times New Roman" w:eastAsia="Calibri"/>
                <w:b/>
                <w:color w:val="000000"/>
                <w:spacing w:val="9"/>
                <w:sz w:val="28"/>
                <w:szCs w:val="28"/>
              </w:rPr>
              <w:t xml:space="preserve">. Электрические и телефонные сети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color w:val="000000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b/>
                <w:color w:val="000000"/>
                <w:spacing w:val="11"/>
                <w:sz w:val="28"/>
                <w:szCs w:val="28"/>
                <w:lang w:val="en-US"/>
              </w:rPr>
              <w:t xml:space="preserve">VI</w:t>
            </w:r>
            <w:r>
              <w:rPr>
                <w:rFonts w:ascii="Times New Roman" w:hAnsi="Times New Roman" w:cs="Times New Roman" w:eastAsia="Calibri"/>
                <w:b/>
                <w:color w:val="000000"/>
                <w:spacing w:val="11"/>
                <w:sz w:val="28"/>
                <w:szCs w:val="28"/>
              </w:rPr>
              <w:t xml:space="preserve">. Прочие сооружения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2"/>
                <w:sz w:val="28"/>
                <w:szCs w:val="28"/>
              </w:rPr>
              <w:t xml:space="preserve">Эстакады для воздушной прокладки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трубопроводов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8–15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Эстакады крановые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10–14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Галереи и эстакады топливоподачи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10–16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Ограждения (заборы) каменные, бетонные и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железобетонные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Ограждения (заборы) 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6–8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Ограждения (заборы) </w:t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глинобитные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4–6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Дымовые трубы каменные и железобетонные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Дымовые трубы металлические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10–15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Погрузочно-разгрузочные платформы деревянные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6–8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Погрузочно-разгрузочные платформы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каменные, бетонные и железобетонные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8–12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Бензоколонки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06" w:name="Par1656"/>
      <w:r/>
      <w:bookmarkEnd w:id="206"/>
      <w:r/>
      <w:r/>
    </w:p>
    <w:p>
      <w:pPr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Таблица 5.4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Варианты выполнения задания по разделу «Здания»</w:t>
      </w:r>
      <w:r/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513"/>
        <w:gridCol w:w="6433"/>
        <w:gridCol w:w="2835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№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Капитальность здания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Условия эксплуатации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железобетонным или металлическим каркасом, с заполнением каркаса каменными материалами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каменными стенами из штучных камней или крупноблочные, колонны и столбы железобетонные или кирпичные, с железобетонными перекрытиями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каменными стенами из штучных камней или крупноблочные, колонны и столбы железобетонные или кирпичные, с деревянными перекрытиями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Со стенами облегченной каменной кладки, колонны и столбы кирпичные или железобетонные, перекрытия железобетонные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>
          <w:trHeight w:val="100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Со стенами облегченной каменной кладки, колонны и столбы кирпичные или деревянные, перекрытия 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с брусчатыми или бревенчатыми рублеными стенами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 каркасные и щитовые, а также глинобитные, сырцовые и саманные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железобетонным или металлическим каркасом, с заполнением каркаса каменными материалами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каменными стенами из штучных камней или крупноблочные, колонны и столбы железобетонные или кирпичные, с железобетонными перекрытиями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каменными стенами из штучных камней или крупноблочные, колонны и столбы железобетонные или кирпичные, с деревянными перекрытиями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Со стенами облегченной каменной кладки, колонны и столбы кирпичные или железобетонные, перекрытия железобетонные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Со стенами облегченной каменной кладки, колонны и столбы кирпичные или деревянные, перекрытия 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с брусчатыми или бревенчатыми рублеными стенами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 каркасные и щитовые, а также глинобитные, сырцовые и саманные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железобетонным или металлическим каркасом, с заполнением каркаса каменными материалами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каменными стенами из штучных камней или крупноблочные, колонны и столбы железобетонные или кирпичные, с железобетонными перекрытиями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каменными стенами из штучных камней или крупноблочные, колонны и столбы железобетонные или кирпичные, с деревянными перекрытиями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Со стенами облегченной каменной кладки, колонны и столбы кирпичные или железобетонные, перекрытия железобетонные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Со стенами облегченной каменной кладки, колонны и столбы кирпичные или деревянные, перекрытия 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с брусчатыми или бревенчатыми рублеными стенами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 каркасные и щитовые, а также глинобитные, сырцовые и саманные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железобетонным или металлическим каркасом, с заполнением каркаса каменными материалами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каменными стенами из штучных камней или крупноблочные, колонны и столбы железобетонные или кирпичные, с железобетонными перекрытиями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каменными стенами из штучных камней или крупноблочные, колонны и столбы железобетонные или кирпичные, с деревянными перекрытиями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Со стенами облегченной каменной кладки, колонны и столбы кирпичные или железобетонные, перекрытия железобетонные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Со стенами облегченной каменной кладки, колонны и столбы кирпичные или деревянные, перекрытия 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с брусчатыми или бревенчатыми рублеными стенами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 каркасные и щитовые, а также глинобитные, сырцовые и саманные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железобетонным или металлическим каркасом, с заполнением каркаса каменными материалами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каменными стенами из штучных камней или крупноблочные, колонны и столбы железобетонные или кирпичные, с железобетонными перекрытиями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 каменными стенами из штучных камней или крупноблочные, колонны и столбы железобетонные или кирпичные, с деревянными перекрытиями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Со стенами облегченной каменной кладки, колонны и столбы кирпичные или железобетонные, перекрытия железобетонные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Со стенами облегченной каменной кладки, колонны и столбы кирпичные или деревянные, перекрытия 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с брусчатыми или бревенчатыми рублеными стенами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 каркасные и щитовые, а также глинобитные, сырцовые и саманные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  <w:sectPr>
          <w:footnotePr/>
          <w:endnotePr/>
          <w:type w:val="nextPage"/>
          <w:pgSz w:w="11906" w:h="16838" w:orient="portrait"/>
          <w:pgMar w:top="794" w:right="567" w:bottom="794" w:left="1361" w:header="709" w:footer="709" w:gutter="0"/>
          <w:cols w:num="1" w:sep="0" w:space="720" w:equalWidth="1"/>
          <w:docGrid w:linePitch="360"/>
        </w:sect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Таблица 5.5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Варианты выполнения задания по разделу «Конструктивные элементы»</w:t>
      </w:r>
      <w:r/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387"/>
        <w:gridCol w:w="3402"/>
      </w:tblGrid>
      <w:tr>
        <w:trPr>
          <w:trHeight w:val="227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№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Наименование конструктивных элементов производственных зданий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Условия эксплуатации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Водопровод, канализация и горячее водоснабжение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Кровля: металлическая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Фундаменты: деревянные стулья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Колонны: деревянные в земле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Проемы: ворота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Фермы: металлические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Электроосвещение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Стены: глинобитные, сырцовые и саманные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Перекрытия: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железобетонные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Стены: каменные из штучных материалов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Полы: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металлические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Кровля: шиферная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Полы: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керамические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Колонны: металлические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Фундаменты: железобетонные и 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Проемы: двери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Фермы: железобетонные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Гидроизоляционные и антикоррозийные окраски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Стены: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 каркасы и щитовые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Проемы: переплеты 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Кровля: рулонная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Вентиляция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Стены: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каменные облегченной кладки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Фермы: 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Колонны: железобетонные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Перекрытия: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Колонны: деревянные на обвязке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Центральное отопление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Полы: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цементные и бетонные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Фундаменты: бутовые и кирпичные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Полы: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дощатые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Штукатурка фасадов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Проемы: переплеты металлические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Стены: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деревянные рубленые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нормальных условиях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Внутренняя штукатурка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агрессивной среде и при переувлажнении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Колонны: кирпичные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ри вибрационных нагрузках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20" w:equalWidth="1"/>
          <w:docGrid w:linePitch="360"/>
        </w:sect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Таблица 5.6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арианты выполнения задания по разделу «Сооружения производственного назначения»</w:t>
      </w:r>
      <w:r/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8363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№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Наименование сооружения производственного назначения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Бензоколонки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Земляное полотно автомобильных дорог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Цементно-бетонные дороги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Очистные сооружения водопровода: градирни деревянные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3"/>
                <w:sz w:val="28"/>
                <w:szCs w:val="28"/>
              </w:rPr>
              <w:t xml:space="preserve">Мосты капитальные </w:t>
            </w:r>
            <w:r>
              <w:rPr>
                <w:rFonts w:ascii="Times New Roman" w:hAnsi="Times New Roman" w:cs="Times New Roman" w:eastAsia="Calibri"/>
                <w:color w:val="000000"/>
                <w:spacing w:val="13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color w:val="000000"/>
                <w:spacing w:val="13"/>
                <w:sz w:val="28"/>
                <w:szCs w:val="28"/>
              </w:rPr>
              <w:t xml:space="preserve"> каменные или бетонные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опоры с металлическими или железобетонными </w:t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пролетными строениями:</w:t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pacing w:val="6"/>
                <w:sz w:val="28"/>
                <w:szCs w:val="28"/>
              </w:rPr>
              <w:t xml:space="preserve">опоры (ремонт)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Подземные резервуары и водонапорные башни </w:t>
            </w: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железобетонные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4"/>
                <w:sz w:val="28"/>
                <w:szCs w:val="28"/>
              </w:rPr>
              <w:t xml:space="preserve">Тоннели: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ремонт дренажных устройств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Погрузочно-разгрузочные платформы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каменные, бетонные и железобетонные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Асфальтобетонные дороги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Водопроводные и дренажные устройства автомобильных дорог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3"/>
                <w:sz w:val="28"/>
                <w:szCs w:val="28"/>
              </w:rPr>
              <w:t xml:space="preserve">Мосты капитальные </w:t>
            </w:r>
            <w:r>
              <w:rPr>
                <w:rFonts w:ascii="Times New Roman" w:hAnsi="Times New Roman" w:cs="Times New Roman" w:eastAsia="Calibri"/>
                <w:color w:val="000000"/>
                <w:spacing w:val="13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color w:val="000000"/>
                <w:spacing w:val="13"/>
                <w:sz w:val="28"/>
                <w:szCs w:val="28"/>
              </w:rPr>
              <w:t xml:space="preserve"> каменные или бетонные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опоры с металлическими или железобетонными </w:t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пролетными строениями: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 сплошная смена мостовых брусьев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Погрузочно-разгрузочные платформы деревянные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Очистные сооружения водопровода: водонапорные башни деревянные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Плотины, дамбы, каналы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Малые искусственные сооружени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я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: каменные и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pacing w:val="7"/>
                <w:sz w:val="28"/>
                <w:szCs w:val="28"/>
              </w:rPr>
              <w:t xml:space="preserve">бетонные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автомобильных дорог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Трубопроводы чугунные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Дымовые трубы металлические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Малые искусственные сооружения деревянные автомобильных дорог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19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Очистные сооружения водопровода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Водонапорные башни каменные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Водоразборные колонки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Дымовые трубы каменные и железобетонные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3"/>
                <w:sz w:val="28"/>
                <w:szCs w:val="28"/>
              </w:rPr>
              <w:t xml:space="preserve">Мосты капитальные </w:t>
            </w:r>
            <w:r>
              <w:rPr>
                <w:rFonts w:ascii="Times New Roman" w:hAnsi="Times New Roman" w:cs="Times New Roman" w:eastAsia="Calibri"/>
                <w:color w:val="000000"/>
                <w:spacing w:val="13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color w:val="000000"/>
                <w:spacing w:val="13"/>
                <w:sz w:val="28"/>
                <w:szCs w:val="28"/>
              </w:rPr>
              <w:t xml:space="preserve"> каменные или бетонные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опоры с металлическими или железобетонными </w:t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пролетными строениями: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 смена деревянного настила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2"/>
                <w:sz w:val="28"/>
                <w:szCs w:val="28"/>
              </w:rPr>
              <w:t xml:space="preserve">Трубы: 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ремонт оголовков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Ограждения (заборы) каменные, бетонные и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pacing w:val="10"/>
                <w:sz w:val="28"/>
                <w:szCs w:val="28"/>
              </w:rPr>
              <w:t xml:space="preserve">железобетонные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142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Трубопроводы </w:t>
            </w: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стальные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142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4"/>
                <w:sz w:val="28"/>
                <w:szCs w:val="28"/>
              </w:rPr>
              <w:t xml:space="preserve">Тоннели: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ремонт дренажных устройств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142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Галереи и эстакады топливоподачи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142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Очистные сооружения водопровода: п</w:t>
            </w:r>
            <w:r>
              <w:rPr>
                <w:rFonts w:ascii="Times New Roman" w:hAnsi="Times New Roman" w:cs="Times New Roman" w:eastAsia="Calibri"/>
                <w:color w:val="000000"/>
                <w:spacing w:val="-5"/>
                <w:sz w:val="28"/>
                <w:szCs w:val="28"/>
              </w:rPr>
              <w:t xml:space="preserve">есколовки, отстойники, </w:t>
            </w:r>
            <w:r>
              <w:rPr>
                <w:rFonts w:ascii="Times New Roman" w:hAnsi="Times New Roman" w:cs="Times New Roman" w:eastAsia="Calibri"/>
                <w:color w:val="000000"/>
                <w:spacing w:val="-7"/>
                <w:sz w:val="28"/>
                <w:szCs w:val="28"/>
              </w:rPr>
              <w:t xml:space="preserve">метантенки</w:t>
            </w:r>
            <w:r>
              <w:rPr>
                <w:rFonts w:ascii="Times New Roman" w:hAnsi="Times New Roman" w:cs="Times New Roman" w:eastAsia="Calibri"/>
                <w:color w:val="000000"/>
                <w:spacing w:val="-7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 w:eastAsia="Calibri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аэротенки</w:t>
            </w: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, аэрофильтры железобетонные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142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29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3"/>
                <w:sz w:val="28"/>
                <w:szCs w:val="28"/>
              </w:rPr>
              <w:t xml:space="preserve">Мосты капитальные </w:t>
            </w:r>
            <w:r>
              <w:rPr>
                <w:rFonts w:ascii="Times New Roman" w:hAnsi="Times New Roman" w:cs="Times New Roman" w:eastAsia="Calibri"/>
                <w:color w:val="000000"/>
                <w:spacing w:val="13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 w:eastAsia="Calibri"/>
                <w:color w:val="000000"/>
                <w:spacing w:val="13"/>
                <w:sz w:val="28"/>
                <w:szCs w:val="28"/>
              </w:rPr>
              <w:t xml:space="preserve"> каменные или бетонные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опоры с металлическими или железобетонными </w:t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пролетными строениями: </w:t>
            </w:r>
            <w:r>
              <w:rPr>
                <w:rFonts w:ascii="Times New Roman" w:hAnsi="Times New Roman" w:cs="Times New Roman" w:eastAsia="Calibri"/>
                <w:color w:val="000000"/>
                <w:spacing w:val="8"/>
                <w:sz w:val="28"/>
                <w:szCs w:val="28"/>
              </w:rPr>
              <w:t xml:space="preserve">смена поврежденных элементов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металлических пролетных строений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142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Эстакады крановые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142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Гравийные дороги</w:t>
            </w:r>
            <w:r/>
          </w:p>
        </w:tc>
      </w:tr>
      <w:tr>
        <w:trPr>
          <w:trHeight w:val="4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142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2"/>
                <w:sz w:val="28"/>
                <w:szCs w:val="28"/>
              </w:rPr>
              <w:t xml:space="preserve">Трубопроводы асбестоцементные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142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12"/>
                <w:sz w:val="28"/>
                <w:szCs w:val="28"/>
              </w:rPr>
              <w:t xml:space="preserve">Эстакады для воздушной прокладки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трубопроводов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142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2"/>
                <w:sz w:val="28"/>
                <w:szCs w:val="28"/>
              </w:rPr>
              <w:t xml:space="preserve">Трубы: </w:t>
            </w:r>
            <w:r>
              <w:rPr>
                <w:rFonts w:ascii="Times New Roman" w:hAnsi="Times New Roman" w:cs="Times New Roman" w:eastAsia="Calibri"/>
                <w:color w:val="000000"/>
                <w:spacing w:val="9"/>
                <w:sz w:val="28"/>
                <w:szCs w:val="28"/>
              </w:rPr>
              <w:t xml:space="preserve">ремонт каменных, бетонных, </w:t>
            </w:r>
            <w:r>
              <w:rPr>
                <w:rFonts w:ascii="Times New Roman" w:hAnsi="Times New Roman" w:cs="Times New Roman" w:eastAsia="Calibri"/>
                <w:color w:val="000000"/>
                <w:spacing w:val="11"/>
                <w:sz w:val="28"/>
                <w:szCs w:val="28"/>
              </w:rPr>
              <w:t xml:space="preserve">железобетонных и металлических труб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left="142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35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color w:val="000000"/>
                <w:spacing w:val="-3"/>
                <w:sz w:val="28"/>
                <w:szCs w:val="28"/>
              </w:rPr>
              <w:t xml:space="preserve">Колодцы железобетонные, бетонные и кирпичные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</w:r>
      <w:r/>
    </w:p>
    <w:p>
      <w:pPr>
        <w:spacing w:after="0" w:line="24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Формы отчета</w:t>
      </w:r>
      <w:r/>
    </w:p>
    <w:p>
      <w:pPr>
        <w:spacing w:after="0" w:line="24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</w:r>
      <w:r/>
    </w:p>
    <w:p>
      <w:pPr>
        <w:jc w:val="right"/>
        <w:spacing w:after="0" w:line="24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Форма 1</w:t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Выполнение задания по разделу «Здания»</w:t>
      </w:r>
      <w:r/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621"/>
        <w:gridCol w:w="2428"/>
        <w:gridCol w:w="2257"/>
        <w:gridCol w:w="2164"/>
        <w:gridCol w:w="1993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№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Капитальность здания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Условия эксплуатации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Периодичность капитальных ремонтов в годах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Перечень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работ по капитальному ремонту зданий и сооружений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ХХ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</w:tbl>
    <w:p>
      <w:pPr>
        <w:jc w:val="right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Форма 2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Выполнение задания по разделу «Конструктивные элементы»</w:t>
      </w:r>
      <w:r/>
    </w:p>
    <w:tbl>
      <w:tblPr>
        <w:tblW w:w="957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475"/>
        <w:gridCol w:w="2583"/>
        <w:gridCol w:w="2720"/>
        <w:gridCol w:w="1421"/>
        <w:gridCol w:w="2372"/>
      </w:tblGrid>
      <w:tr>
        <w:trPr>
          <w:trHeight w:val="227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№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Наименование конструктивных элементов производственных зданий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Условия эксплуатации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Периодичность капитальных ремонтов в годах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Перечень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работ по капитальному ремонту конструктивных элементов производственных зданий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2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</w:tbl>
    <w:p>
      <w:pPr>
        <w:jc w:val="right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Форма 3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Выполнение задания по разделу «Сооружения производственного назначения»</w:t>
      </w:r>
      <w:r/>
    </w:p>
    <w:tbl>
      <w:tblPr>
        <w:tblW w:w="96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595"/>
        <w:gridCol w:w="3883"/>
        <w:gridCol w:w="2070"/>
        <w:gridCol w:w="3058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№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Наименование сооружения производственного назначения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Периодичность капитальных ремонтов в годах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Перечень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работ по капитальному ремонту сооружений производственного назначения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5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</w:tbl>
    <w:p>
      <w:pPr>
        <w:jc w:val="right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8"/>
          <w:lang w:eastAsia="ru-RU"/>
        </w:rPr>
        <w:t xml:space="preserve">Приложение 5.1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Перечень работ по капитальному ремонту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зданий и сооружений</w:t>
      </w:r>
      <w:bookmarkStart w:id="207" w:name="Par1661"/>
      <w:r/>
      <w:bookmarkEnd w:id="207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А. По зданиям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08" w:name="Par1663"/>
      <w:r/>
      <w:bookmarkEnd w:id="208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I. Фундаменты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Смена деревянных стульев или замена их на каменные или бетонные столбы.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Частичная перекладка (до 10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%), а также усиление каменных фундаментов и подвальных стен, не связанное с надстройкой здания или дополнительными нагрузками от вновь устанавливаемого оборудования.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Восстановление вертикальной и горизонтальной изоляции фундаментов.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Восстановление существующей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отмостки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вокруг здания (более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общей площади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отмостки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Ремонт существующих дренажей вокруг здания.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Смена одиночных разрушающихся каменных и бетонных столбов.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09" w:name="Par1672"/>
      <w:r/>
      <w:bookmarkEnd w:id="209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II. Стены и колонны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Заделка трещин в кирпичных или каменных стенах с расчисткой борозд, с перевязкой швов со старой кладкой.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Устройство и ремонт конструкций, укрепляющих каменные стены.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Перекладка ветхих кирпичных карнизов, перемычек парапетов приямков и выступающих частей стен.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Перекладка и ремонт отдельных ветхих участков каменных стен до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общего объема кладки, не связанные с надстройкой здания или дополнительными нагрузками от вновь устанавливаемого оборудования.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Укрепление железобетонных и каменных колонн обоймами.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Ремонт и частичная замена (до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общего объема) колонн, не связанные с дополнительными нагрузками от вновь устанавливаемого оборудования.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Смена заполнителей в стенах с каменным, железобетонным и металлическим каркасом (до 40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 Смена ветхих венцов бревенчатых или брусчатых стен (до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общей поверхности стен).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9.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Сплошная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проконопатка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бревенчатых или брусчатых стен.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10. Частичная смена обшивок, засыпок и плитных отеплителей каркасных стен (до 50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общей площади стен).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11. Смена или ремонт обшивки и отепления деревянных цоколей.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12. Ремонт каменных цоколей деревянных стен с перекладкой их до 50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общего объема.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13. Постановка вновь и смена изношенных сжимов бревенчатых и брусчатых стен.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10" w:name="Par1688"/>
      <w:r/>
      <w:bookmarkEnd w:id="210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III. Перегородки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Ремонт, смена и замена изношенных перегородок на более прогрессивные конструкции всех видов перегородок.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При производстве капитального ремонта перегородок допускается частичная перепланировка с увеличением общей площади перегородок не более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11" w:name="Par1693"/>
      <w:r/>
      <w:bookmarkEnd w:id="211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IV. Крыши и покрытия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Смена ветхих деревянных ферм покрытия или замена их на сборные железобетонные.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Сплошная или частичная замена ветхих металлических и железобетонных ферм, а также замена металлических на сборные железобетонные фермы.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Усиление ферм при замене типов покрытия (замена деревоплиты на сборный железобетон, холодного покрытия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на теплое и др.), при подвеске подъемных устройств, а также при коррозии узлов и других элементов металлических и сборных железобетонных ферм.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Частичная или сплошная смена стропил,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мауэрлатов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и обрешетки.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Ремонт несущих конструкций световых фонарей.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Ремонт устройств по открыванию переплетов световых фонарей.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Частичная или полная смена ветхих элементов покрытий, а также замена их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более прогрессивные и долговечные.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 Частичная (свыше 10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общей площади кровли) или сплошная смена или замена всех видов кровли.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9. Переустройство крыш в связи с заменой материала кровли.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10. Частичная или сплошная замена настенных желобов, спусков и покрытий дымовых труб и других выступающих устройств над кровлей.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12" w:name="Par1706"/>
      <w:r/>
      <w:bookmarkEnd w:id="212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V. Междуэтажные перекрытия и полы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Ремонт или смена междуэтажных перекрытий.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Замена отдельных конструкций или перекрытий в целом на более прогрессивные и долговечные конструкции.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Усиление всех видов междуэтажных и чердачных перекрытий.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Частичная (более 10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общей площади пола в здании) или сплошная смена всех видов полов и их оснований.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Переустройство полов при ремонте с заменой на более прочные и долговечные материалы. При этом тип полов должен соответствовать требованиям норм и технических условий для нового строительства.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13" w:name="Par1714"/>
      <w:r/>
      <w:bookmarkEnd w:id="213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VI. Окна, двери и ворота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Полная смена ветхих оконных и дверных блоков, а также ворот производственных корпусов.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14" w:name="Par1718"/>
      <w:r/>
      <w:bookmarkEnd w:id="214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VII. Лестницы и крыльца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Частичная или сплошная смена лестничных площадок, пандусов и крылец.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Смена и усиление всех типов лестниц и их отдельных элементов.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15" w:name="Par1723"/>
      <w:r/>
      <w:bookmarkEnd w:id="215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VIII. Внутренние штукатурные, облицовочные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 малярные работы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Возобновление штукатурки всех помещений и ремонт штукатурки в объеме более 10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общей оштукатуренной поверхности.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Смена облицовки стен в объеме более 10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общей площади облицованных поверхностей.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Сплошная антикоррозийная окраска металлических конструкций.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16" w:name="Par1730"/>
      <w:r/>
      <w:bookmarkEnd w:id="216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IX. Фасады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Ремонт и возобновление облицовки площадью более 10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облицованной поверхности.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Полное или частичное (более 10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%) возобновление штукатурки.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Полное возобновление тяг, карнизов, поясов,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сандриков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и др.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Возобновление лепных деталей.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Сплошная окраска устойчивыми составами.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Очистка фасада пескоструйными аппаратами.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Смена балконных плит и ограждений.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 Смена покрытий выступающих частей здания.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17" w:name="Par1741"/>
      <w:r/>
      <w:bookmarkEnd w:id="217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X. Печи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Полная перекладка всех типов отопительных печей, дымовых труб и их оснований.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Переоборудование печей для сжигания в них угля и газа.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Полная перекладка кухонных плит.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18" w:name="Par1747"/>
      <w:r/>
      <w:bookmarkEnd w:id="218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XI. Центральное отопление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Смена отдельных секций и узлов отопительных котлов бойлеров, котельных агрегатов или полная замена котельных агрегатов (в том случае, если котельный агрегат не является самостоятельным инвентарным объектом).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Ремонт и смена расширителей, конденсационных горшков и другого оборудования сети.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Ремонт и перекладка фундаментов под котлы.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Автоматизация котельных.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Перевод с печного отопления на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центральное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Смена отопительных регистров.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Присоединение зданий к теплофикационным сетям (при расстоянии от здания до сети не более 100 м).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19" w:name="Par1757"/>
      <w:r/>
      <w:bookmarkEnd w:id="219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XII. Вентиляция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Частичная или полная смена воздуховодов.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Смена вентиляторов.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Перемотка или смена электромоторов.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Смена шиберов, дефлекторов,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дроссель-клапанов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, жалюзи.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Частичная или полная смена вентиляционных коробов.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Смена калориферов.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Смена агрегатов отопительных.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 Смена фильтров.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9. Смена циклонов.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10. Смена отдельных конструкций камер.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20" w:name="Par1770"/>
      <w:r/>
      <w:bookmarkEnd w:id="220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XIII. Водопровод и канализация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Частичная или полная смена внутри здания трубопровода, включая вводы водопровода и выпуски канализации.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21" w:name="Par1774"/>
      <w:r/>
      <w:bookmarkEnd w:id="221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XIV. Горячее водоснабжение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Смена змеевиков и бойлеров.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Смена трубопровода, деталей и в целом насосных агрегатов, баков и изоляции трубопровода.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22" w:name="Par1779"/>
      <w:r/>
      <w:bookmarkEnd w:id="222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XV. Электрическое освещение и связь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Смена износившихся участков сети (более 10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Смена предохранительных щитков.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Ремонт или восстановление кабельных каналов.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При капитальном ремонте сети допускается замена светильников на другие типы (обычных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люминесцентные).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23" w:name="Par1786"/>
      <w:r/>
      <w:bookmarkStart w:id="224" w:name="_Toc403554441"/>
      <w:r/>
      <w:bookmarkEnd w:id="223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Б. По сооружениям</w:t>
      </w:r>
      <w:bookmarkEnd w:id="224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25" w:name="Par1788"/>
      <w:r/>
      <w:bookmarkEnd w:id="225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XVI. Водопроводно-канализационные сооружения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26" w:name="Par1790"/>
      <w:r/>
      <w:bookmarkEnd w:id="226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Трубопроводы и арматура сети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Частичная или полная замена антикоррозионной изоляции трубопровода.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Смена отдельных участков трубопровода (вследствие износа труб) без изменения диаметра труб. При этом разрешается замена чугунных труб на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стальные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, керамических на бетонные или железобетонные и наоборот, но не допускается замена асбестоцементных труб на металлические (кроме аварийных случаев).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Протяженность участков сети, на которых допускается сплошная смена труб, не должна превышать 200 м на 1 км сети.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Смена изношенных фасонных частей, задвижек, пожарных гидрантов, вантузов, клапанов, водоразборных колонок или ремонт их с заменой изношенных деталей.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Смена отдельных труб дюкеров.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27" w:name="Par1798"/>
      <w:r/>
      <w:bookmarkEnd w:id="227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олодцы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Ремонт клетки колодцев.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Смена люков.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Набивка вновь лотков взамен разрушенных.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Замена пришедших в негодность деревянных колодцев.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Возобновление штукатурки.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28" w:name="Par1806"/>
      <w:r/>
      <w:bookmarkEnd w:id="228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одозаборы и гидротехнические сооружения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29" w:name="Par1808"/>
      <w:r/>
      <w:bookmarkEnd w:id="229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Плотины, дамбы, водоспуски, каналы</w:t>
      </w:r>
      <w:r/>
    </w:p>
    <w:p>
      <w:pPr>
        <w:pStyle w:val="766"/>
        <w:numPr>
          <w:ilvl w:val="1"/>
          <w:numId w:val="50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Смена или замена крепления берегов или откосов в объеме до 50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%.</w:t>
      </w:r>
      <w:r/>
    </w:p>
    <w:p>
      <w:pPr>
        <w:pStyle w:val="766"/>
        <w:numPr>
          <w:ilvl w:val="1"/>
          <w:numId w:val="50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Досыпка оплывших откосов земляных сооружений.</w:t>
      </w:r>
      <w:r/>
    </w:p>
    <w:p>
      <w:pPr>
        <w:pStyle w:val="766"/>
        <w:numPr>
          <w:ilvl w:val="1"/>
          <w:numId w:val="50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Смена ряжей.</w:t>
      </w:r>
      <w:r/>
    </w:p>
    <w:p>
      <w:pPr>
        <w:pStyle w:val="766"/>
        <w:numPr>
          <w:ilvl w:val="1"/>
          <w:numId w:val="50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Возобновление защитного слоя в подводных частях железобетонных сооружений.</w:t>
      </w:r>
      <w:r/>
    </w:p>
    <w:p>
      <w:pPr>
        <w:pStyle w:val="766"/>
        <w:numPr>
          <w:ilvl w:val="1"/>
          <w:numId w:val="50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Смена решеток и сеток.</w:t>
      </w:r>
      <w:r/>
    </w:p>
    <w:p>
      <w:pPr>
        <w:pStyle w:val="766"/>
        <w:numPr>
          <w:ilvl w:val="1"/>
          <w:numId w:val="50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Ремонт и смена щитовых затворов.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30" w:name="Par1817"/>
      <w:r/>
      <w:bookmarkEnd w:id="230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Водяные скважины</w:t>
      </w:r>
      <w:r/>
    </w:p>
    <w:p>
      <w:pPr>
        <w:pStyle w:val="766"/>
        <w:numPr>
          <w:ilvl w:val="1"/>
          <w:numId w:val="51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Постройка и разборка буровой вышки или монтаж и демонтаж инвентарной буровой вышки.</w:t>
      </w:r>
      <w:r/>
    </w:p>
    <w:p>
      <w:pPr>
        <w:pStyle w:val="766"/>
        <w:numPr>
          <w:ilvl w:val="1"/>
          <w:numId w:val="51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Чистка скважины от обвалов и заиления.</w:t>
      </w:r>
      <w:r/>
    </w:p>
    <w:p>
      <w:pPr>
        <w:pStyle w:val="766"/>
        <w:numPr>
          <w:ilvl w:val="1"/>
          <w:numId w:val="51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Извлечение и установка нового фильтра.</w:t>
      </w:r>
      <w:r/>
    </w:p>
    <w:p>
      <w:pPr>
        <w:pStyle w:val="766"/>
        <w:numPr>
          <w:ilvl w:val="1"/>
          <w:numId w:val="51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Крепление скважины новой колонкой обсадных труб.</w:t>
      </w:r>
      <w:r/>
    </w:p>
    <w:p>
      <w:pPr>
        <w:pStyle w:val="766"/>
        <w:numPr>
          <w:ilvl w:val="1"/>
          <w:numId w:val="51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Замена водоподъемных и воздушных труб.</w:t>
      </w:r>
      <w:r/>
    </w:p>
    <w:p>
      <w:pPr>
        <w:pStyle w:val="766"/>
        <w:numPr>
          <w:ilvl w:val="1"/>
          <w:numId w:val="51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Восстановление дебита скважины путем торпедирования или промывки соляной кислотой.</w:t>
      </w:r>
      <w:r/>
    </w:p>
    <w:p>
      <w:pPr>
        <w:pStyle w:val="766"/>
        <w:numPr>
          <w:ilvl w:val="1"/>
          <w:numId w:val="51"/>
        </w:num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Цементация межтрубного пространства и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разбуривание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цемента.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31" w:name="Par1827"/>
      <w:r/>
      <w:bookmarkEnd w:id="231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чистные сооружения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Ремонт и замена полностью гидроизоляции.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Ремонт и возобновление штукатурки и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железнения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Перекладка кирпичных стен и перегородок до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общего объема кладки в сооружении.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Заделка течи в железобетонных, бетонных и каменных стенах и днищах сооружений с разборкой бетона в отдельных местах и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забетонированием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вновь.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Сплошное торкретирование стен сооружений.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Ремонт дренажа вокруг сооружений.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Замена люков резервуаров.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 Замена решеток.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9. Замена загрузки фильтров, биофильтров, аэрофильтров.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10. Смена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фильтросных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пластин.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11. Замена трубопроводов и арматуры.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12. Перекладка дренажной системы иловых площадок.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32" w:name="Par1842"/>
      <w:r/>
      <w:bookmarkEnd w:id="232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XVII. Теплофикация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33" w:name="Par1844"/>
      <w:r/>
      <w:bookmarkEnd w:id="233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аналы и камеры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Частичная или полная смена покрытий каналов и камер.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Частичная или полная смена гидроизоляции каналов и камер.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Частичная перекладка стенок кирпичных каналов и камер (до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общей поверхности стенок).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Частичная перекладка дренажных систем.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Ремонт днищ каналов и камер.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Возобновление защитного слоя в железобетонных конструкциях каналов и камер.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Смена люков.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34" w:name="Par1854"/>
      <w:r/>
      <w:bookmarkEnd w:id="234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Трубопроводы и арматура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Частичная или полная смена тепловой изоляции трубопровода.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Возобновление гидроизоляции трубопровода.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Смена отдельных участков трубопровода (вследствие износа труб) без увеличения диаметра труб.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Смена фасонных частей, задвижек, компенсаторов или ремонт их с заменой изношенных деталей.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Замена подвижных и неподвижных опор.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35" w:name="Par1862"/>
      <w:r/>
      <w:bookmarkEnd w:id="235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XVIII. Подъездные и внутризаводские железнодорожные пути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36" w:name="Par1864"/>
      <w:r/>
      <w:bookmarkEnd w:id="236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З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емляное полотно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Уширение земляного полотна в местах недостаточной ширины до нормальных размеров.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Лечение земляного полотна в местах оползней, размывов, обвалов, пучин.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Восстановление всех водоотводных и дренажных устройств.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Восстановление всех защитных и укрепительных сооружений земляного полотна (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одерновка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, мощение, подпорные стены).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Восстановление регуляционных сооружений.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Исправление, досыпка конусов мостов.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Смена отдельных конструкций искусственных сооружений или замена их на другие конструкции, а также полная смена труб и малых мостов (если они не являются самостоятельными инвентарными объектами, а входят в состав земляного полотна).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37" w:name="Par1874"/>
      <w:r/>
      <w:bookmarkEnd w:id="237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Б. В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ерхнее строение пути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Очистка балластного слоя или обновление балласта с доведением балластной призмы до размеров, установленных по нормам для данного типа пути.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Смена негодных шпал.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Смена изношенных рельсов.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Смена негодных скреплений.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Выправка кривых.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Ремонт стрелочных переводов с заменой отдельных элементов и переводных брусьев.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Смена стрелочных переводов.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 Ремонт мостового полотна.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9. Смена настила переездов или замена деревянного на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железобетонный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38" w:name="Par1886"/>
      <w:r/>
      <w:bookmarkEnd w:id="238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скусственные сооружения (мосты, тоннели, трубы)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Частичная смена элементов или полная замена изношенных пролетных строений.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Частичная перекладка каменных и кирпичных опор (до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общего объема).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Ремонт бетонных опор (до 15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общего объема).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Торкретирование или цементация поверхности опор.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Устройство на опорах усиливающих железобетонных оболочек (рубашек).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Ремонт или полная смена изоляции.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Смена мостовых брусьев.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 Смена противоугонных брусьев.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9. Смена деревянного настила.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10. Смена настила из железобетонных плит.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11. Смена контррельсов.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12. Смена поврежденных элементов деревянных мостов, за исключением свай.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13. Замена деревянных пакетов на железобетонные пролетные строения.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14. Частичная перекладка каменной и кирпичной кладки сводов и стен тоннелей.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15. Нагнетание цементного раствора за обделку тоннеля.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16. Ремонт и замена дренажных устройств тоннелей.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17. Перекладка оголовка труб.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18. Смена элементов деревянных труб (до 50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объема древесины).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19. Смена элементов железобетонных или бетонных труб (до 50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объема).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39" w:name="Par1908"/>
      <w:r/>
      <w:bookmarkEnd w:id="239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XIX. Автомобильные дороги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40" w:name="Par1910"/>
      <w:r/>
      <w:bookmarkEnd w:id="240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З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емляное полотно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Лечение земляного полотна в местах оползней, обвалов, размывов и пучин.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Восстановление всех водоотводных и дренажных устройств.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Восстановление всех защитных и укрепительных сооружений земляного полотна.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Смена отдельных кон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струкций искусственных сооружений или замена их на другие конструкции, а также полная смена труб и малых мостов (если они не являются самостоятельными инвентарными объектами, а входят в состав земляного полотна или дороги как единого инвентарного объекта).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41" w:name="Par1917"/>
      <w:r/>
      <w:bookmarkEnd w:id="241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орожная одежда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Выравнивание и замена отдельных цементно-бетонных плит.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Укладка на цементно-бетонном покрытии выравнивающего слоя из асфальтобетона.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Устройство асфальтобетонного покрытия на дорогах с цементно-бетонным покрытием.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Смена цементно-бетонного покрытия на новое.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Усиление асфальтобетонного покрытия.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Переустройство щебеночных и гравийных покрытий.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Перемощение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мостовых.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 Профилирование грунтовых дорог.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42" w:name="Par1928"/>
      <w:r/>
      <w:bookmarkEnd w:id="242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М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осты, трубы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Частичная перекладка каменных и кирпичных опор (до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общего объема).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Ремонт бетонных опор (до 15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общего объема).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Смена поврежденных элементов деревянных мостов, за исключением свай.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Смена деревянного или железобетонного настила, а также замена деревянного настила на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железобетонный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Полная смена или замена пролетных строений.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Перекладка оголовков труб.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Смена элементов деревянных, железобетонных или бетонных труб (до 50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объема).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43" w:name="Par1938"/>
      <w:r/>
      <w:bookmarkEnd w:id="243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лощадки для автомобилей, дорожно-строительных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 других машин, складские площадки, а также площадки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хлебоприемных пунктов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Ремонт и восстановление водоотводных сооружений (лотков, кюветов и др.).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44" w:name="Par1943"/>
      <w:r/>
      <w:bookmarkEnd w:id="244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Перемощение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булыжных площадок.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Переустройство щебеночных и гравийных покрытий площадок.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Ремонт бетонных площадок с укладкой выравнивающего слоя бетона.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45" w:name="Par1946"/>
      <w:r/>
      <w:bookmarkEnd w:id="245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Выравнивание и замена отдельных цементно-бетонных плит.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Покрытие асфальтобетоном площадок, перечисленных в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пп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 2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hyperlink r:id="rId22" w:tooltip="file:///F:\мониторинг%20безопасности%20Горина\6.10.14\МБ%20практ%205%20СМИС%202%20(1).docx#Par1946" w:anchor="Par1946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5</w:t>
        </w:r>
      </w:hyperlink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46" w:name="Par1949"/>
      <w:r/>
      <w:bookmarkEnd w:id="246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XX. Электрические сети и связь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Смена или замена негодной арматуры.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Замена крюков на траверсы.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Смена проводов.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Ремонт и смена концевых и соединительных кабельных муфт.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Ремонт или смена заземляющих устройств.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Смена опор (до 30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на 1 км).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Установка кабельных колодцев.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47" w:name="Par1959"/>
      <w:r/>
      <w:bookmarkEnd w:id="247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XXI. Прочие сооружения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Ремонт, смена или замена на другие опоры эстакад для воздушной прокладки трубопроводов.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Ремонт или смена площадок, лестниц и ограждений эстакад для воздушной прокладки трубопровода.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 Ремонт или смена отдельных колонн (до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%) крановых эстакад.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 Ремонт или смена подкрановых балок крановых эстакад.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5. Ремонт галерей и эстакад топливоподачи котельных и газогенераторных подстанций со сменой (до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%) конструкций без смены фундаментов.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 Смена или полная замена деревянных столбов ограждений (заборов).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Ремонт или смена отдельных бетонных и железобетонных столбов (до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%) и ограждений (заборов).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 Ремонт отдельных участков заполнений между столбами заборов (до 40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9. Ремонт отдельных участков сплошных каменных заборов (до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10. Ремонт отдельных участков сплошных глинобитных заборов (до 40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11. Ремонт дымовых труб со сменой или заменой футеровки, с постановкой обручей, с восстановлением защитного слоя железобетонных труб.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12. Ремонт и смена отдельных звеньев металлических дымовых труб.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13. Ремонт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золошлакоотводов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с полной заменой отдельных звеньев трубопровода (без увеличения диаметра).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14. Ремонт погрузочных платформ с полной сменой деревянного настила,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отмостки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или асфальта. Смена отдельных опор или участков подпорных стен (до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%). В том случае, если разгрузочная площадка является частью складского объекта (рампа), допускается полная смена или замена всех конструкций.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20" w:equalWidth="1"/>
          <w:docGrid w:linePitch="360"/>
        </w:sect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Приложение 5.2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Выборочно без приложений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Государственный комитет Совета министров СССР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по делам строительства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Постановление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от 29 декабря 1973 г. № 279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 «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Об утверждении Положения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о проведении планово-предупредительного ремонта производственных зданий и сооружений</w:t>
      </w: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»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Государственный комитет Совета Министров СССР по делам строительства постановляет: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 Утвердить и ввести в действие с 1 июня 1974 г. </w:t>
      </w:r>
      <w:hyperlink r:id="rId23" w:tooltip="file:///F:\Дистанционка\МБ%20контент%20Романова%203%20вар%20от%2020.10\Практические\МБ%205%20СМИС%2014.10%20Оконч%20Горина.docx#Par28" w:anchor="Par28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Положение</w:t>
        </w:r>
      </w:hyperlink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о проведении планово-предупредительного ремонта производственных зданий и сооружений.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 Признать утратившими силу с 1 июня 1974 г. Приказы Госстроя СССР: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 17 июня 1963 г. № 156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Об утверждении и введении в действие Положения о проведении планово-предупредительного ремонта производственных зданий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»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 7 сентября 1964 г. № 146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Об утверждении и введении в действие Положения о проведении планово-предупредительного ремонта сооружений общепроизводственного назначения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»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20" w:equalWidth="1"/>
          <w:docGrid w:linePitch="360"/>
        </w:sect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Председатель Госстроя СССР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Новиков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48" w:name="_Toc403554443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Утверждено</w:t>
      </w:r>
      <w:bookmarkEnd w:id="248"/>
      <w:r/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Постановлением Госстроя СССР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 29 декабря 1973 г. № 279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</w:pPr>
      <w:r/>
      <w:bookmarkStart w:id="249" w:name="Par28"/>
      <w:r/>
      <w:bookmarkEnd w:id="249"/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Положение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о проведении планово-предупредительного ремонта производственных зданий и сооружений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МДС 13-14.2000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50" w:name="_Toc403554444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Раздел 1. Общие указания</w:t>
      </w:r>
      <w:bookmarkEnd w:id="250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1.1. Система планово-предупредительного ремонта производственных зданий и сооружений представляет собой совокупность организационно-технических мероприятий по надзору, уходу и всем видам ремонта, осуществляемых в соответствующем плановом порядке.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1.2. Настоящее Положение имеет целью обеспечение сохранности производственных зданий и сооружений путем надлежащего ухода за ними, своевременного и качественного проведения ремонта их, а также упорядочения ремонтного дела и снижения стоимости ремонта.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1.3.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Настоящее Положение предусматривает правила экспл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уатации и ремонта производственных зданий со всеми строительными конструкциями, санитарно-техническими устройствами, включая вводы водопровода и канализационные выпуски, электрическое освещение, планировку прилегающей непосредственно к зданию территории и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отмостку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вокруг здания и сооружений, в том числе внутризаводских и подъездных железных и автомобильных дорог, водопроводно-канализационных сооружений, сетей теплофикации и газоснабжения, электроснабжения и связи, а также различных эстакад, платформ, открытых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складов и других сооружений.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1.4. Настоящее Положение является обязательным при проведении планово-предупредительного ремонта производственных зданий и сооружений всех отраслей народного хозяйства.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 эксплуатации железнодорожных путей общего пользования и подъездных путей, входящих в общую сеть железных дорог Союза ССР, автомобильных дорог общего пользования, линий электропередачи и сооружений связи, морских и речных порто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вых и судоходных сооружений, входящих соответственно в систему Министерства путей сообщения, Министерства энергетики и электрификации СССР, Министерства связи СССР, Министерства морского флота СССР и министерств и управлений речного флота союзных республик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, а также городских водопроводно-канализационных сооружений, сетей теплофикации и газификации надлежит руководствоваться соответствующими отраслевыми положениями.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1.5. Министерства и ведомства разрабатывают в соответствии с настоящим Положением инструкции по технической эксплуатации зданий и сооружений, учитывающие специфические условия содержания и ремонта производственных зданий и сооружений.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1.6.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отраслевых инструкциях по технической эксплуатации производственных зданий и сооружений должны быть даны подробные указания о порядке технического обслуживания и содержания зданий и сооружений и установлены права и обязанности инже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нерно-технического персонала, ответственного за эксплуатацию зданий и сооружений; указанными инструкциями должна регламентироваться система осмотра зданий и сооружений и также установлены правила содержания отдельных конструкций и инженерного оборудования.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1.7. Межремонтные сроки, указанные в Приложении к настоящему Положению, не распространяются на периодичность ремонтов производственных зданий и сооружений, расположенных в районах с повышенной сейсмичностью, с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просадочными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грунтами, распространения вечномерзлых грунтов, развитых селей, оползневых явлений и осыпей.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Межремонтные сроки в этих условиях устанавливаются в зависимости от местных условий министерствами и ведомствами в соответствии с подчиненностью организаций.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51" w:name="Par46"/>
      <w:r/>
      <w:bookmarkStart w:id="252" w:name="_Toc403554445"/>
      <w:r/>
      <w:bookmarkEnd w:id="251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Раздел 2. Наблюдения за сохранностью зданий и сооружений</w:t>
      </w:r>
      <w:bookmarkEnd w:id="252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период эксплуатации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2.1. Производственные здания и сооружения в процессе эксплуатации должны находиться под систематическим наблюдением инженерно-технических работников, ответственных за сохранность этих объектов.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2.2. В зависимости от размеров и структуры предприятия или организации обязанности по наблюдению за эксплуатацией зданий и сооружений должны возлагаться или на специальную службу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отдел эксплуатации и ремонта зданий и сооружений предприятия, или на ОКС, строительный отдел, строительную группу, а также соответствующие эксплуатационные службы: отдел главного энергетика, транспортный отдел и др.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Структуру и численный состав подразделений, осуществляющих наблюдение за эксплуатацией зданий и сооружений, разрабатывают министерства, ведомства, советы министров АССР, краевые и областные исполкомы и утверждают в установленном порядке.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2.3. Все производственные здания и сооружения предприятия или части их (пролет, этаж) приказом директора предприятия закрепляются за цехами, отделами и другими подразделениями предприятия (организации), зан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имающими указанные площади. Начальники соответствующих подразделений (цех, отдел и др.) являются ответственными лицами за правильную эксплуатацию, сохранность и своевременный ремонт закрепленных за подразделением зданий, сооружений или отдельных помещений.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За сохранность жилого и культурно-бытового фонда предприятий и за его своевременный ремонт отвечает начальник жилищно-коммунального отдела, жилищно-эксплуатационной конторы или других административно-хозяйственных отделов п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редприятия с приданными им ремонтно-строительными цехами или участками в зависимости от структуры предприятия (организации), руководствуясь Положением о проведении планово-предупредительного ремонта жилых и общественных зданий, утвержденным Госстроем СССР.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Благоустройство территории предприятия (озеленение, уборка, поливка и т.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п.) осуществляется специальными хозяйственными службами. Ремонт проездов и тротуаров ведется ремонтно-строительной службой предприятия.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2.4. Кроме систематического наблюдения за эксплуатацией зданий и сооружений специально на то уполномоченными лицами, все производственные здания и сооружения подвергаются периодическим техническим осмотрам. Осмотры могут быть общими и частными.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 общем осмотре обследуется все здание или сооружение в це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лом, включая все конструкции здания или сооружения, в том числе инженерное оборудование, различные виды отделки и все элементы внешнего благоустройства, или всего комплекса зданий и сооружений (например, железнодорожные пути с искусственными сооружениями).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 ча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стном осмотре обследованию подвергаются отдельные здания, или сооружения комплекса, или отдельные конструкции, или виды оборудования (например, фермы и балки здания, мосты и трубы на автомобильной дороге, колодцы на канализационной или водопроводной сети).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Как правило, очередные общие технические осмотры зданий проводятся два раза в год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весной и осенью.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2.5. Весенний осмотр производится после таяния снега. Этот осмотр должен иметь своей целью освидетельствование состояния здания или сооружения после таяния снега или зимних дождей.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районах с бесснежной зимой сроки весенних осмотров устанавливаются дирекцией предприятия.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 весеннем осмотре уточняются объемы работы по текущему ремонту зданий или сооружений, выполняемому в летний период, и выявляются объемы работ по капитальному ремонту для включения их в план следующего года.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 весеннем техническом осмотре необходимо: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а) тщательно проверить состояние несущих и ограждающих конструкций и выявить возможные повреждения их в результате атмосферных и других воздействий;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б) установить дефектные места, требующие длительного наблюдения;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в) проверить механизмы и открывающиеся элементы окон, фонарей, ворот, дверей и др. устройств;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г) проверить состояние и привести в порядок водостоки,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отмостки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ливнеприемники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2.6. Осенний осмотр проводится с целью проверки подготовки зданий и сооружений к зиме. К этому времени должны быть закончены все летние работы по текущему ремонту.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 осеннем техническом осмотре необходимо: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а) тщательно проверить несущие и ограждающие конструкции зданий и сооружений и принять меры по устранению всякого рода щелей и зазоров;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б) проверить подготовленность покрытий зданий к удалению снега и необходимых для этого средств (снеготаялки, рабочий инвентарь), а также состояние желобов и водостоков;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в) проверить исправность и готовность к работе в зимних условиях открывающихся элементов окон, фонарей, ворот, дверей и других устройств.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2.7. Состояние противопожарных мероприятий во всех зданиях и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сооружениях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как при периодических, так и при текущих осмотрах проверяется представителями пожарной охраны предприятия в сроки, зависящие от специфических условий эксплуатации производственных зданий, но не реже одного раза в месяц.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Текущий осмотр основных конструкций зданий с тяжелым крановым оборудованием или зданий и сооружений,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эксплуатирующихся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 сильноагрессивной среде, проводится один раз в десять дней. Здания и сооружения,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эксплуатирующиеся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 агрессивной среде, не реже одного раза в квартал должны подвергаться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обследованию специализированными организациями, с обстоятельными отметками в техническом журнале технического состояния конструкций и мерах по проведению необходимых работ по поддержанию строительных конструкций в первоначальном эксплуатационном качестве.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2.8. Кроме очередных осмотров, могут быть внеочередные осмотры зданий и сооружений после стихийных бедствий (пожаров, ураганных ветров, больших ливней или снегопадов, после колебаний поверхности земли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 районах с повышенной сейсмичностью и т.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д.) или аварий.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2.9. Особо жесткий режим всех видов осмотров должен устанавливаться для производственных зданий и сооружений, возведенных на подработанных подземными горными выработками территориях, на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просадочных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грунтах и в районах долголетней мерзлоты, а также эксплуатируемых при постоянной вибрации.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2.10. Кроме перечисленных задач по осмотру зданий, целью технических осмотров является разработка предложений по улучшению технической эксплуатации зданий, а также качеству проведения всех видов ремонта.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2.11. Состав комиссии по общему осмотру зданий и сооружений назначается руководителем предприятия или организации. Как правило, возглавляет комиссию по общему осмотру руководитель предприятия или организации или его заместитель, а на крупных предприятиях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главный архитектор, начальник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ОКСа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и др. (по назначению директора).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состав комиссии включаются лица, специально занимающиеся наблюдением за эксплуатацией зданий, представители служб, ведающих эксплуатацией отдельных видов инженерног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 оборудования зданий (санитарно-техническими устройствами и электроосвещением) и железнодорожного или транспортного цеха (при наличии железнодорожного въезда в здание), а также начальники цехов, мастерских, отделов, непосредственно эксплуатирующие здание.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2.12. Лица, проводящие текущие осмотры конструкций зданий, выделяются начальником цеха, мастерской или отдела, эксплуатирующего соответствующее здание или группу зданий и сооружений.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2.13. Результаты всех видов осмотров оформляются актами, в которых отмечаются обнаруженные дефекты, а также необходимые меры для их устранения с указанием сроков выполнения работ.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2.14. Работа ремонтно-строительной службы проводится в контакте со службами главного механика, главного энергетика и другими эксплуатационно-ремонтными подразделениями предприятия.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2.15. При наблюдении за сохранностью зданий и сооружений необходимо: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а) ежегодно проводить с помощью геодезических инструментов проверку положения основных конструкций производственных зданий и сооружений, возведенных в районах долголетней мерзлоты, на территориях, подрабатываемых горными выработками, на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просадочных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грунтах, а также на основаниях, подвергающихся постоянной вибрации;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б) поддерживать в надлежащем состоянии планировку земли у зданий и сооружения для отвода атмосферной воды. Спланированная поверхность земли должна иметь уклон от стен здания.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Отмостка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вокруг здания должна быть в исправном состоянии. Щели между асфальтовыми или бетонными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отмостками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(тротуарами) и стенами здания должны расчищаться, а затем заделываться горячим битумом, цементным раствором, смолой или мятой глиной;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в) не допускать складирования материалов, отходов производства и мусора, а также устройства цветников и газонов непосредственно у стен зданий;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г) следить за исправным состоянием кровли и устройств по отводу атмосферных и талых вод с крыши зданий;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д) своевременно удалять снег от стен и с покрытий зданий и сооружений. При очистке кровли запрещается применять ударные инструменты, вызывающие порчу кровельных материалов;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е) не допускать выброса у стен зданий отработанных воды и пара;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ж) не допускать распространения в зданиях сырости, возникающей из-за повреждения гидроизоляции фундаментов;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з) следить за исправным состоянием внутренних сетей водоснабжения, канализации и теплоснабжения, не допускать течи в соединениях и через трещины стенок труб, фасонных частей и приборов;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и) следить за нормальной работой вентиляционных систем;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к) следить за плотностью примыкания кровель к стенам, парапетам, трубам, вышкам, антенным устройствам и другим выступающим конструкциям;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л) периодически контролировать состояние деревянных ферм, перекрытий и других ответственных конструкций зданий и сооружений из дерева. Обеспечивать постоянное проветривание подпольных простран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ств в зд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аниях;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м) уделять особое внимание элементам деревянных конструкций, соприкасающихся с грунтом, заделанным в кирпичную кладку или бетон, а также в местах значительных температурных перепадов;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н) в случае появления в каменных или бетонных стенах, в железобетонных колоннах, прогонах, фермах, балках и плитах трещин немедленно устанавливать на них маяки и проводить тщательное наблюдение за поведением трещин и конструкций в целом;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о) следить за вертикальностью стен и колонн;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п) организовать постоянное наблюдение за состоянием защитного слоя в железобетонных конструкциях, особенно находящихся в агрессивной среде;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р) постоянно следить за состоянием швов и соединений металлических конструкций (сварных, клепаных, болтовых);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с) организовать тщательное наблюдение за состоянием стыков сборных железобетонных конструкций;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т) не допускать пробивки отверстий в перекрытиях, балках, колоннах и стенах без письменного разрешения лиц, ответственных за правильную эксплуатацию здания или сооружений;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у) уделять особое внимание наблюдению за конструкциями, которые подвержены динамическим нагрузкам, термическим воздействиям или находятся в агрессивной среде;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ф) не допускать перегрузок строительных конструкций.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2.16. Для предотвращения перегрузок строительных конструкций не допускать установку, подвеску и крепление технологического оборудования, транспортных средств, трубопроводов и других устройств, не предусмотренных проектом.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случае необходимости дополнительные нагрузки могут быть допущены только после поверочного расчета строительных конструкций или, если окажется необходимым, после усиления этих конструкций.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2.17. Не допускает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ся превышение предельных нагрузок на полы, перекрытия и площадки во всех производственных помещениях. На хорошо просматриваемых элементах зданий и сооружений надо сделать и постоянно сохранять надписи (указывающие величину) допускаемых предельных нагрузок.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Также не допускается излишняя нагрузка на конструкции за счет всякого рода временных устрой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ств пр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 производстве строительно-монтажных работ в действующих цехах, превышение допускаемых скоростей передвижения внутрицехового транспорта и резкое торможение его. Об этом должны быть сделаны предупреждающие надписи в цехах и на территории предприятия.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Для каждого произ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водственного здания и сооружения или для группы зданий и сооружений должна быть составлена инструкция по эксплуатации междуэтажных перекрытий, площадок и полов с указанием предельных нагрузок по отдельным зонам перекрытий, полов и соответствующих площадок.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2.18. Строительные конструкции должны быть защищены от сильных тепловых воздействий, возникающих при разливе жидкого металла, обработке раскаленных деталей, выбросах пара и т.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п., а также от воздействия излучения вследствие недостаточной тепловой изоляции нагревательных агрегатов. В местах неизбежного влияния перечисленных факторов необходимо выполнять надежную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термоизолирующую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одежду.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производственных помещениях должен поддерживаться проектный температурно-влажностный режим. Не допускается образование конденсата на внутренней поверхности ограждений.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2.19.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Вся техническая документация по сданным в эксплуатацию зданиям и сооружениям: утвержденный технический проект (проектное задание), рабочие чертежи, данные о гидрогеологических условиях участка застройки, акт прие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мки в эксплуатацию с документами, характеризующими примененные материалы, условия и качество производства работ по возведению объектов, акты на скрытые работы, а также сведения об отступлениях от проекта и недоделках к моменту ввода объекта в эксплуатацию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должна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храниться комплектно в техническом архиве отдела эксплуатации и ремонта зданий и сооружений предприятия.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2.20. Технические и технико-экономические сведения о зданиях, которые могут повседневно требоваться при их эксплуатации, должны быть сосредоточены в техническом паспорте и техническом журнале по эксплуатации.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2.21. Технический паспорт составляется на каждое здание и сооружение, принятое в эксплуатацию.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Паспорт является основным документом по объекту, содержащим его конструктивную и технико-экономическую характеристику, составляемую с учетом всех архитектурно-планировочных и конструктивных изменений.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Паспорт заполняется по единой, принятой в отрасли форме и состоит из описательной части и приложений. В описательн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ой части даются: год постройки, кубатура и площади объекта и его частей, протяженность и другие данные по сооружениям, развернутые площади элементов, требующих периодической окраски, конструктивная характеристика частей и элементов здания и сооружения и т.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Приложениями к паспорту являются: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а) светокопии рабочих чертежей планов, разрезов, фасадов здания или сооружения с внесенными в них отступлениями от проекта, если таковые имели место в процессе строительства;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б) перечень предусмотренных проектом требований по обеспечению нормальной эксплуатации здания или сооружения, их отдельных элементов и прилегающей территории.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Технический паспорт составляется в двух экземплярах, один из которых хранится в архиве отдела эксплуатации и ремонта зданий и сооружений предприятия, второй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 цехе (отделе), эксплуатирующем здание или сооружение.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2.22. Для учета работ по обслуживанию и текущему ремонту соответствующего здания или сооружения должен вестись технический журнал, в который вносятся записи 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всех выполненных работах по обслуживанию и текущему ремонту с указанием вида работ и места.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Технический журнал по эксплуатации производственных зданий и сооружений является основным документом, характеризующим состояние эксплуатируемых объектов.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Сведения, помещен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ные в техническом журнале, отражают техническое состояние здания (или сооружения) на данный период времени, а также историю его эксплуатации. Кроме того, часть этих сведений служит исходными данными при составлении дефектных ведомостей на ремонтные работы.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53" w:name="Par126"/>
      <w:r/>
      <w:bookmarkStart w:id="254" w:name="_Toc403554446"/>
      <w:r/>
      <w:bookmarkEnd w:id="253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Раздел 3. Проведение ремонтных работ</w:t>
      </w:r>
      <w:bookmarkEnd w:id="254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3.1. Ремонт производственных зданий и сооружений представляет собой комплекс технических мероприятий, направленных на поддержание или восстановление первоначальных эксплуатационных качеств как здания и сооружения в целом, так и их отдельных конструкций.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3.2. К началу производства ремонтных работ должно быть гарантировано своевременное поступление материалов. К началу ремонта большинства конструкций зданий и сооружений на место работ должны быть завезены материалы в размере полной потребности.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3.3. По производственным зданиям и сооружениям всех отраслей народного хозяйства ремонтные работы подразделяются на два вида: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а) текущий;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б) капитальный.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Существующая в отдельных отраслях народно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го хозяйства для некоторых сооружений другая, более дробная классификация ремонтов (подъемный ремонт, средний ремонт и др.) должна относиться к тому или иному виду ремонта по единой классификации по следующему признаку: при периодичности ремонта до 1 года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текущему; при периодичности ремонта более 1 года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к капитальному.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55" w:name="Par135"/>
      <w:r/>
      <w:bookmarkStart w:id="256" w:name="_Toc403554447"/>
      <w:r/>
      <w:bookmarkEnd w:id="255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А. Текущий ремонт</w:t>
      </w:r>
      <w:bookmarkEnd w:id="256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3.4. К текущему ремонту производственных зданий 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сооружений относятся работы по систематическому и своевременному предохранению частей зданий и сооружений и инженерного оборудования от преждевременного износа путем проведения профилактических мероприятий и устранения мелких повреждений и неисправностей.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3.5. Текущий ремонт производственных зданий и сооружений осуществляется за счет эксплуатационных расходов предприятия или организации.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3.6. Работы по текущему ремонту производятся регулярно в течение года по графикам, составляемым от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делом (бюро, группой) эксплуатации и ремонта зданий и сооружений предприятия на основании описей общих, текущих и внеочередных осмотров зданий и сооружений, а также по заявкам персонала, эксплуатирующего объекты (начальников цехов, руководителей хозяйств).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3.7. Повреждения непредвиденного или аварийного характера устраняются в первую очередь.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3.8. Повреждения аварийного характера, создающие опасность для работающего персонала или приводящие к порче оборудования, сырья и продукции или к разрушению конструкций здания, должны устраняться немедленно.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3.9. Ремонтные работы, не отличающиеся по своему характеру от текущего ремонта, но производимые в процессе капитального ремонта, осуществляются за счет амортизационных отчислений на капитальный ремонт.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3.10. В ремонтно-строительном цехе или в другом подразделении, производящем текущий ремонт зданий и сооружений и инженерного оборудования, должен храниться неприкос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новенный запас необходимых материалов, деталей, санитарно-технического оборудования для ликвидации аварий (трубы, фасонные части и фитинги, пароводяная и газовая арматура, электрические провода, кабель и др.). Количество неприкосновенного аварийного запаса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материалов и деталей определяется ведомственными правилами технической эксплуатации в зависимости от вида зданий или сооружений, эксплуатационной загрузки, условий эксплуатации и среды, а также прочности примененных при строительстве материалов и деталей.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На крупных п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редприятиях, имеющих большие переходящие остатки общестроительных материалов, при наличии на площадке предприятия или вблизи него мощных строительных организаций создавать неприкосновенный запас строительных материалов массового применения нецелесообразно.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57" w:name="Par147"/>
      <w:r/>
      <w:bookmarkStart w:id="258" w:name="_Toc403554448"/>
      <w:r/>
      <w:bookmarkEnd w:id="257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Б. Капитальный ремонт</w:t>
      </w:r>
      <w:bookmarkEnd w:id="258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59" w:name="Par149"/>
      <w:r/>
      <w:bookmarkEnd w:id="259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3.11.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 капитальному ремонту производственных зданий и сооружений относятся такие работы, в процессе которых производится смена изношенных конструкций и деталей зданий и сооружений или замена их на более прочные и эк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ономичные, улучшающие эксплуатационные возможности ремонтируемых объектов, за исключением полной смены или замены основных конструкций, срок службы которых в зданиях и сооружениях является наибольшим (каменные и бетонные фундаменты зданий и сооружений, все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виды стен зданий, все виды каркасов стен, трубы подземных сетей, опоры мостов и др.).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3.12.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Полная смена изношенных деревянных стен на новые или замена деревянных стен на каменные или бетонные, а также перекладка каменных стен в объеме более 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% (единовременно) может производиться только за счет средств на капитальное строительство, если это экономически целесообразно.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3.13. Смена железобетонного или металлического каркаса также не может осуществляться за счет ассигнований на капитальный ремонт.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3.14. Не допускается за счет средств, предназначенных на капитальный ремонт, производить затраты по надстройке зданий и различным пристройкам к существующим зданиям и сооружени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ям, устройство новых ограждений предприятия, а также работы, вызванные изменением технологического или служебного назначения здания или сооружения, повышенными нагрузками и другими новыми качествами, за исключением случаев, разрешенных Правительством СССР.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3.15. Замена участков трубопровода трубами большего диаметра за счет ассигнований на капитальный ремонт не допускается.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3.16. Не допускается при капитальном ремонте изменять трассу трубопровода, автомобильной дороги, железнодорожного пути, линии связи или электросиловой линии.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3.17. Увеличение сечения проводов на электрических сетях и линиях связи, а также изменение трассы этих сетей должны осуществляться по плану реконструкции за счет ассигнований на капитальное строительство.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 капитальном ремонте не допускается замена воздушных линий электропередачи и линий связи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на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кабельные.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3.18. За счет средств на капитальный ремонт можно восстанавливать отдельные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нетитульные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»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искусственные сооружения на автомобильных дорогах или железнодорожных путях (трубы и мосты, входящие в единую балансовую стоимость всего объекта или земляного полотна).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Восстановление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полностью износившихся искусственных сооружений (мосты, трубы), являющихся самостоятельными инвентарными объектами, за счет ассигнований на капитальный ремонт не допускается; указанные затраты должны осуществляться за счет средств на капитальные вложения.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3.19. В конкретных условиях сроки проведения капитального ремонта следует уточнить с учетом эксплуатационных нагрузок, климатических условий и других факторов.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3.20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 Капитальный ремонт производственных зданий и сооружений может быть комплексный, охватывающий ремонтом здание или сооружение в целом, и выборочный, состоящий из ремонта отдельных конструкций здания, сооружения или отдельного вида инженерного оборудования.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3.21. Выборочный капитальный ремонт производится в случаях: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а) когда комплексный ремонт здания может вызвать серьезные помехи в работе предприятия в целом или отдельного цеха;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б) при большом износе отдельных конструкций, угрожающем сохранности остальных частей зданий; при экономической нецелесообразности проведения комплексного ремонта здания по соображениям, изложенным в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п. 3.25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настоящего Положения.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3.22.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 проведении выборочного капитального ремонта необходимо в первую очередь предусматривать ремонт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тех конструкций, от которых зависит нормальный ход технологического процесса (подкрановых балок и путей, полов, производственного водопровода, теплоснабжения, вентиляционных систем и установок по кондиционированию воздуха, производственной канализации и т.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п.), а также конструкций, от исправности которых зависит сохранность остальных частей здания или сооружения (кровли, водосточной сети, водопроводно-канализационных устройств и т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п.).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3.23. Выборочный капитальный ремонт производственных зданий и сооружений в зависимости от условий эксплуатации соответствующих конструкций или видов инженерного оборудования должен осуществляться по мере их износа.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3.24. Комплексный капитальный ремонт производственных зданий и сооружений в зависимости от их капитальности и условий эксплуатации рекомендуется осуществлять с соблюдением периодичности</w:t>
      </w:r>
      <w:bookmarkStart w:id="260" w:name="Par168"/>
      <w:r/>
      <w:bookmarkEnd w:id="260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3.25. В ряде случаев нецелесообразно проведение очередного комплексного капитального ремонта здания или сооружения. Например, когда в ближайшие годы: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а) намечается снос или перенос зданий или сооружений в связ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 с предстоящим строительством на занимаемом ими участке другого здания или сооружения, в целях создания или расширения зоны санитарной охраны (защитной зоны), предусмотренных проектом, а также при ожидаемом затоплении подпором проектируемой плотины и др.;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б) предусматривается прекращение эксплуатации предприятия, для нужд которого это здание или сооружение построено (окончание запасов полезных ископаемых и др.);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в) предполагается реконструкция здания;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г) намечается разборка здания вследствие общей ветхости.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 этих случаях за счет ассигнований на капитальный ремонт должны осуществляться работы по поддержанию конструкций здания или сооружения в состоянии, обеспечивающем нормальную эксплуатацию их в течение соответствующего периода (до сноса или реконструкции).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3.26. При производстве капитального ремонта зданий или сооружений должны применяться прогрессивные конструкции, изготовленные индустриальным методом. При этом допускаетс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я замена изношенной конструкции из менее прочного и недолговечного материала на конструкции из более прочного и долговечного материала, за исключением полной замены основных конструкций, срок службы которых в зданиях и сооружениях является наибольшим (см.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п. 3.11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Например, в безлесных районах целесообразно изношенные деревянные покрытия и перекрытия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заменить на сборные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железобетонные. В проекте такой замены должна быть обоснована экономическая выгодность такого решения, имея в виду при этом следующие положительные и отрицательные стороны: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а) большой вес монтируемых типовых (стандартных) деталей и вследствие этого необходимость применения кранов;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б) возможность использования типовых (стандартных) деталей по размерам;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в) уменьшение потребности рабочей силы;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г) сокращение сроков выполнения работ и возможность уменьшения перерыва в работе цеха или отдельного пролета, участка и др.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3.27. При производстве капитального ремонта не допускается замена существующих конструкций другими, не соответствующими действующим техническим условиям и нормам нового строительства.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3.28. Одновременно с проведением капитального ремонта и за счет тех же средств допускается осуществление некоторых работ по улучшению благоустройства здания. При этом в первую очередь ассигнования должны быть направлены на работы по капитальному ремонту.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К работам по улучшению благоустройства здания относятся: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а) устройство в зданиях комнат для приема пищи, красных уголков, комнат гигиены женщин и расширение раздевалок;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б) улучшение электрического освещения помещений (включая замену типов светильников), отопления и вентиляции;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в) расширение существующих санитарных узлов;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г) покрытие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булыжных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или щебеночных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отмосток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асфальтом.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61" w:name="Par188"/>
      <w:r/>
      <w:bookmarkStart w:id="262" w:name="_Toc403554449"/>
      <w:r/>
      <w:bookmarkEnd w:id="261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Раздел 4. Планирование мероприятий ППР</w:t>
      </w:r>
      <w:bookmarkEnd w:id="262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4.1. Все работы, предусмотренные системой ППР по производственным зданиям и сооружениям, выполняются по годовым планам (графикам), утвержденным руководителями объединений, предприятий или организаций.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4.2. В годовых планах-графиках устанавливаются сроки проведения плановых технических осмотров, текущих и капитальных ремонтов с разбивкой всех мероприятий по месяцам.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4.3. В тех случаях, когда одновременно с проведением ремонта затруднен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 или невозможно выполнение технологических процессов или иной основной деятельности предприятия, планы всех видов ремонтов производственных зданий и сооружений должны быть увязаны с планами работ соответствующих производственных подразделений предприятия.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4.4. Планирование текущего ремонта осуществляется ежегодно на основании расцененных описей ремонтных работ по объектам в пределах общего лимита, предусмотренного в плане производственной деятельности предприятия на финансирование этих работ.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4.5. Годовые планы ремонтов составляются на основании данных технических осмотров зданий и сооружений, отдельных конструкций и видов инженерного оборудования.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4.6. Годовые планы капитального ремонта (с поквартальной разбивкой) составляются предприятиями и организациями в денежном выражении и натуральных показателях и должны содержать: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а) утвержденный руководителем объединения, предприятия титульный список объектов ремонта;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б) наименование и количество основных работ по каждому объекту;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в) сметную стоимость годового объема работ;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г) календарные сроки ремонтов;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д) потребность в основных материалах, строительных изделиях, транспорте, средствах механизации и рабочих.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Все объекты комплексного ремонта включаются в титульный список поименно.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4.7. Годовые планы капитально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го ремонта и источники его финансирования утверждаются объединениями и хозрасчетными предприятиями и организациями, а по предприятиям и организациям, на которые не распространяется Положение о государственном производственном социалистическом предприятии,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их вышестоящими организациями.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При этом в планах объединений, предприятий и организаций предусматриваются задания по снижению стоимости капитального ремонта основных фондов, осуществляемого хозяйственным способом, на основе улучшения организации и техники ремонтных работ.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Годовые и квартальные планы капитального ремонта по отдельным объектам основных фондов (зданиям, сооружениям) в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пределах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выделенных по плану средств на финансирование капитального ремонта и с учетом обе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спечения выполнения утвержденного плана производства утверждаются руководителем объединения, предприятия или организации. Иной порядок утверждения планов капитального ремонта по предприятиям может быть установлен соответствующим министерством (ведомством).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4.8. При выполнении работ подрядным способом в процессе подготовки плана на предстоящий год н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еобходимо составить с намечаемой подрядной организацией и подписать протокол согласования объемов, вида и стоимости работ. Протокол высылается в соответствующие министерства (заказчика и подрядчика) для включения в план ремонта. В случае передачи предприят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ием подрядной организации объема работ по капитальному ремонту для выполнения их подрядным способом предприятие вправе передать подрядной организации и соответствующие лимиты по труду, фонды и материалы с последующим сообщением об этом вышестоящему органу.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4.9. Годовые и квартальные планы капитальног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 ремонта по отдельным зданиям в пределах, предусмотренных по плану ассигнований на финансирование капитального ремонта и с учетом обеспечения выполнения утвержденного плана производства, утверждаются руководителем объединения, предприятия или организации.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4.10. Годовые планы капитального ремонта на предстоящий год должны быть увязаны с планами обеспечения этих работ материалами.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4.11. Планирование ремонтов должно обеспечить возможность круглогодичного производства работ с целью создания равномерной загрузки ремонтно-строительных организаций и сокращения сроков устранения дефектов.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Ремонт зданий и сооружений, обслуживающих производства с работой сезонного характера, следует производить в период наименьшей загрузки или полной остановки. Например, для сахарных заводов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 весенне-летний период, для портовых зданий речного флота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зимой, для котельных, тепловых электростанций, зданий компрессорных станций магистральных газопроводов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в период наименьшей загрузки и т.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д.</w:t>
      </w:r>
      <w:bookmarkStart w:id="263" w:name="Par212"/>
      <w:r/>
      <w:bookmarkStart w:id="264" w:name="Par262"/>
      <w:r/>
      <w:bookmarkEnd w:id="263"/>
      <w:r/>
      <w:bookmarkEnd w:id="264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65" w:name="Par290"/>
      <w:r/>
      <w:bookmarkStart w:id="266" w:name="_Toc403554450"/>
      <w:r/>
      <w:bookmarkEnd w:id="265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Раздел 8. Приемка в эксплуатацию производственных зданий</w:t>
      </w:r>
      <w:bookmarkEnd w:id="266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 сооружений, законченных капитальным ремонтом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8.1. Объекты производственного назначения после окончания работ по кап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итальному ремонту предъявляются к приемке заказчиком. Комиссии по окончательной приемке работ назначаются руководителем предприятия или организации. При приемке объектов в эксплуатацию комиссии руководствуются действующими нормами и техническими условиями.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8.2. Запрещается приемка в эксплуатацию объектов производственного назначения с недоделками, препятствующими их эксплуатации и ухудшающими санитарно-гигиенические условия и безопасность труда работающих.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8.3. Техническая документация, предъявляемая ремонтно-строительной организацией при сдаче капитально отремонтированных объектов, должна иметь в своем составе: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а) проектно-сметную документацию (исполнительные рабочие чертежи, сметы);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б) журнал работ;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в) акты промежуточных приемок и освидетельствований;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г) акты приемки скрытых работ;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д) другую документацию, обязательную к предъявлению по СНиП и действующим техническим условиям в случае аналогии ремонтных работ работам, предусмотренным СНиП.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8.4. Акты комиссии по приемке отремонтированных зданий и сооружений подлежат утверждению в инстанции, утвердившей проектно-сметную документацию.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8.5. Техническая документация по выполненным работам и акты приемки отремонтированных зданий и сооружений хранятся на предприятии наравне с документацией по строительству объекта.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8.6. Приемка выполненных работ по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текущему ремонту проводится начальником или ответственным представителем отдела эксплуатации и ремонта зданий и сооружений в присутствии представителя исполнителей ремонтных работ и оформляется актом приемки или записью в журнале технической эксплуатации.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8.7. На д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ействующих предприятиях в рабочих комиссиях по приемке в эксплуатацию новых (реконструируемых) зданий обязательно должен участвовать в качестве члена комиссии ответственный представитель Службы технической эксплуатации производственных зданий и сооружений.</w:t>
      </w:r>
      <w:r/>
    </w:p>
    <w:p>
      <w:r/>
      <w:r/>
    </w:p>
    <w:p>
      <w:r/>
      <w:r/>
    </w:p>
    <w:p>
      <w:pPr>
        <w:pStyle w:val="702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Раздел 4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Мониторинг пожарной безопасности</w:t>
      </w:r>
      <w:r/>
    </w:p>
    <w:p>
      <w:r/>
      <w:r/>
    </w:p>
    <w:p>
      <w:pPr>
        <w:jc w:val="both"/>
        <w:keepNext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outlineLvl w:val="0"/>
      </w:pPr>
      <w:r/>
      <w:bookmarkStart w:id="267" w:name="_Toc404153150"/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Задание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6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«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Мониторинг пожарной безопасности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»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bookmarkEnd w:id="267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r>
      <w:r/>
    </w:p>
    <w:p>
      <w:pPr>
        <w:ind w:firstLine="708"/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Цель: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получить практические навыки организации и проведения мониторинга пожарной безопасности отдельного рабочего места, оборудования, технологического процесса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Задачи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Изучит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нормативную документацию в области мониторинга пожарной безопасности (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см.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справочные материалы 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риложения)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Выполнит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практическую работу по предложенному варианту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Cs/>
          <w:sz w:val="28"/>
          <w:szCs w:val="28"/>
          <w:lang w:eastAsia="ru-RU"/>
        </w:rPr>
        <w:t xml:space="preserve">Результат </w:t>
      </w:r>
      <w:r>
        <w:rPr>
          <w:rFonts w:ascii="Times New Roman" w:hAnsi="Times New Roman" w:cs="Times New Roman" w:eastAsia="Calibri"/>
          <w:bCs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="Calibri"/>
          <w:bCs/>
          <w:sz w:val="28"/>
          <w:szCs w:val="28"/>
          <w:lang w:eastAsia="ru-RU"/>
        </w:rPr>
        <w:t xml:space="preserve"> ф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айл с выполненным заданием.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8"/>
          <w:lang w:eastAsia="ru-RU"/>
        </w:rPr>
        <w:t xml:space="preserve">Постановка задания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Выб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вариант задания по табл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6.3.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Определит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системы противопожарной защиты: установки пожарной сигнализации и пожаротушения автоматические (Приложение 6.1, табл. 6.5; 6.6; 6.7, 6.8).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Определит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количество людей, способных эвакуироваться из здания на 1 м эвакуационного выхода, учитывая категорию помещения и степень огнестойкости здания (Приложение 6.2, табл. 6.9; 6.10).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Определит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класс пожара (Приложение 6.3, табл. 6.11).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/>
      <w:bookmarkStart w:id="268" w:name="_Toc403554452"/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Определит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эффективный тип огнетушителей (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риложение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6.4, табл. 6.12).</w:t>
      </w:r>
      <w:bookmarkEnd w:id="268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6.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</w:t>
      </w:r>
      <w:bookmarkStart w:id="269" w:name="_Toc403554453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Определит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число пожарных стволов и минимальный расход воды на внутреннее пожаротушение в производственных и складских зданиях (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П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риложение 6.5, табл. 6.13).</w:t>
      </w:r>
      <w:bookmarkEnd w:id="269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70" w:name="_Toc403554454"/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7.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Оформит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результаты мониторинга пожарной безопасности (табл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6.4).</w:t>
      </w:r>
      <w:bookmarkEnd w:id="270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Справочные материалы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1. Технический регламент о требованиях пожарной безопасности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: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ринят Гос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Думой 4 июля 2008 года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: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о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добр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Советом Федерации 11 июля 2008 года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(в ред.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ф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едеральных законов от 10.07.2012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№ 117-ФЗ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от 02.07.2013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№ 185-ФЗ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от 23.06.2014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№ 160-ФЗ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)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0"/>
          <w:lang w:eastAsia="ru-RU"/>
        </w:rPr>
        <w:t xml:space="preserve">Выборочно без Приложений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/>
      <w:bookmarkStart w:id="271" w:name="_Toc403554455"/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Раздел IV. Требования пожарной безопасности</w:t>
      </w:r>
      <w:bookmarkEnd w:id="271"/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к производственным объектам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Статья 4. Техническое регулирование в области пожарной безопасности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1. Техническое регулирование в области пожарной безопасности представляет собой: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1) установлен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ие в нормативных правовых актах Российской Федерации и нормативных документах по пожарной безопасности требований пожарной безопасности к продукции, процессам проектирования, производства, эксплуатации, хранения, транспортирования, реализации и утилизации;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2) правовое регулирование отношений в области применения и использования требований пожарной безопасности;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3) правовое регулирование отношений в области оценки соответствия.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2. К нормативным правовым актам Российской Федерации по пожарной безопасности относятся технические регламенты, принятые в соответствии с Федеральным </w:t>
      </w:r>
      <w:hyperlink r:id="rId24" w:tooltip="consultantplus://offline/ref=D169571686C2F78456157CDD605F75611E2B76AD72A7A002AE840B6679K0BFQ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законом</w:t>
        </w:r>
      </w:hyperlink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«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О техническом регулировании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федеральные законы и иные нормативные правовые акты Российской Федерации, устанавливающие обязательные для исполнения требования пожарной безопасности (в ред. Федерального </w:t>
      </w:r>
      <w:hyperlink r:id="rId25" w:tooltip="consultantplus://offline/ref=D169571686C2F78456157CDD605F75611E2E70AC75A1A002AE840B66790FE58D363EDF3A84443296KDB6Q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закона</w:t>
        </w:r>
      </w:hyperlink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от 10.07.2012 № 117-ФЗ)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3. К нормативным документам по пожарной безопасности относятся национальные стандарты, своды правил, содержащие требования пожарной безопасности, а также </w:t>
      </w:r>
      <w:hyperlink r:id="rId26" w:tooltip="consultantplus://offline/ref=D169571686C2F78456157CDD605F75611E2874A879A1A002AE840B66790FE58D363EDF3A84443295KDB0Q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иные документы</w:t>
        </w:r>
      </w:hyperlink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содержащие требования пожарной безопасности, применение которых на добровольной основе обеспечивает соблюдение требований настоящего Федерального закона (в ред. Федерального </w:t>
      </w:r>
      <w:hyperlink r:id="rId27" w:tooltip="consultantplus://offline/ref=D169571686C2F78456157CDD605F75611E2E70AC75A1A002AE840B66790FE58D363EDF3A84443296KDB5Q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закона</w:t>
        </w:r>
      </w:hyperlink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от 10.07.2012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№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117-ФЗ).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римечание. В соответствии с Федеральным законом от 10.07.2012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№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117-ФЗ с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13 июля 2015 года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статья 97 будет дополнена </w:t>
      </w:r>
      <w:hyperlink r:id="rId28" w:tooltip="consultantplus://offline/ref=D169571686C2F78456157CDD605F75611E2E70AC75A1A002AE840B66790FE58D363EDF3A84443197KDB3Q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частями 1.1</w:t>
        </w:r>
      </w:hyperlink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и </w:t>
      </w:r>
      <w:hyperlink r:id="rId29" w:tooltip="consultantplus://offline/ref=D169571686C2F78456157CDD605F75611E2E70AC75A1A002AE840B66790FE58D363EDF3A84443196KDB7Q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1.2</w:t>
        </w:r>
      </w:hyperlink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4.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В случае если положениями настоящего Федерального закона (за исключением положений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статьи 64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части 1 статьи 82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части 7 статьи 83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части 12 статьи 84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частей 1.1 и 1.2 статьи 97 наст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оящего Федерального закона) устанавливаются более высокие требования пожарной безопасности, чем требования, действовавшие до дня вступления в силу соответствующих положений настоящего Федерального закона, в отношении объектов защиты, которые были введены в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эксплуатацию либо проектная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документация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на которые была направлена на экспертизу до дня вступления в силу соответствующих положений настоящего Федерального закона, применяются ранее действовавшие требования. При этом в отношении объектов защиты, на которых были проведены ка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питальный ремонт, реконструкция или техническое перевооружение, требования настоящего Федерального закона применяются в части, соответствующей объему работ по капитальному ремонту, реконструкции или техническому перевооружению (часть 4 в ред. Федерального </w:t>
      </w:r>
      <w:hyperlink r:id="rId30" w:tooltip="consultantplus://offline/ref=D169571686C2F78456157CDD605F75611E2E70AC75A1A002AE840B66790FE58D363EDF3A84443296KDB4Q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закона</w:t>
        </w:r>
      </w:hyperlink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от 10.07.2012 № 117-ФЗ)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2. Свод правил. СП 12.13130.2009. Определение категорий помещений, зданий и наружных установок по взрывопожарной и пожарной опасности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/>
      <w:bookmarkStart w:id="272" w:name="_Toc403554456"/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4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Общие положения</w:t>
      </w:r>
      <w:bookmarkEnd w:id="272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4.1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По взрывопожарной и пожарной опасности помещения подразделяются на категории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А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Б, В1-В4, Г и Д, а здания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на категории А, Б, В, Г и Д.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4.2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Категории поме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щений и зданий определяются, исходя из вида находящихся в помещениях горючих веществ и материалов, их количества и пожароопасных свойств, а также исходя из объемно-планировочных решений помещений и характеристик проводимых в них технологических процессов.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Категории наружных установок определяются, исходя из пожароопасных свойств находящихся в установках горючих веществ и материалов, их количества и особенностей технологических процессов.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4.3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Определение пожароопасных свойств веществ и материалов производится на основании результатов испытаний или расчетов по стандартным методикам с учетом параметров состояния (давления, температуры и т. д.).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Допускается использование официально опубликованных справочных данных по пожароопасным свойствам веществ и материалов.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Допускается использование показателей пожарной опасности для смесей веществ и материалов по наиболее опасному компоненту.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5.1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Категории помещений по взрывопожарной и пожарной опасности принимаются в соответствии с табл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6.1.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  <w:sectPr>
          <w:footnotePr/>
          <w:endnotePr/>
          <w:type w:val="nextPage"/>
          <w:pgSz w:w="11906" w:h="16838" w:orient="portrait"/>
          <w:pgMar w:top="794" w:right="567" w:bottom="851" w:left="1418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6.1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Cs/>
          <w:sz w:val="28"/>
          <w:szCs w:val="20"/>
          <w:lang w:eastAsia="ru-RU"/>
        </w:rPr>
        <w:t xml:space="preserve">Категории помещений по взрывопожарной и пожарной опасности</w:t>
      </w:r>
      <w:r/>
    </w:p>
    <w:tbl>
      <w:tblPr>
        <w:tblW w:w="5000" w:type="pct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51"/>
        <w:gridCol w:w="7366"/>
      </w:tblGrid>
      <w:tr>
        <w:trPr>
          <w:jc w:val="center"/>
          <w:tblCellSpacing w:w="0" w:type="dxa"/>
          <w:tblHeader/>
        </w:trPr>
        <w:tc>
          <w:tcPr>
            <w:tcW w:w="1130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Категория помещения</w:t>
            </w:r>
            <w:r/>
          </w:p>
        </w:tc>
        <w:tc>
          <w:tcPr>
            <w:tcW w:w="3870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Характеристика веществ и материалов, находящихся (обращающихся) в помещении</w:t>
            </w:r>
            <w:r/>
          </w:p>
        </w:tc>
      </w:tr>
      <w:tr>
        <w:trPr>
          <w:jc w:val="center"/>
          <w:tblCellSpacing w:w="0" w:type="dxa"/>
        </w:trPr>
        <w:tc>
          <w:tcPr>
            <w:tcW w:w="1130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повышенная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взрывопожаро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опасность</w:t>
            </w:r>
            <w:r/>
          </w:p>
        </w:tc>
        <w:tc>
          <w:tcPr>
            <w:tcW w:w="3870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Горючие газы, легковоспламеняющиеся жидкости с температурой вспышки не более 28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°С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в таком количестве, что могут образовывать взрывоопасные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парогазовоздушные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смеси, при воспламенении которых развивается расчетное избыточное давлен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ие взрыва в помещении, превышающее 5 кПа, и (или) вещества и материалы, способные взрываться и гореть при взаимодействии с водой, кислородом воздуха или друг с другом, в таком количестве, что расчетное избыточное давление взрыва в помещении превышает 5 кПа</w:t>
            </w:r>
            <w:r/>
          </w:p>
        </w:tc>
      </w:tr>
      <w:tr>
        <w:trPr>
          <w:jc w:val="center"/>
          <w:tblCellSpacing w:w="0" w:type="dxa"/>
        </w:trPr>
        <w:tc>
          <w:tcPr>
            <w:tcW w:w="1130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взрывопожаро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опасность</w:t>
            </w:r>
            <w:r/>
          </w:p>
        </w:tc>
        <w:tc>
          <w:tcPr>
            <w:tcW w:w="3870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Горючие пыли или волокна, легковоспламеняющиеся жидкости с температурой вспышки более 28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°С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горючие жидкости в таком количестве, что могут образовывать взрывоопасные пылевоздушные или паровоздушные смеси, при воспламенении которых развивается расчетное избыточное давление взрыва в помещении, превышающее 5 кПа</w:t>
            </w:r>
            <w:r/>
          </w:p>
        </w:tc>
      </w:tr>
      <w:tr>
        <w:trPr>
          <w:jc w:val="center"/>
          <w:tblCellSpacing w:w="0" w:type="dxa"/>
        </w:trPr>
        <w:tc>
          <w:tcPr>
            <w:tcW w:w="1130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В4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пожароопасность</w:t>
            </w:r>
            <w:r/>
          </w:p>
        </w:tc>
        <w:tc>
          <w:tcPr>
            <w:tcW w:w="3870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Горючие и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трудногорючие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жидкости, твердые горючие и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трудногорючие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вещества и материалы (в том числе пыли и волокна), вещества и материалы, способные при взаимодействии с водой, кислородом воздуха или друг с другом только гореть, при условии, что помещения, в которых они находятся (обращаются), не относятся к категории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или Б</w:t>
            </w:r>
            <w:r/>
          </w:p>
        </w:tc>
      </w:tr>
      <w:tr>
        <w:trPr>
          <w:jc w:val="center"/>
          <w:tblCellSpacing w:w="0" w:type="dxa"/>
        </w:trPr>
        <w:tc>
          <w:tcPr>
            <w:tcW w:w="1130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умеренная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пожароопасность</w:t>
            </w:r>
            <w:r/>
          </w:p>
        </w:tc>
        <w:tc>
          <w:tcPr>
            <w:tcW w:w="3870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Негорючие веществ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 и материалы в горячем, раскаленном или расплавленном состоянии, процесс обработки которых сопровождается выделением лучистого тепла, искр и пламени, и (или) горючие газы, жидкости и твердые вещества, которые сжигаются или утилизируются в качестве топлива</w:t>
            </w:r>
            <w:r/>
          </w:p>
        </w:tc>
      </w:tr>
      <w:tr>
        <w:trPr>
          <w:jc w:val="center"/>
          <w:tblCellSpacing w:w="0" w:type="dxa"/>
        </w:trPr>
        <w:tc>
          <w:tcPr>
            <w:tcW w:w="1130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пониженная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пожароопасность</w:t>
            </w:r>
            <w:r/>
          </w:p>
        </w:tc>
        <w:tc>
          <w:tcPr>
            <w:tcW w:w="3870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Негорючие вещества и материалы в холодном состоянии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8"/>
          <w:lang w:eastAsia="ru-RU"/>
        </w:rPr>
      </w:pPr>
      <w:r/>
      <w:bookmarkStart w:id="273" w:name="i136435"/>
      <w:r/>
      <w:bookmarkEnd w:id="273"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При расчете критериев взрывопожарной опасности в качестве расчетного следует выбирать наиболее неблагоприятный вариант аварии или период нормальной работы аппаратов, при котором в образовании горючих газ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о-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паро-, пылевоздушных смесей участвует наибольшее количество газов, паров,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пылей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наиболее опасных в отношении последствий сгорания этих смесей.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/>
      <w:bookmarkStart w:id="274" w:name="i73992"/>
      <w:r/>
      <w:bookmarkStart w:id="275" w:name="_Toc403554457"/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6. Категории зданий по взрывопожарной и пожарной опасности</w:t>
      </w:r>
      <w:bookmarkEnd w:id="274"/>
      <w:r/>
      <w:bookmarkEnd w:id="275"/>
      <w:r/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6.1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Категории зданий по взрывопожарной и пожарной опасности определяются, исходя из доли и суммированной площади помещений той или иной категории опасности в этом здании.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6.2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Здание относится к категории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А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если в нем суммированная площадь помещений категории А превышает 5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% площади всех помещений или 200 м</w:t>
      </w:r>
      <w:r>
        <w:rPr>
          <w:rFonts w:ascii="Times New Roman" w:hAnsi="Times New Roman" w:cs="Times New Roman" w:eastAsia="Calibri"/>
          <w:sz w:val="28"/>
          <w:szCs w:val="20"/>
          <w:vertAlign w:val="superscript"/>
          <w:lang w:eastAsia="ru-RU"/>
        </w:rPr>
        <w:t xml:space="preserve">2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6.3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Здание не относится к категории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А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если суммированная площадь помещений категории А в здании не превышает 25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%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суммированной площади всех размещенных в нем помещений (но не более 1000 м</w:t>
      </w:r>
      <w:r>
        <w:rPr>
          <w:rFonts w:ascii="Times New Roman" w:hAnsi="Times New Roman" w:cs="Times New Roman" w:eastAsia="Calibri"/>
          <w:sz w:val="28"/>
          <w:szCs w:val="20"/>
          <w:vertAlign w:val="superscript"/>
          <w:lang w:eastAsia="ru-RU"/>
        </w:rPr>
        <w:t xml:space="preserve">2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)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и эти помещения оснащаются установками автоматического пожаротушения.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6.4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Здание относится к категории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Б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если одновременно выполнены следующие условия: здание не относится к категории А и суммированная площадь помещений категорий А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и Б превышает 5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% суммированной площади всех помещений или 200 м</w:t>
      </w:r>
      <w:r>
        <w:rPr>
          <w:rFonts w:ascii="Times New Roman" w:hAnsi="Times New Roman" w:cs="Times New Roman" w:eastAsia="Calibri"/>
          <w:sz w:val="28"/>
          <w:szCs w:val="20"/>
          <w:vertAlign w:val="superscript"/>
          <w:lang w:eastAsia="ru-RU"/>
        </w:rPr>
        <w:t xml:space="preserve">2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6.5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Здание не относится к категории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Б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если суммированная площадь помещений категорий А и Б в здании не превышает 25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% суммированной площади всех размещенных в нем помещений (но не более 1000 м</w:t>
      </w:r>
      <w:r>
        <w:rPr>
          <w:rFonts w:ascii="Times New Roman" w:hAnsi="Times New Roman" w:cs="Times New Roman" w:eastAsia="Calibri"/>
          <w:sz w:val="28"/>
          <w:szCs w:val="20"/>
          <w:vertAlign w:val="superscript"/>
          <w:lang w:eastAsia="ru-RU"/>
        </w:rPr>
        <w:t xml:space="preserve">2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) и эти помещения оснащаются установками автоматического пожаротушения.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6.6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Здание относится к категории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В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если одновременно выполнены следующие условия: здание не относится к категории А или Б и суммированная площадь помещений категорий А, Б, B1, B2 и В3 превышает 5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% (10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%, если в здании отсутствуют помещения категорий А и Б) суммированной площади всех помещений.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6.7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Здание не относится к категории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В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если суммированная площадь помещений категорий А, Б, B1, B2 и В3 в здании не превышает 25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% суммированной площади всех размещенных в нем помещений (но не более 3500 м</w:t>
      </w:r>
      <w:r>
        <w:rPr>
          <w:rFonts w:ascii="Times New Roman" w:hAnsi="Times New Roman" w:cs="Times New Roman" w:eastAsia="Calibri"/>
          <w:sz w:val="28"/>
          <w:szCs w:val="20"/>
          <w:vertAlign w:val="superscript"/>
          <w:lang w:eastAsia="ru-RU"/>
        </w:rPr>
        <w:t xml:space="preserve">2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) и эти помещения оснащаются установками автоматического пожаротушения.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6.8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Здание относится к категории Г, если одновременно выполнены следующие условия: здание не относится к категории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А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Б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или В и суммированная площадь помещений категорий А, Б, B1, B2, ВЗ и Г превышает 5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% суммированной площади всех помещений.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6.9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Здание не относится к категории Г, если суммированная площадь помещений категорий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А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Б, B1, B2, В3 и Г в здании не превышает 25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%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суммированной площади всех размещенных в нем помещений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(но не более 5000 м</w:t>
      </w:r>
      <w:r>
        <w:rPr>
          <w:rFonts w:ascii="Times New Roman" w:hAnsi="Times New Roman" w:cs="Times New Roman" w:eastAsia="Calibri"/>
          <w:sz w:val="28"/>
          <w:szCs w:val="20"/>
          <w:vertAlign w:val="superscript"/>
          <w:lang w:eastAsia="ru-RU"/>
        </w:rPr>
        <w:t xml:space="preserve">2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) и помещения категорий А, Б, B1, B2 и В3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оснащаются установками автоматического пожаротушения.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6.10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Здание относится к категории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Д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если оно не относится к категории А, Б, В или Г.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/>
          <w:sz w:val="28"/>
          <w:szCs w:val="20"/>
          <w:lang w:eastAsia="ru-RU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 xml:space="preserve">СП 2.13130.2012 Системы противопожарной защиты. Обеспечение огнестойкости объектов защит</w:t>
      </w:r>
      <w:bookmarkStart w:id="276" w:name="Par1074"/>
      <w:r/>
      <w:bookmarkEnd w:id="276"/>
      <w:r>
        <w:rPr>
          <w:rFonts w:ascii="Times New Roman" w:hAnsi="Times New Roman" w:cs="Times New Roman"/>
          <w:b/>
          <w:sz w:val="28"/>
          <w:szCs w:val="28"/>
        </w:rPr>
        <w:t xml:space="preserve">ы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6.2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bCs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Cs/>
          <w:sz w:val="28"/>
          <w:szCs w:val="20"/>
          <w:lang w:eastAsia="ru-RU"/>
        </w:rPr>
        <w:t xml:space="preserve">Определение степени огнестойкости производственных зданий (по СП 2.13130.2012)</w:t>
      </w:r>
      <w:r/>
    </w:p>
    <w:p>
      <w:pPr>
        <w:ind w:right="141"/>
        <w:jc w:val="both"/>
        <w:spacing w:after="0" w:line="360" w:lineRule="auto"/>
        <w:rPr>
          <w:rFonts w:ascii="Times New Roman" w:hAnsi="Times New Roman" w:cs="Times New Roman" w:eastAsia="Calibri"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Calibri"/>
          <w:bCs/>
          <w:sz w:val="28"/>
          <w:szCs w:val="28"/>
          <w:lang w:eastAsia="ru-RU"/>
        </w:rPr>
      </w:r>
      <w:r/>
    </w:p>
    <w:tbl>
      <w:tblPr>
        <w:tblW w:w="10206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982"/>
        <w:gridCol w:w="772"/>
        <w:gridCol w:w="1296"/>
        <w:gridCol w:w="1506"/>
        <w:gridCol w:w="1540"/>
        <w:gridCol w:w="282"/>
        <w:gridCol w:w="2238"/>
        <w:gridCol w:w="1590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2" w:type="dxa"/>
            <w:vMerge w:val="restart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Категория зданий или пожарных отсеков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2" w:type="dxa"/>
            <w:vMerge w:val="restart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Высота здания, 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*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dxa"/>
            <w:vMerge w:val="restart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Степень огнестойкости здания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6" w:type="dxa"/>
            <w:vMerge w:val="restart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Класс конструктивной пожарной опасности здания</w:t>
            </w:r>
            <w:r/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5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Площадь этажа 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в пределах пожарного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 отсека зданий, м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vertAlign w:val="superscript"/>
                <w:lang w:eastAsia="ru-RU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2" w:type="dxa"/>
            <w:vMerge w:val="continue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2" w:type="dxa"/>
            <w:vMerge w:val="continue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dxa"/>
            <w:vMerge w:val="continue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6" w:type="dxa"/>
            <w:vMerge w:val="continue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одноэтажных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двухэтажных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многоэтажных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2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2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36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24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I, II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III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6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Не 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огр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7800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3500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5200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3500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3500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2600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–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2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Б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2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36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24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I, II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III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6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Не 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огр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7800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3500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10400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3500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7800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2600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–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2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2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48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24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18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18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I, II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III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IV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IV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6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, С1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, С3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Не норм.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Не 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огр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25000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25000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2600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1200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25000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7800 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10400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5200 </w:t>
            </w:r>
            <w:r>
              <w:rPr>
                <w:szCs w:val="28"/>
              </w:rPr>
              <w:t xml:space="preserve">**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10400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2000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600 </w:t>
            </w:r>
            <w:r>
              <w:rPr>
                <w:szCs w:val="28"/>
              </w:rPr>
              <w:t xml:space="preserve">***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10400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5200 </w:t>
            </w:r>
            <w:r>
              <w:rPr>
                <w:szCs w:val="28"/>
              </w:rPr>
              <w:t xml:space="preserve">**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5200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3600 </w:t>
            </w:r>
            <w:r>
              <w:rPr>
                <w:szCs w:val="28"/>
              </w:rPr>
              <w:t xml:space="preserve">**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–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–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–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2" w:type="dxa"/>
            <w:vMerge w:val="restart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Г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2" w:type="dxa"/>
            <w:vMerge w:val="restart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54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36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30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24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dxa"/>
            <w:vMerge w:val="restart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I, II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III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III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IV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6" w:type="dxa"/>
            <w:vMerge w:val="restart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</w:t>
            </w:r>
            <w:r/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5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Не ограничивается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2" w:type="dxa"/>
            <w:vMerge w:val="continue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2" w:type="dxa"/>
            <w:vMerge w:val="continue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dxa"/>
            <w:vMerge w:val="continue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6" w:type="dxa"/>
            <w:vMerge w:val="continue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2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Не 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огр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Не 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огр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Не 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огр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6500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8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25000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10400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10400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5200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10400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7800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5200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–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2" w:type="dxa"/>
            <w:vMerge w:val="restart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2" w:type="dxa"/>
            <w:vMerge w:val="restart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54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36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30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24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18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dxa"/>
            <w:vMerge w:val="restart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I, II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III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III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IV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val="en-US" w:eastAsia="ru-RU"/>
              </w:rPr>
              <w:t xml:space="preserve">IV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6" w:type="dxa"/>
            <w:vMerge w:val="restart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, С1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, С3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Не норм.</w:t>
            </w:r>
            <w:r/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5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Не ограничивается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2" w:type="dxa"/>
            <w:vMerge w:val="continue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72" w:type="dxa"/>
            <w:vMerge w:val="continue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6" w:type="dxa"/>
            <w:vMerge w:val="continue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6" w:type="dxa"/>
            <w:vMerge w:val="continue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2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Не 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огр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Не 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огр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Не 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огр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.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10400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2600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8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50000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25000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25000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7800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1500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0" w:type="dxa"/>
            <w:textDirection w:val="lrTb"/>
            <w:noWrap w:val="false"/>
          </w:tcPr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15000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10400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7800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–</w:t>
            </w:r>
            <w:r/>
          </w:p>
          <w:p>
            <w:pPr>
              <w:ind w:right="141"/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–</w:t>
            </w:r>
            <w:r/>
          </w:p>
        </w:tc>
      </w:tr>
      <w:tr>
        <w:trPr/>
        <w:tc>
          <w:tcPr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0206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-------------------------------</w:t>
            </w:r>
            <w:r/>
          </w:p>
        </w:tc>
      </w:tr>
      <w:tr>
        <w:trPr/>
        <w:tc>
          <w:tcPr>
            <w:gridSpan w:val="8"/>
            <w:tcBorders>
              <w:left w:val="single" w:color="auto" w:sz="4" w:space="0"/>
              <w:right w:val="single" w:color="auto" w:sz="4" w:space="0"/>
            </w:tcBorders>
            <w:tcW w:w="10206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* Высота здания в данной таблице измеряется от пола 1-го этажа до потолка верхнего этажа, включая 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технический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; при переменной высоте потолка принимается средняя высота этажа. Высота одноэтажных зданий классов пожарной опасности С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0</w:t>
            </w: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 и С1 не нормируется.</w:t>
            </w:r>
            <w:r/>
          </w:p>
        </w:tc>
      </w:tr>
      <w:tr>
        <w:trPr/>
        <w:tc>
          <w:tcPr>
            <w:gridSpan w:val="8"/>
            <w:tcBorders>
              <w:left w:val="single" w:color="auto" w:sz="4" w:space="0"/>
              <w:right w:val="single" w:color="auto" w:sz="4" w:space="0"/>
            </w:tcBorders>
            <w:tcW w:w="10206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** Для деревообрабатывающих производств.</w:t>
            </w:r>
            <w:r/>
          </w:p>
        </w:tc>
      </w:tr>
      <w:tr>
        <w:trPr/>
        <w:tc>
          <w:tcPr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6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8"/>
                <w:lang w:eastAsia="ru-RU"/>
              </w:rPr>
              <w:t xml:space="preserve">*** Для лесопильных цехов с числом рам до четырех, деревообрабатывающих цехов первичной обработки древесины и рубильных станций дробления древесины.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/>
    </w:p>
    <w:p>
      <w:pPr>
        <w:jc w:val="right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6.3</w:t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Варианты заданий для выполнения практической работы</w:t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tbl>
      <w:tblPr>
        <w:tblW w:w="946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541"/>
        <w:gridCol w:w="4279"/>
        <w:gridCol w:w="1134"/>
        <w:gridCol w:w="1134"/>
        <w:gridCol w:w="1276"/>
        <w:gridCol w:w="1103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№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Производственное здание, технологический процесс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Категория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взрывопожароопасности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Степень огнестойкости здания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Класс конструктивной пожарной опасности здания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Объем помещения, тыс. куб. м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7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Здания специализированных предприятий торговли по продаже легковоспламеняющихся и горючих жидкостей (за исключением расфасованного товара в таре емкостью не более 20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л)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0,1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Кабельные сооружения подстанций напряжением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500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и выше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,500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Комбинированные тоннели производственных и общественных зданий при прокладке в них кабелей и проводов напряжением 220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и выше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,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объемом более 100 куб. 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120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складского назначения для хранения каучука, целлулоида и изделий из него, спичек, щелочных металлов, пиротехнических изделий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25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высоковольтных испытательных залов, помещения, экранированные горючими материалами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связи: необслуживаемые и обслуживаемые без вечерних и ночных смен: технические цехи оконечных усилительных пунктов, промежуточных радиорелейных станций передающих и приемных радиоцентров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0,9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Маслоподвалы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0,95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Кабельные сооружения подстанций напряжением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енее 500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кВ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0,7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Автозаправочные станции (в том числе контейнерного типа), а также палатки, магазины и киоски, относящиеся к ним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С3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0,090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Кабельные тоннели и закрытые полностью галереи (в том числе комбинированные), прокладываемые между промышленными зданиями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С3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15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складского назначения для хранения шерсти, меха и изделий из него; фото-, кин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о-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аудиопленки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на горючей основе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связи: вентиляционные, тра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сформаторные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С3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связи: передающих радиостанций мощностью передатчиков 150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выше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СО, 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0,800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Здания складов категории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по пожарной опасности с хранением на стеллажах высотой 5,5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СО, 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18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Комбинированные тоннели производственных и общественных зданий при прокладке в них кабелей и проводов напряжением 220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выше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бъемом 100 куб. м и менее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0,0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85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обработки, сортировки, хранения и доставки посылок, письменной корреспонденции, периодической печати, страховой почты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С3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0,250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Помещения связи: мощностью передающего устройства более 1 кВт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0,460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Городские кабельные коллекторы и тоннели (в том числе комбинированные)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Автостоянки закрытого типа надземные одноэтажные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I, II, III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СО, 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1,5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Автостоянки закрытого типа надземные одноэтажные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C1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1,8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Автостоянки закрытого типа надземные одноэтажные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,С3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1,9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Здания складов категории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по пожарной опасности высотой два этажа и более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Здания механизированных автостоянок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1,1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Емкостные сооружения (резервуары) для наземного хранения легковоспламеняющихся и горючих жидкостей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II,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 III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0,56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связи: необслуживаемые аппаратные базовых станций сотовой системы подвижной радиосвязи и аппаратные радиорелейных станций сотовой системы подвижной радиосвязи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СО, 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0,750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Кабельные сооружения промышленных и общественных зданий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 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1,1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связи: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автозалы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АТС, где устанавливается коммутационные оборудование квазиэлектронного и электро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нного типов совместно с ЭВМ, используемой в качестве управляющего комплекса, устройствами ввода-вывода, помещения электронных коммутационных станций, узлов, центров документальной электросвязи емкостью 10 тыс. и более номеров, каналов или точек подключения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1,2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железнодорожного транспорта: электромашинные, аппаратные, ремонтные, тележные и колесные, разборки и сборки вагонов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12,5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хранилищ и помещения хранения служебных каталогов и описей в библиотеках и архивах с общим фондом хранения 500 тыс. единиц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СО, 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0,93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Помещения связи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,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помещения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главных касс, помещения бюро контроля переводов и зональных вычислительных центров почтамтов, городских и районных узлов почтовой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lang w:eastAsia="ru-RU"/>
              </w:rPr>
              <w:t xml:space="preserve">связи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хранилищ и помещения хранения служебных каталогов и описей в библиотеках и архивах с общим фондом хранения менее 500 тыс. единиц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0,750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Здания высотой более 30 м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Кабельные сооружения подстанций глубокого ввода напряжением 110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 трансформаторами мощностью менее 63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0,077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связи: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автозалы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АТС, где устанавливается коммутаци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онные оборудование квазиэлектронного и электронного типов совместно с ЭВМ, используемой в качестве управляющего комплекса, устройствами ввода-вывода, помещения электронных коммутационных станций, узлов, центров документальной электросвязи емкостью менее 10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тыс. номеров, каналов или точек подключения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0,55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Жилые здания высотой более 28 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I, II,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СО, 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связи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помещения главных касс, помещения бюро контроля переводов и зональных вычислительных центров почтамтов, городских и районных узлов почтовой связи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СО, 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Одноэтажные здания из легких металлических конструкций с полимерными горючими утеплителями общественного назначения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III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СО, 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1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железнодорожного транспорта: технического обслуживания подвижного состава, контейнерных депо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С3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18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Кабельные сооружения подстанций глубокого ввода напряжением 110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 трансформаторами мощностью 63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МВа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выше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С3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0.560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Здания общественного и административно-бытового назначения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С3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0,99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  <w:sectPr>
          <w:footnotePr/>
          <w:endnotePr/>
          <w:type w:val="nextPage"/>
          <w:pgSz w:w="11906" w:h="16838" w:orient="portrait"/>
          <w:pgMar w:top="794" w:right="991" w:bottom="851" w:left="1418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right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6.4</w:t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Оформление практического задания</w:t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650"/>
        <w:gridCol w:w="1715"/>
        <w:gridCol w:w="2208"/>
        <w:gridCol w:w="1387"/>
        <w:gridCol w:w="1518"/>
        <w:gridCol w:w="804"/>
        <w:gridCol w:w="1180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№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Производственное здание, технологический процесс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Категория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взрывопожароопасности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Степень огнестойкости здания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Класс конструктивной пожарной опасности здания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Класс пожара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Объем помещения, тыс. куб. м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7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Системы противопожарной защиты – установки пожарной сигнализации (АУПТ) и пожаротушения автоматические (АУП)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Количество людей, способных эвакуироваться из здания на 1 м эвакуационного выхода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Эффективный тип огнетушителей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Число пожарных стволов и минимальный расход воды на внутреннее пожаротушение в производственных и складских зданиях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  <w:sectPr>
          <w:footnotePr/>
          <w:endnotePr/>
          <w:type w:val="nextPage"/>
          <w:pgSz w:w="11906" w:h="16838" w:orient="portrait"/>
          <w:pgMar w:top="1134" w:right="851" w:bottom="1134" w:left="1701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Приложение 6.1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СП 5.13130.2009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.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Свод правил. Системы противопожарной защиты. Установки пожарной сигнализации и пожаротушения автоматические. Нормы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и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правила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проектирования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.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Systems of fire protection.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 Automatic fire-extinguishing and alarm systems. Designing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and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regulations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rules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6.5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Перечень зданий, подлежащих защите автоматическими установками пожаротушения и автоматической пожарной сигнализации</w:t>
      </w:r>
      <w:r/>
    </w:p>
    <w:tbl>
      <w:tblPr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4111"/>
        <w:gridCol w:w="2693"/>
        <w:gridCol w:w="2552"/>
      </w:tblGrid>
      <w:tr>
        <w:trPr>
          <w:trHeight w:val="3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Объект защиты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АУП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АУПС</w:t>
            </w:r>
            <w:r/>
          </w:p>
        </w:tc>
      </w:tr>
      <w:tr>
        <w:trPr>
          <w:trHeight w:val="3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Нормативный показатель</w:t>
            </w:r>
            <w:r/>
          </w:p>
        </w:tc>
      </w:tr>
      <w:tr>
        <w:trPr>
          <w:trHeight w:val="10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Здания складов категории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по пожарной опасности с хранением на стеллажах высотой 5,5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 и этажности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>
          <w:trHeight w:val="71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Здания складов категории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по пожарной опасности высотой два этажа и более (кроме указанных в п.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 и этажности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>
          <w:trHeight w:val="76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Здания архивов уникальных изданий, отчетов, рукописей, и другой документации особой ценности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 и этажности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>
          <w:trHeight w:val="347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Здания и сооружения для автомобилей:</w:t>
            </w:r>
            <w:r/>
          </w:p>
        </w:tc>
      </w:tr>
      <w:tr>
        <w:trPr>
          <w:trHeight w:val="43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4.1. Автостоянки закрытого типа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>
          <w:trHeight w:val="76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4.1.1.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Подземные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надземные высотой 2 этажа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 и этажности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>
          <w:trHeight w:val="6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4.1.2. Надземные одноэтажные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>
          <w:trHeight w:val="84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4.1.2.1. Здания I, II, III степеней огнестойкости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 общей площади 7000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 общей площади менее 7000 кв. м</w:t>
            </w:r>
            <w:r/>
          </w:p>
        </w:tc>
      </w:tr>
      <w:tr>
        <w:trPr>
          <w:trHeight w:val="81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4.1.2.2. Здания IV степени огнестойкости класса конструктивной пожарной опасности CO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 общей площади 3600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 общей площади менее 3600 кв. м</w:t>
            </w:r>
            <w:r/>
          </w:p>
        </w:tc>
      </w:tr>
      <w:tr>
        <w:trPr>
          <w:trHeight w:val="5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4.1.2.3. Здания IV степени огнестойкости класса конструктивной пожарной опасности C1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 общей площади 2000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 общей площади менее 2000 кв. м</w:t>
            </w:r>
            <w:r/>
          </w:p>
        </w:tc>
      </w:tr>
      <w:tr>
        <w:trPr>
          <w:trHeight w:val="57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4.1.2.4. Здания IV степени огнестойкости класса конструктивной пожарной опасности 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 общей площади 1000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 общей площади менее 1000 кв. м</w:t>
            </w:r>
            <w:r/>
          </w:p>
        </w:tc>
      </w:tr>
      <w:tr>
        <w:trPr>
          <w:trHeight w:val="6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4.1.3. Здания механизированных автостоянок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 и этажности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>
          <w:trHeight w:val="4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5. Здания высотой более 30 м (за исключением жилых зданий и производственных зданий категории Г 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Д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по пожарной опасности)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(п.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 в ред. Изменения №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1, утв. Приказом МЧС РФ от 01.06.2011 №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274)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>
          <w:trHeight w:val="265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6. Жилые здания:</w:t>
            </w:r>
            <w:r/>
          </w:p>
        </w:tc>
      </w:tr>
      <w:tr>
        <w:trPr>
          <w:trHeight w:val="71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6.1. Общежития, специализированные жилые дома для престарелых и инвалидов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*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</w:tr>
      <w:tr>
        <w:trPr>
          <w:trHeight w:val="43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6.2. Жилые здания высотой более 28 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**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</w:tr>
      <w:tr>
        <w:trPr>
          <w:trHeight w:val="5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7. Одноэтажные здания из легких металлических конструкций с полимерными горючими утеплителями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>
          <w:trHeight w:val="34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7.1.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бщественного назначения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800 кв. м и более</w:t>
            </w:r>
            <w:r>
              <w:t xml:space="preserve">***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800 кв. м </w:t>
            </w:r>
            <w:r/>
          </w:p>
        </w:tc>
      </w:tr>
      <w:tr>
        <w:trPr>
          <w:trHeight w:val="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7.2.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дминистративно-бытового назначения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1200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1200 кв. м </w:t>
            </w:r>
            <w:r/>
          </w:p>
        </w:tc>
      </w:tr>
      <w:tr>
        <w:trPr>
          <w:trHeight w:val="2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>
          <w:trHeight w:val="5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8. Здания и сооружения по переработке и хранению зерна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 и этажности</w:t>
            </w:r>
            <w:r/>
          </w:p>
        </w:tc>
      </w:tr>
      <w:tr>
        <w:trPr>
          <w:trHeight w:val="4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9. Здания общественного и административно-бытового назначения (кроме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указанных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в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пп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. 11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, </w:t>
            </w:r>
            <w:hyperlink r:id="rId31" w:tooltip="http://mail.tltsu.ru/Users/Елена%20Павловна/Desktop/Аудит%20РПД%20%20УМКД/Таблицы..docx#Par2089" w:anchor="Par2089" w:history="1">
              <w:r>
                <w:rPr>
                  <w:rFonts w:ascii="Times New Roman" w:hAnsi="Times New Roman" w:cs="Times New Roman" w:eastAsia="Calibri"/>
                  <w:color w:val="000000"/>
                  <w:sz w:val="28"/>
                  <w:szCs w:val="28"/>
                  <w:lang w:eastAsia="ru-RU"/>
                </w:rPr>
                <w:t xml:space="preserve">13</w:t>
              </w:r>
            </w:hyperlink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 и этажности</w:t>
            </w:r>
            <w:r/>
          </w:p>
        </w:tc>
      </w:tr>
      <w:tr>
        <w:trPr>
          <w:trHeight w:val="811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Здания предприятий торговли (за исключением помещений, указанных в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п.</w:t>
            </w:r>
            <w:r>
              <w:rPr>
                <w:rFonts w:ascii="Times New Roman" w:hAnsi="Times New Roman" w:cs="Times New Roman" w:eastAsia="Calibri"/>
                <w:color w:val="0000F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4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настоящих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орм, и помещений хранения и подготовки к продаже мяса, рыбы, фруктов и овощей (в негорючей упаковке), металлической посуды, негорючих строительных материалов)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:</w:t>
            </w:r>
            <w:r/>
          </w:p>
        </w:tc>
      </w:tr>
      <w:tr>
        <w:trPr>
          <w:trHeight w:val="3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10.1.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дноэтажные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(за исключением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п. 13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>
          <w:trHeight w:val="31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10.1.1.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ри размещении торгового зала и подсобных помещений в цокольном или подвальных этажах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200 кв. м</w:t>
            </w:r>
            <w:r/>
          </w:p>
        </w:tc>
      </w:tr>
      <w:tr>
        <w:trPr>
          <w:trHeight w:val="48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10.1.2.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ри размещении торгового зала и подсобных помещений в наземной части здания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 площади здания 3500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 площади здания менее 3500 кв. м</w:t>
            </w:r>
            <w:r/>
          </w:p>
        </w:tc>
      </w:tr>
      <w:tr>
        <w:trPr>
          <w:trHeight w:val="7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10.2. Двухэтажные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>
          <w:trHeight w:val="57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10.2.1.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бщей торговой площадью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3500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3500 кв. м </w:t>
            </w:r>
            <w:r/>
          </w:p>
        </w:tc>
      </w:tr>
      <w:tr>
        <w:trPr>
          <w:trHeight w:val="7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10.2.2.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ри размещении торгового зала в цокольном или подвальном этажах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величины торговой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>
          <w:trHeight w:val="7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10.3. Трехэтажные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величины торговой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>
          <w:trHeight w:val="86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10.4. Здания специализированных предприятий торговли по продаже легковоспламеняющихся и горючих жидкостей (за исключением расфасованного товара в таре емкостью не более 20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л)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59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12. Культовые здания и комплексы (производственные, складские и жилые здания комплексов оборудуются по требованиям соответствующих пунктов настоящего свода правил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площади и этажности</w:t>
            </w:r>
            <w:r/>
          </w:p>
        </w:tc>
      </w:tr>
      <w:tr>
        <w:trPr>
          <w:trHeight w:val="421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13. Здания выставочных павильонов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: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</w:t>
            </w:r>
            <w:r/>
          </w:p>
        </w:tc>
      </w:tr>
      <w:tr>
        <w:trPr>
          <w:trHeight w:val="43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13.1.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дноэтажные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(за исключением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п. 12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1000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Менее 1000 кв. м</w:t>
            </w:r>
            <w:r/>
          </w:p>
        </w:tc>
      </w:tr>
      <w:tr>
        <w:trPr>
          <w:trHeight w:val="64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13.2.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д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вухэтажные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2743"/>
        </w:trPr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*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Наряду с АУПС помещения квартир и общежитий следует оборудовать автономными оптико-электронными дымовыми пожарными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извещателями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**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Пожарные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извещатели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АУПС устанавливаются в прихожих квартир и используются для открывания клапанов и включения вентиляторов установок подпора воздуха и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дымоудаления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. Жилые помещения квартир в жилых зданиях высотой три этажа и более следует оборудовать автономными оптико-электронными дымовыми пожарными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извещателями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(сноска в ред. </w:t>
            </w:r>
            <w:hyperlink r:id="rId32" w:tooltip="consultantplus://offline/ref=43386F809F4B078D5AAAC22AB63FE44DF9A7357455224A52C17466FE74A96ECF00113928531A6122r5EFG" w:history="1">
              <w:r>
                <w:rPr>
                  <w:rFonts w:ascii="Times New Roman" w:hAnsi="Times New Roman" w:cs="Times New Roman" w:eastAsia="Calibri"/>
                  <w:color w:val="000000"/>
                  <w:sz w:val="28"/>
                  <w:szCs w:val="28"/>
                  <w:lang w:eastAsia="ru-RU"/>
                </w:rPr>
                <w:t xml:space="preserve">Изменения № 1</w:t>
              </w:r>
            </w:hyperlink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, утв. Приказом МЧС РФ от 01.06.2011 № 274)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***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Здесь и далее в таблице А.1 указана общая площадь помещений.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b/>
          <w:bCs/>
          <w:color w:val="000000"/>
          <w:sz w:val="28"/>
          <w:szCs w:val="20"/>
        </w:rPr>
      </w:pPr>
      <w:r>
        <w:rPr>
          <w:rFonts w:ascii="Times New Roman" w:hAnsi="Times New Roman" w:cs="Times New Roman" w:eastAsia="Calibri"/>
          <w:b/>
          <w:bCs/>
          <w:color w:val="000000"/>
          <w:sz w:val="28"/>
          <w:szCs w:val="20"/>
        </w:rPr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77" w:name="Par2108"/>
      <w:r/>
      <w:bookmarkEnd w:id="277"/>
      <w:r/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6.6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Перечень сооружений, подлежащих защите автоматическими установками пожаротушения и автоматической пожарной сигнализации</w:t>
      </w:r>
      <w:r/>
    </w:p>
    <w:tbl>
      <w:tblPr>
        <w:tblW w:w="99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5424"/>
        <w:gridCol w:w="2152"/>
        <w:gridCol w:w="2347"/>
      </w:tblGrid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Объект защиты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АУПТ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АУПС</w:t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Нормативный показатель</w:t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Кабельные сооружения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электростанций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vertAlign w:val="superscript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2. Кабельные сооружения подстанций напряжением,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2.1. 500 и выше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2.2. Менее 500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</w:tr>
      <w:tr>
        <w:trPr>
          <w:trHeight w:val="189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3. Кабельные сооружения подстанций глубокого ввода напряжением 110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 трансформаторами мощностью:</w:t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3.1.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63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МВа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выше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3.2. Менее 63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4.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Кабельные сооружения промышленных и общественных зданий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Более 100 куб. 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100 куб. м и менее</w:t>
            </w:r>
            <w:r/>
          </w:p>
        </w:tc>
      </w:tr>
      <w:tr>
        <w:trPr>
          <w:trHeight w:val="189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b/>
                <w:bCs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Комбинированные тоннели производственных и общественных зданий при прокладке в них кабелей и проводов напряжением 220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выше в количестве</w:t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5.1.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Объемом более 100 куб. 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12 шт.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От 5 до 12 шт.</w:t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5.2. Объемом 100 куб. м и менее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5 и более шт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.</w:t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Кабельные тоннели и закрытые полностью галереи (в том числе комбинированные), прокладываемые между промышленными зданиями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50 куб. м и более</w:t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Городские кабельные коллекторы и тоннели (в том числе комбинированные)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площади и объема</w:t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8.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Кабельные сооружения при прокладке в них маслонаполненных кабелей в металлических трубах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Емкостные сооружения (резервуары) для наземного хранения легковоспламеняющихся и горючих жидкостей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Объемом 5000 куб.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Закрытые галереи, эстакады для транспортирования лесоматериалов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длины</w:t>
            </w:r>
            <w:r/>
          </w:p>
        </w:tc>
      </w:tr>
      <w:tr>
        <w:trPr>
          <w:trHeight w:val="189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Пространства за подвесными потолками и под двойными полами при прокладке в них воздуховодов,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трубопроводов с изоляцией, выполненной из материалов группы горючести Г1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Г4, а также кабелей (проводов), не распространяющих горение (НГ) и имеющих код пожарной опасности ПРГП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, в том числе при их совместной прокладке</w:t>
            </w:r>
            <w:r/>
          </w:p>
        </w:tc>
      </w:tr>
      <w:tr>
        <w:trPr>
          <w:trHeight w:val="210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11.1.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Воздуховодов, трубопроводов или кабелей (проводов) с объемом горючей массы кабелей (проводов) 7 и более литров на метр кабельной линии (КЛ),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том числе при их совместной прокладке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площади и объема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2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11.2. Кабелей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(проводов) типа НГ с общим объемом горючей массы от 1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5 до 7 л на метр КЛ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площади и объема</w:t>
            </w:r>
            <w:r/>
          </w:p>
        </w:tc>
      </w:tr>
      <w:tr>
        <w:trPr>
          <w:trHeight w:val="12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12.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Автотранспортные тоннели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9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 нормативным документам субъектов Российской Федерации, утвержденным в установленном порядке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color w:val="000000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color w:val="000000"/>
          <w:sz w:val="28"/>
          <w:szCs w:val="20"/>
          <w:lang w:eastAsia="ru-RU"/>
        </w:rPr>
        <w:t xml:space="preserve"> 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78" w:name="Par2223"/>
      <w:r/>
      <w:bookmarkEnd w:id="278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6.7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Перечень помещений, подлежащих защите автоматическими установками пожаротушения и автоматической пожарной сигнализации</w:t>
      </w:r>
      <w:r/>
    </w:p>
    <w:tbl>
      <w:tblPr>
        <w:tblW w:w="957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5457"/>
        <w:gridCol w:w="2359"/>
        <w:gridCol w:w="1759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Объект защиты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АУПТ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АУПС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Нормативные показатели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складского назначения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Категории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Б по взрывопожарной опасности (кроме помещений, расположенных в зданиях и сооружениях по переработке и хранению зерна)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300 кв. м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Для хранения каучука, целлулоида и изделий из него, спичек, щелочных металлов, пиротехнических изделий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Для хранения шерсти, меха и изделий из него; фото-, кин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о-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аудиопленки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на горючей основе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Категории 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по пожарной опасности (кроме указанных в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2, 3 помещений, расположенных в зданиях и сооружениях по переработке и хранению зерна) при их размещении в этажах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: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цокольном и подвальном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надземных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300 кв. м 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5. Категорий В2 – В3 по пожарной безопасности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(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кроме указанных в п.п.2, 3 и помещений, расположенных в зданиях и сооружений по переработке и хранению зерна ) при их размещении в этажах: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цокольном и подвальном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Менее 300 кв. м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надземных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1000 кв. м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Исключен. – Изменение № 1, утв. Приказом МЧС РФ от 01.06.2011 №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274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Производственные помещения 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6. Категории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Б по взрывопожарной опасности с обращение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легковоспламеняющихся и горючих жидкостей, сжижен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ых горючих газов, горючих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пылей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волокон (кроме указанных в п.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11 и помещений, расположенных в зданиях и сооружениях по переработке и хранению зерна) (п.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6 введен Изменением № 1, утв. Приказом МЧС РФ от 01.06.2011 № 274)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300 кв. м и более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300 кв. м 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 наличием щелочных металлов при размещении в этажах: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7.1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цокольном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Менее 300 кв. м 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7.2.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надземных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500 кв. м 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Категории 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по пожарной опасности (кроме помещений, расположенных в зданиях и сооружениях по переработке и хранению зерна) при размещении в этажах: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цокольном и подвальном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надземных (кроме указанных в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12)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300 кв. м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Категории В2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В3 по пожарной опасности (кроме указанных в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10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18 и помещений, расположенных в зданиях и сооружениях по переработке и хранению зерна) при их размещении в этажах: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цокольном и подвальном: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 имеющи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х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выходов непосредственно наружу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Менее 300 кв. м 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 наличии выходов непосредственно наружу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700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Менее 700 кв. м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надземных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Менее 1000 кв. м 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Маслоподвалы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приготовления: суспензии из алюминиевой пудры, резиновых клеев; на основе ЛВЖ и ГЖ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6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лаков, кр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асок, клеев, мастик, пропиточных составов; помещения окрасочных, полимеризации синтетического каучука, компрессорных с газотурбинными двигателями, огневых подогревателей нефти. Помещения с генераторами с приводом от двигателей, работающих на жидком топливе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высоковольтных испытательных залов, помещения, экранированные горючими материалами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связи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Вентиляционные, тра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сформаторные помещения, помещения разделительных устройств: передающих радиостанций мощностью передатчиков 150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выше, приемных радиостанций с числом приемников от 20, стационарных станций космической связи с мощностью передающего устройства более 1 кВт, ретрансляционных телевизио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ных станций мощностью передатчиков 25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50 кВт, сетевых узлов, междугородних и городских телефонных станций, оконечных усилительных пунктов и районных узлов связи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Необслуживаемые и обслуживаемые без вечерних и ночных смен: технические цехи оконечных усилительных пунктов, промежуточных радиорелейных станций передающих и приемных радиоцентров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Необслуживаемые аппаратные базовых станций сотовой системы подвижной радиосвязи и аппаратные радиорелейных станций сотовой системы подвижной радиосвязи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24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24 кв. м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главных касс, помещения бюро контроля переводов и зональных вычислительных центров почтамтов, городских и районных узлов почтовой связи общим объемом зданий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40 тыс. куб.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24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Менее 24 кв. м 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40 тыс. руб. куб. м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Автозалы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АТС, где устанавливается к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оммутационные оборудование квазиэлектронного и электронного типов совместно с ЭВМ, используемой в качестве управляющего комплекса, устройствами ввода-вывода, помещения электронных коммутационных станций, узлов, центров документальной электросвязи емкостью: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 тыс. и более номеров, каналов или точек подключения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10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тыс. номеров, каналов или точек подключения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Выделенные помещения управляющих устройств на основе ЭВМ автоматических междугородных телефонных станций при емкости станций: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 тыс. междугородных каналов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24 кв.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24 кв. м 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10 тыс. междугородных каналов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обработки, сортировки, хранения и доставки посылок, письменной корреспонденции, периодической печати, страховой почты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500 кв.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Менее 500 кв.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м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транспорта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железнодорожного транспорта: электромашинные, аппаратные, ремонтные, тележные и колесные, разборки и сборки вагонов, ремонтно-комплектовочные,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электровагонные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подготовки вагонов, дизельные, технического обслуживания подвижного состава, контейнерных депо, производства стрелочной продукции, горячей обработки цистерн, обработки вагонов для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нефтебитума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шпалопропиточные, цилиндровые, отстоя пропитанной древесины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Наземные и подземные помещения и сооружения метрополитенов и подземных скоростных трамваев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 нормативным документам субъектов РФ, утвержденным в установленном порядке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контрольно-диспетчерского пункта с автоматической системой, центра коммутации сообщений, дальних и ближних приводных радиостанции с радиомаркерами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демонтажа и монтажа авиадвигателей, воздушных винтов, шасси и колес самолетов и вертолетов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самолетного и двигательно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ремонтного производства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25.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для хранения транспо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тных средств, размещаемые в зданиях иного назначения (за исключением индивидуальных жилых домов, при их расположении: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подвальных и подземных этажах (в том числе под мостами)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цокольных и надземных этажах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 хранении 3 и более автомобилей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При хранении менее 3 автомобилей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Общественные помещения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хранения и выдачи уникальных изданий, отчетов, рукописей и другой документации особой ценности (в том числе архивов операционных отделов)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хранилищ и помещения хранения служебных каталогов и описей в библиотеках и архивах с общим фондом хранения: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500 тыс. ед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ниц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500 тыс. ед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ниц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Выставочные залы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1000 кв. м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хранения музейных ценностей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зданиях культурно-зрелищного назначения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кинотеатрах и клубах с эстрадами при вместимости зала более 700 мест при наличии колосников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клубах со сценами размерами,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: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12,5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х 7,5; 15 х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7,5; 18 х 9 и 21 х 12 при вместимости зала до 700 мест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клубах о сценами размерами 18 х 9; 21 х 12 при вместимости зрительного зала более 700 мест, со сценами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18 х 12 и 21 х 15 независимо от вместимости, а также в театрах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3,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концертных и киноконцертных залах филармоний вместимостью 800 мест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Склады декораций, бутафории и реквизи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та, столярные мастерские, фуражные, инвентарные и хозяйственные кладовые, помещения хранения и изготовления рекламы, помещения производственного назначения и обслуживания производственного назначения и обслуживания сцены, помещения для животных, чердачное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подкупольное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пространство над зрительным залом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хранилищ ценностей: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ломбардах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съемочные павильоны киностудий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1000 кв. м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(камеры) хранения ручной клади (кроме оборудованных автоматическими ячейками)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склады горючих материалов в зданиях вокзалах (в том числе аэровокзалов) в этажах: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цокольном и подвальном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надземных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Менее 300 кв. м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для хранения горючих материалов или негорючих материалов в горючей упаковке при расположении их: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под трибунами любой вместимости в крытых спортивных сооружениях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Менее 100 кв. м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зданиях крытых спортивных сооружений вместимостью 800 и более зрителей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Менее 100 кв. м 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под трибунами вместимостью 3000 и более зрителей при открытых спортивных сооружени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100 кв. м и более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Менее 100 кв. м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для размещения: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электронно-вычислительных машин (ЭВМ), оборудования АСУ ТП, работающих в системах управления сложными технологическими процессами, нарушение которых влияет на безопасность людей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связанных процессов (серверные), архивов магнитных носителей, графопостроителей, печати информации на бумажных носителях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(принтерные)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24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val="en-US"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Менее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24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val="en-US" w:eastAsia="ru-RU"/>
              </w:rPr>
              <w:t xml:space="preserve">2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для размещения персональных ЭВМ на рабочих столах пользователей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предприятий торговли, встроенные и встрое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но-пристроенные в здания другого назначения: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подвальные и цокольные этажи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Менее 200 кв. м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надземные этажи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500 кв.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Менее 500 кв. м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производственного и складского назначения, расположенные в научно-исследовательских учреждениях и других общественных зданиях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Оборудуются в соответствии с таб.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А.3 настоящего свода правил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помещения иного административного и общественного назначения, в том числе встроенные и пристроенные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ри размещении автомобилей в выставочных и торговых залах помещения данных выставочных и торговых залов оборудуются АУПТ в соответствии с 28 и 36 таблицы.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Данное требование не распространяется на помещения, временно используемые для выставок (фойе, вестибюли и т.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д.), а также на помещения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где хранение ценностей производится в металлических сейфах.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3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Дренчеры устанавливают под колосниками сцены и арьерсцены, под нижним ярусом рабочих галере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й и соединяющими их нижними переходными мостиками, в сейфах скатанных декораций и во всех проемах сцены, включая проемы портала, карманов и арьерсцены, а также части трюма, занятой конструкциями встроенного оборудования сцены и подъемно-опускных устройств.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4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Спринклерными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установками оборудуются: покрытия сцены и арьерсцены, все рабочие галереи и переходные мостики, кроме нижних, трюм (кроме встроенного оборудования сцены), карманы сцены, арьерсцена,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 также складские помещения, кладовые, мастерские, помещения станковых и объемных декораций, камера пылеудаления.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5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случаях, предусмотренных пунктом 8.15.1 настоящего свода правил, для помещений, требующих оснащения автоматич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ескими установками газового пожаротушения, допускается не применять такие установки, при условии, что все электронное и электротехническое оборудование защищено автономными установками пожаротушения, а в помещениях установлена автоматическая сигнализация. </w:t>
            </w:r>
            <w:r/>
          </w:p>
        </w:tc>
      </w:tr>
    </w:tbl>
    <w:p>
      <w:pPr>
        <w:spacing w:after="0" w:line="240" w:lineRule="auto"/>
        <w:rPr>
          <w:rFonts w:ascii="Calibri" w:hAnsi="Calibri" w:cs="Calibri" w:eastAsia="Calibri"/>
          <w:sz w:val="24"/>
          <w:szCs w:val="24"/>
          <w:lang w:eastAsia="ru-RU"/>
        </w:rPr>
      </w:pPr>
      <w:r/>
      <w:bookmarkStart w:id="279" w:name="Par2600"/>
      <w:r/>
      <w:bookmarkEnd w:id="279"/>
      <w:r/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right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6.8</w:t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Перечень оборудования, подлежащего защите автоматическими установками пожаротушения и автоматической пожарной сигнализации</w:t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tbl>
      <w:tblPr>
        <w:tblW w:w="94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5248"/>
        <w:gridCol w:w="2152"/>
        <w:gridCol w:w="2070"/>
      </w:tblGrid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Объект защиты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АУПТ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АУПС</w:t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2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Нормативный показатель</w:t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1. Окрасочные камеры с применением ЛВЖ и ГЖ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типа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2. Сушильные камеры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типа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3.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Циклоны (бункеры) для сбора горючих отходов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типа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4. Масляные силовые трансформаторы и реакторы:</w:t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4.1. Напряжением 500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выше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мощности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4.2. Напряжением 220-330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выше, мощностью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200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МВа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и выше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4.3.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Напряжением 110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выше, установленные у здания гидроэлектростанций, с единичной мощностью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63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МВа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и выше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4.4. Напряжением 110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выше, установленные в камерах закрытых подстанций глубокого ввода и в закрытых распределительных установках электростанций и подстанций, мощностью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63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МВа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и выше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Испытательные станции передвижных электростанций и агрегатов с дизел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ь-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бензоэлектрическими агрегатами, смонтированными на автомашинах и прицепах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6. Стеллажи высотой более 5,5 м для хранения горючих материалов и негорючих материалов в горючей упаковке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Независимо от площади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7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Масляные емкости для закаливания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3 куб. м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8. Электрощиты и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электрошкафы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(в том числе распределительных устройств), расположенные в помещениях класса функциональной пожарной опасности Ф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*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До 0,1 куб.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70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94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r>
            <w:r/>
          </w:p>
        </w:tc>
      </w:tr>
      <w:tr>
        <w:trPr>
          <w:trHeight w:val="1006"/>
        </w:trPr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*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Перечисленное оборудование подлежит защите автономными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0"/>
                <w:lang w:eastAsia="ru-RU"/>
              </w:rPr>
              <w:t xml:space="preserve"> установками пожаротушения.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Примечание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Электроустановки, расположенные на стационарных наземных и подземных объектах метрополитена, следует защищать автономными установками пожаротушения.</w:t>
      </w:r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Приложение 6.2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СП 1.13130.2009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.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Свод правил. Системы противопожарной защиты. Эвакуационные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пути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и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выходы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.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The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systems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of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fire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protection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.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Evacuation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ways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and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exits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9.2.11. Ширину эвакуационного выхода (двери) из помещений следует принимать в зависимости от общего количества людей, эвакуирующихся через этот выход, и количества людей на 1 м ширины выхода (двери), установленного в 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табл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8"/>
          <w:lang w:eastAsia="ru-RU"/>
        </w:rPr>
        <w:t xml:space="preserve"> 6.9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но не менее 0,9 м при наличии в числе работающих инвалидов с нарушениями опорно-двигательного аппарата.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Количество людей на 1 м ширины выхода при промежуточных значениях объема помещений определяется интерполяцией.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Количество людей на 1 м ширины эвакуационного выхода (двери) из помещений высотой более 6 м увеличивается: при высоте помещений 12 м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на 20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%, 18 м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на 30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%, 24 м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на 40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%, при промежуточных значениях высоты помещений увеличение количества людей на 1 м ширины выхода определяется интерполяцией.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  <w:sectPr>
          <w:footnotePr/>
          <w:endnotePr/>
          <w:type w:val="nextPage"/>
          <w:pgSz w:w="11906" w:h="16838" w:orient="portrait"/>
          <w:pgMar w:top="1134" w:right="851" w:bottom="1134" w:left="1701" w:header="709" w:footer="709" w:gutter="0"/>
          <w:cols w:num="1" w:sep="0" w:space="708" w:equalWidth="1"/>
          <w:docGrid w:linePitch="360"/>
        </w:sectPr>
      </w:pPr>
      <w:r/>
      <w:bookmarkStart w:id="280" w:name="Par1542"/>
      <w:r/>
      <w:bookmarkStart w:id="281" w:name="_Toc403554458"/>
      <w:r/>
      <w:bookmarkEnd w:id="280"/>
      <w:r/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6.9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Количество людей на 1 м ширины выхода (двери)</w:t>
      </w:r>
      <w:bookmarkEnd w:id="281"/>
      <w:r/>
      <w:r/>
    </w:p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653"/>
        <w:gridCol w:w="1578"/>
        <w:gridCol w:w="1954"/>
        <w:gridCol w:w="2149"/>
        <w:gridCol w:w="2128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Объем помещения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color w:val="000000"/>
                <w:sz w:val="28"/>
                <w:szCs w:val="20"/>
                <w:lang w:eastAsia="ru-RU"/>
              </w:rPr>
              <w:t xml:space="preserve">тыс. м</w:t>
            </w:r>
            <w:r>
              <w:rPr>
                <w:rFonts w:ascii="Times New Roman" w:hAnsi="Times New Roman" w:cs="Times New Roman" w:eastAsia="Calibri"/>
                <w:bCs/>
                <w:color w:val="000000"/>
                <w:sz w:val="28"/>
                <w:szCs w:val="20"/>
                <w:vertAlign w:val="superscript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Категория помещения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Степень огнестойкости здания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Класс конструктивной пожарной опасности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Количество людей на 1 м ширины эвакуационного выхода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(двери), чел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До 15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А, Б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I, II, III, 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В3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I, II, III, IV III, III, IV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 норм.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С3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110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75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А, Б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I, II, III, 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65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В3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I, II, III, IV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III, 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155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110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А, Б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I, II, III, 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85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В3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I, II, III, IV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III, 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175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120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А, Б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I, II, III, 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130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В3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I, II, III, IV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III, 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195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135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60 и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А, Б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I, II, III, 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150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В3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I, II, III, IV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III, 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220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155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80 более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В1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В3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I, II, III, IV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III, IV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260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220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Независимо от объема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Г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I, II, III, IV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III, IV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 нормируется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С3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260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180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130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То же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</w:t>
            </w:r>
            <w:r/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 нормируется</w:t>
            </w:r>
            <w:r/>
          </w:p>
        </w:tc>
      </w:tr>
    </w:tbl>
    <w:p>
      <w:pPr>
        <w:spacing w:after="0" w:line="240" w:lineRule="auto"/>
        <w:rPr>
          <w:rFonts w:ascii="Calibri" w:hAnsi="Calibri" w:cs="Calibri" w:eastAsia="Calibri"/>
          <w:sz w:val="24"/>
          <w:szCs w:val="24"/>
          <w:lang w:eastAsia="ru-RU"/>
        </w:rPr>
      </w:pPr>
      <w:r>
        <w:rPr>
          <w:rFonts w:ascii="Calibri" w:hAnsi="Calibri" w:cs="Calibri" w:eastAsia="Calibri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ascii="Calibri" w:hAnsi="Calibri" w:cs="Calibri" w:eastAsia="Calibri"/>
          <w:sz w:val="28"/>
          <w:szCs w:val="20"/>
          <w:lang w:eastAsia="ru-RU"/>
        </w:rPr>
      </w:pPr>
      <w:r>
        <w:rPr>
          <w:rFonts w:ascii="Calibri" w:hAnsi="Calibri" w:cs="Calibri" w:eastAsia="Calibri"/>
          <w:sz w:val="28"/>
          <w:szCs w:val="20"/>
          <w:lang w:eastAsia="ru-RU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9.2.12.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Ширину эвакуационного выхода (двери) из коридора наружу или в лестничную клетку следует принимать в зависимости от общего количества людей, эвакуирующихся через этот выход, и количества людей на 1 м ширины выхода (двери), установленного в табл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6.9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но не менее 0,8 м, при наличии работающих инвалидов с нарушениями опорно-двигательного аппарата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не менее 0,9 м.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82" w:name="Par1589"/>
      <w:r/>
      <w:bookmarkStart w:id="283" w:name="_Toc403554459"/>
      <w:r/>
      <w:bookmarkEnd w:id="282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6.10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Ширина эвакуационного выхода (двери) из коридора наружу или в лестничную клетку</w:t>
      </w:r>
      <w:bookmarkEnd w:id="283"/>
      <w:r/>
      <w:r/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2373"/>
        <w:gridCol w:w="2351"/>
        <w:gridCol w:w="2370"/>
        <w:gridCol w:w="2368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Категория наиболее пожароопасного помещения, выходящего в коридор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Степень огнестойкости здания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Класс конструктивной пожарной опасности здания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Количество людей на 1 м ширины эвакуационного выхода (двери) из коридора, чел.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А, Б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I, II, III, IV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85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В1–В2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I, II, III, IV III,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 IV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 норм.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С3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175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120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85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Г, 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I, II, III, IV III,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it-IT" w:eastAsia="ru-RU"/>
              </w:rPr>
              <w:t xml:space="preserve"> IV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Не норм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ируется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С3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260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180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130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Приложение 6.3 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Российская Федерация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Федеральный закон «Технический регламент о требованиях пожарной безопасности» №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123-ФЗ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Cs/>
          <w:sz w:val="28"/>
          <w:szCs w:val="20"/>
          <w:lang w:eastAsia="ru-RU"/>
        </w:rPr>
        <w:t xml:space="preserve">Выборочно без Приложений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84" w:name="Par154"/>
      <w:r/>
      <w:bookmarkEnd w:id="284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Статья 7. Цель классификации пожаров и опасных факторов пожара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Классификация пожаров по виду горючего материала используется для обозначения области применения средств пожаротушения.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Классификация пожаров по сложности их тушения используется при определении состава сил и средств подразделений пожарной охраны и других служб, необходимых для тушения пожаров.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Классификация опасных факторов пожара используется при обосновании мер пожарной безопасности, необходимых для защиты людей и имущества при пожаре.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85" w:name="Par160"/>
      <w:r/>
      <w:bookmarkEnd w:id="285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Статья 8. Классификация пожаров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Пожары классифицируются по виду горючего материала и подразделяются на следующие классы: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1) пожары твердых горючих веществ и материалов (А);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2) пожары горючих жидкостей или плавящихся твердых веществ и материалов (</w:t>
      </w:r>
      <w:r>
        <w:rPr>
          <w:rFonts w:ascii="Times New Roman" w:hAnsi="Times New Roman" w:cs="Times New Roman" w:eastAsia="Calibri"/>
          <w:sz w:val="28"/>
          <w:szCs w:val="20"/>
          <w:lang w:val="en-US" w:eastAsia="ru-RU"/>
        </w:rPr>
        <w:t xml:space="preserve">B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);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3) пожары газов (</w:t>
      </w:r>
      <w:r>
        <w:rPr>
          <w:rFonts w:ascii="Times New Roman" w:hAnsi="Times New Roman" w:cs="Times New Roman" w:eastAsia="Calibri"/>
          <w:sz w:val="28"/>
          <w:szCs w:val="20"/>
          <w:lang w:val="en-US" w:eastAsia="ru-RU"/>
        </w:rPr>
        <w:t xml:space="preserve">C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);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4) пожары металлов (</w:t>
      </w:r>
      <w:r>
        <w:rPr>
          <w:rFonts w:ascii="Times New Roman" w:hAnsi="Times New Roman" w:cs="Times New Roman" w:eastAsia="Calibri"/>
          <w:sz w:val="28"/>
          <w:szCs w:val="20"/>
          <w:lang w:val="en-US" w:eastAsia="ru-RU"/>
        </w:rPr>
        <w:t xml:space="preserve">D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);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5) пожары горючих веществ и материалов электроустановок, находящихся под напряжением (</w:t>
      </w:r>
      <w:r>
        <w:rPr>
          <w:rFonts w:ascii="Times New Roman" w:hAnsi="Times New Roman" w:cs="Times New Roman" w:eastAsia="Calibri"/>
          <w:sz w:val="28"/>
          <w:szCs w:val="20"/>
          <w:lang w:val="en-US" w:eastAsia="ru-RU"/>
        </w:rPr>
        <w:t xml:space="preserve">E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);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6) пожары ядерных материалов, радиоактивных отходов и радиоактивных веществ (</w:t>
      </w:r>
      <w:r>
        <w:rPr>
          <w:rFonts w:ascii="Times New Roman" w:hAnsi="Times New Roman" w:cs="Times New Roman" w:eastAsia="Calibri"/>
          <w:sz w:val="28"/>
          <w:szCs w:val="20"/>
          <w:lang w:val="en-US" w:eastAsia="ru-RU"/>
        </w:rPr>
        <w:t xml:space="preserve">F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).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86" w:name="Par170"/>
      <w:r/>
      <w:bookmarkEnd w:id="286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Статья 9. Опасные факторы пожара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К опасным факторам пожара, воздействующим на людей и имущество, относятся: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1) пламя и искры;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2) тепловой поток;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3) повышенная температура окружающей среды;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4) повышенная концентрация токсичных продуктов горения и термического разложения;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5) пониженная концентрация кислорода;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6) снижение видимости в дыму.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К сопутствующим проявлениям опасных факторов пожара относятся: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1) осколки, части разрушившихся зданий, сооружений, транспортных средств, технологических установок, оборудования, агрегатов, изделий и иного имущества;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2) радиоактивные и токсичные вещества и материалы, попавшие в окружающую среду из разрушенных технологических установок, оборудования, агрегатов, изделий и иного имущества;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3) вынос высокого напряжения на токопроводящие части технологических установок, оборудования, агрегатов, изделий и иного имущества;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4) опасные факторы взрыва, происшедшего вследствие пожара;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5) воздействие огнетушащих веществ.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Статья 16. Классификация технологических сред по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пожаровзрывоопасности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1. Технологические среды по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пожаровзрывоопасности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подразделяются на следующие группы: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1) пожароопасные;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2)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пожаровзрывоопасные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3) взрывоопасные;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4)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пожаробезопасные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2. Среда относится к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пожароопасным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если возможно образование горючей среды, а также появление источника зажигания достаточной мощности для возникновения пожара.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3. Среда относится к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пожаровзрывоопасным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если возможно образование смесей окислителя с горючими газами, парами легковоспламеняющихся жидкостей, горючими аэрозолями и горючими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пылями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в которых при появлении источника зажигания возможно инициирование взрыва и (или) пожара.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4. Среда относится к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взрывоопасным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, если возможно образование смесей воздуха с горючими газами, парами легковоспламеняющихся жидкостей, горючими жидкостями, горючими аэрозолями и горючими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пылями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или волокнами и если при определенной концентрации горючего и появлении источника инициирования взрыва (источника зажигания) она способна взрываться.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5. К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пожаробезопасным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средам относится пространство, в котором отсутствуют горючая среда и (или) окислитель.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  <w:sectPr>
          <w:footnotePr/>
          <w:endnotePr/>
          <w:type w:val="nextPage"/>
          <w:pgSz w:w="11906" w:h="16838" w:orient="portrait"/>
          <w:pgMar w:top="1134" w:right="851" w:bottom="1134" w:left="1701" w:header="709" w:footer="709" w:gutter="0"/>
          <w:cols w:num="1" w:sep="0" w:space="708" w:equalWidth="1"/>
          <w:docGrid w:linePitch="360"/>
        </w:sectPr>
      </w:pPr>
      <w:r/>
      <w:bookmarkStart w:id="287" w:name="Par693"/>
      <w:r/>
      <w:bookmarkStart w:id="288" w:name="_Toc403554460"/>
      <w:r/>
      <w:bookmarkEnd w:id="287"/>
      <w:r/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6.11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89" w:name="Par695"/>
      <w:r/>
      <w:bookmarkEnd w:id="289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Классификация пожаров по ГОСТ 27331 и рекомендуемые средства пожаротушения</w:t>
      </w:r>
      <w:bookmarkEnd w:id="288"/>
      <w:r/>
      <w:r/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240"/>
        <w:gridCol w:w="1170"/>
        <w:gridCol w:w="3827"/>
        <w:gridCol w:w="2375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Класс пожара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Характеристика класса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Под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класс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ожара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Характеристика подкласса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Рекомендуемые средства пожаротушения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А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Горение твердых вещест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А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Горение твердых веществ, сопровождаемое тлением (древесина, бумага, уголь, текстиль и проч.)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Вода со смачивателями, пена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,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 хладоны, порошки типа АВСЕ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А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Горение твердых веществ, не сопровождающееся тлением (каучук, пластмассы и проч.)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Все виды огнетушащих средств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В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Горение жидких веществ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В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Горение жидких веществ, не растворимых в воде (бензин, нефтепродукты), а также сжижаемых твердых веществ (парафин)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Пена, тонкораспыленная вода, вода с добавкой фторированного ПАВ, хладоны, СО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bscript"/>
              </w:rPr>
              <w:t xml:space="preserve">2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, порошки типа АВСЕ и ВСЕ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В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Горение полярных жидких веществ, растворимых в воде (спирты, ацетон, глицерин и др.)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Пена на основе специальных пенообразователей, тонкораспыленная вода, хладоны, порошки типа АВСЕ и ВСЕ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</w:rPr>
              <w:t xml:space="preserve">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Горение газообразных веществ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-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Бытовой газ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,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 пропан, водород, аммиак и др.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Объемное тушение и 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флегматизация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 газовыми составами, порошки типа АВСЕ и ВСЕ, вода для охлаждения оборудования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Calibri" w:hAnsi="Calibri" w:cs="Calibri" w:eastAsia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 w:eastAsia="Calibri"/>
                <w:lang w:val="en-US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Горение металлов и металлосодержащих веществ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/>
              </w:rPr>
              <w:t xml:space="preserve">D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Горение легких металлов и их сплавов (алюминий, магний и др.), 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кроме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 щелочных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Специальные порошки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Calibri" w:hAnsi="Calibri" w:cs="Calibri" w:eastAsia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/>
              </w:rPr>
              <w:t xml:space="preserve">D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Горение щелочных металлов (натрий, калий и др.)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Специальные порошки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Calibri" w:hAnsi="Calibri" w:cs="Calibri" w:eastAsia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 w:eastAsia="Calibri"/>
                <w:sz w:val="24"/>
                <w:szCs w:val="24"/>
                <w:lang w:val="en-US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val="en-US"/>
              </w:rPr>
              <w:t xml:space="preserve">D</w:t>
            </w: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Горение металлосодержащих соединений (металлоорганические соединения, гидриды металлов)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</w:rPr>
              <w:t xml:space="preserve">Специальные порошки</w:t>
            </w:r>
            <w:r/>
          </w:p>
        </w:tc>
      </w:tr>
    </w:tbl>
    <w:p>
      <w:pPr>
        <w:spacing w:after="0" w:line="240" w:lineRule="auto"/>
        <w:rPr>
          <w:rFonts w:ascii="Calibri" w:hAnsi="Calibri" w:cs="Calibri" w:eastAsia="Calibri"/>
          <w:sz w:val="24"/>
          <w:szCs w:val="24"/>
          <w:lang w:eastAsia="ru-RU"/>
        </w:rPr>
      </w:pPr>
      <w:r>
        <w:rPr>
          <w:rFonts w:ascii="Calibri" w:hAnsi="Calibri" w:cs="Calibri" w:eastAsia="Calibri"/>
          <w:sz w:val="24"/>
          <w:szCs w:val="24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Приложение 6.4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СП 9.13130.2009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.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Свод правил. Техника пожарная. Огнетушители. Требования к эксплуатации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Fire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engineering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.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Fire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extinguishers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Requirements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to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operation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 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90" w:name="Par599"/>
      <w:r/>
      <w:bookmarkStart w:id="291" w:name="_Toc403554461"/>
      <w:r/>
      <w:bookmarkEnd w:id="290"/>
      <w:r/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6.12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92" w:name="Par601"/>
      <w:r/>
      <w:bookmarkEnd w:id="292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Эффективность применения огнетушителей в зависимости от класса пожарной опасности и заряженного огнетушащего вещества (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ОТВ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)</w:t>
      </w:r>
      <w:bookmarkEnd w:id="291"/>
      <w:r/>
      <w:r/>
    </w:p>
    <w:tbl>
      <w:tblPr>
        <w:tblW w:w="0" w:type="auto"/>
        <w:tblInd w:w="102" w:type="dxa"/>
        <w:tblLayout w:type="fixed"/>
        <w:tblCellMar>
          <w:left w:w="0" w:type="dxa"/>
          <w:top w:w="75" w:type="dxa"/>
          <w:right w:w="0" w:type="dxa"/>
          <w:bottom w:w="75" w:type="dxa"/>
        </w:tblCellMar>
        <w:tblLook w:val="00A0" w:firstRow="1" w:lastRow="0" w:firstColumn="1" w:lastColumn="0" w:noHBand="0" w:noVBand="0"/>
      </w:tblPr>
      <w:tblGrid>
        <w:gridCol w:w="960"/>
        <w:gridCol w:w="768"/>
        <w:gridCol w:w="960"/>
        <w:gridCol w:w="960"/>
        <w:gridCol w:w="960"/>
        <w:gridCol w:w="768"/>
        <w:gridCol w:w="864"/>
        <w:gridCol w:w="1020"/>
        <w:gridCol w:w="900"/>
        <w:gridCol w:w="768"/>
        <w:gridCol w:w="768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Класс пожара</w:t>
            </w:r>
            <w:r/>
          </w:p>
        </w:tc>
        <w:tc>
          <w:tcPr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7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Огнетушители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72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Водные</w:t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9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Воздушно-эмульсионные</w:t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63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Воздушно-пенные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Воздушно-пенные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 фторсодержащим зарядом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Порошковые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Углекислотные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Хладоновые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 распыленной струей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 тонкораспыленной струей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 распыленной струей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 тонкораспыленной струей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пена низкой кратности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6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пена средней кратности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A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6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vertAlign w:val="superscript"/>
                <w:lang w:eastAsia="ru-RU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B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6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C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6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D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6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+++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vertAlign w:val="superscript"/>
                <w:lang w:eastAsia="ru-RU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E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vertAlign w:val="superscript"/>
                <w:lang w:eastAsia="ru-RU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 </w:t>
            </w:r>
            <w:r>
              <w:rPr>
                <w:rFonts w:ascii="Times New Roman" w:hAnsi="Times New Roman" w:cs="Times New Roman" w:eastAsia="Calibri"/>
                <w:sz w:val="28"/>
                <w:szCs w:val="28"/>
                <w:vertAlign w:val="superscript"/>
                <w:lang w:eastAsia="ru-RU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86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10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9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+++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vertAlign w:val="superscript"/>
                <w:lang w:eastAsia="ru-RU"/>
              </w:rPr>
              <w:t xml:space="preserve">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2" w:type="dxa"/>
              <w:top w:w="62" w:type="dxa"/>
              <w:right w:w="62" w:type="dxa"/>
              <w:bottom w:w="102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++</w:t>
            </w:r>
            <w:r/>
          </w:p>
        </w:tc>
      </w:tr>
    </w:tbl>
    <w:p>
      <w:pPr>
        <w:spacing w:after="0" w:line="240" w:lineRule="auto"/>
        <w:rPr>
          <w:rFonts w:ascii="Calibri" w:hAnsi="Calibri" w:cs="Calibri" w:eastAsia="Calibri"/>
          <w:sz w:val="24"/>
          <w:szCs w:val="24"/>
          <w:lang w:eastAsia="ru-RU"/>
        </w:rPr>
      </w:pPr>
      <w:r>
        <w:rPr>
          <w:rFonts w:ascii="Calibri" w:hAnsi="Calibri" w:cs="Calibri" w:eastAsia="Calibri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ascii="Calibri" w:hAnsi="Calibri" w:cs="Calibri" w:eastAsia="Calibri"/>
          <w:sz w:val="28"/>
          <w:szCs w:val="20"/>
          <w:lang w:eastAsia="ru-RU"/>
        </w:rPr>
      </w:pPr>
      <w:r>
        <w:rPr>
          <w:rFonts w:ascii="Calibri" w:hAnsi="Calibri" w:cs="Calibri" w:eastAsia="Calibri"/>
          <w:sz w:val="28"/>
          <w:szCs w:val="20"/>
          <w:lang w:eastAsia="ru-RU"/>
        </w:rPr>
        <w:t xml:space="preserve">--------------------------------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93" w:name="Par677"/>
      <w:r/>
      <w:bookmarkEnd w:id="293"/>
      <w:r>
        <w:rPr>
          <w:rFonts w:ascii="Times New Roman" w:hAnsi="Times New Roman" w:cs="Times New Roman" w:eastAsia="Calibri"/>
          <w:sz w:val="28"/>
          <w:szCs w:val="20"/>
          <w:vertAlign w:val="superscript"/>
          <w:lang w:eastAsia="ru-RU"/>
        </w:rPr>
        <w:t xml:space="preserve">1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Д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ля огнетушителей, заряженных порошком типа АВСЕ.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94" w:name="Par678"/>
      <w:r/>
      <w:bookmarkEnd w:id="294"/>
      <w:r>
        <w:rPr>
          <w:rFonts w:ascii="Times New Roman" w:hAnsi="Times New Roman" w:cs="Times New Roman" w:eastAsia="Calibri"/>
          <w:sz w:val="28"/>
          <w:szCs w:val="20"/>
          <w:vertAlign w:val="superscript"/>
          <w:lang w:eastAsia="ru-RU"/>
        </w:rPr>
        <w:t xml:space="preserve">2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Д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ля огнетушителей, заряженных специальным порошком и оснащенных успокоителем порошковой струи.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95" w:name="Par679"/>
      <w:r/>
      <w:bookmarkEnd w:id="295"/>
      <w:r>
        <w:rPr>
          <w:rFonts w:ascii="Times New Roman" w:hAnsi="Times New Roman" w:cs="Times New Roman" w:eastAsia="Calibri"/>
          <w:sz w:val="28"/>
          <w:szCs w:val="20"/>
          <w:vertAlign w:val="superscript"/>
          <w:lang w:eastAsia="ru-RU"/>
        </w:rPr>
        <w:t xml:space="preserve">3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При условии соблюдения требований по электробезопасности ГОСТ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Р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51017 или </w:t>
      </w:r>
      <w:hyperlink r:id="rId33" w:tooltip="consultantplus://offline/ref=7E17F23E3F01847A85BB56DCE9B191230977AD7C62689BBA2EF611C303s4W8G" w:history="1">
        <w:r>
          <w:rPr>
            <w:rFonts w:ascii="Times New Roman" w:hAnsi="Times New Roman" w:cs="Times New Roman" w:eastAsia="Calibri"/>
            <w:sz w:val="28"/>
            <w:szCs w:val="28"/>
            <w:lang w:eastAsia="ru-RU"/>
          </w:rPr>
          <w:t xml:space="preserve">ГОСТ Р 51057</w:t>
        </w:r>
      </w:hyperlink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96" w:name="Par680"/>
      <w:r/>
      <w:bookmarkEnd w:id="296"/>
      <w:r>
        <w:rPr>
          <w:rFonts w:ascii="Times New Roman" w:hAnsi="Times New Roman" w:cs="Times New Roman" w:eastAsia="Calibri"/>
          <w:sz w:val="28"/>
          <w:szCs w:val="20"/>
          <w:vertAlign w:val="superscript"/>
          <w:lang w:eastAsia="ru-RU"/>
        </w:rPr>
        <w:t xml:space="preserve">4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К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роме огнетушителей, оснащенных металлическим диффузором для подачи углекислоты на очаг пожара.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Примечание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Знаком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«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+++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отмечены огнетушители, наиболее эффективные при тушении пожара данного класса;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«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++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огнетушители, пригодные для тушения пожара данного класса;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«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+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огнетушители, недостаточно эффективные при тушении пожара данного класса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;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«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–»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–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огнетушители, непригодные для тушения пожара данного класса.</w:t>
      </w:r>
      <w:r/>
    </w:p>
    <w:p>
      <w:pPr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97" w:name="Par689"/>
      <w:r/>
      <w:bookmarkEnd w:id="297"/>
      <w:r/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Приложение 6.5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СП 10.13130.2009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. 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eastAsia="ru-RU"/>
        </w:rPr>
        <w:t xml:space="preserve">Свод правил. Системы противопожарной защиты. Внутренний противопожарный водопровод. Требования пожарной безопасности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</w:pP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Fire protection system.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 Fire line 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inside.Fire</w:t>
      </w:r>
      <w:r>
        <w:rPr>
          <w:rFonts w:ascii="Times New Roman" w:hAnsi="Times New Roman" w:cs="Times New Roman" w:eastAsia="Calibri"/>
          <w:b/>
          <w:bCs/>
          <w:sz w:val="28"/>
          <w:szCs w:val="20"/>
          <w:lang w:val="en-US" w:eastAsia="ru-RU"/>
        </w:rPr>
        <w:t xml:space="preserve"> safety requirements</w:t>
      </w:r>
      <w:r/>
    </w:p>
    <w:p>
      <w:pPr>
        <w:jc w:val="right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/>
      <w:bookmarkStart w:id="298" w:name="_Toc403554462"/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Таблица 6.13</w:t>
      </w:r>
      <w:r/>
    </w:p>
    <w:p>
      <w:pPr>
        <w:jc w:val="center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Число пожарных стволов и минимальный расход воды на внутреннее пожаротушение в производственных и складских зданиях</w:t>
      </w:r>
      <w:bookmarkEnd w:id="298"/>
      <w:r/>
      <w:r/>
    </w:p>
    <w:tbl>
      <w:tblPr>
        <w:tblW w:w="9720" w:type="dxa"/>
        <w:tblInd w:w="40" w:type="dxa"/>
        <w:tblLayout w:type="fixed"/>
        <w:tblCellMar>
          <w:left w:w="40" w:type="dxa"/>
          <w:top w:w="75" w:type="dxa"/>
          <w:right w:w="40" w:type="dxa"/>
          <w:bottom w:w="75" w:type="dxa"/>
        </w:tblCellMar>
        <w:tblLook w:val="00A0" w:firstRow="1" w:lastRow="0" w:firstColumn="1" w:lastColumn="0" w:noHBand="0" w:noVBand="0"/>
      </w:tblPr>
      <w:tblGrid>
        <w:gridCol w:w="1920"/>
        <w:gridCol w:w="1320"/>
        <w:gridCol w:w="1200"/>
        <w:gridCol w:w="1320"/>
        <w:gridCol w:w="1320"/>
        <w:gridCol w:w="1320"/>
        <w:gridCol w:w="1320"/>
      </w:tblGrid>
      <w:tr>
        <w:trPr>
          <w:trHeight w:val="1200"/>
        </w:trPr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9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Степень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огнестойкости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зданий </w:t>
            </w:r>
            <w:r/>
          </w:p>
        </w:tc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Категория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зданий по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пожарной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опасности</w:t>
            </w:r>
            <w:r/>
          </w:p>
        </w:tc>
        <w:tc>
          <w:tcPr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648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Число пожарных стволов и минимальный расход воды,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/с, на 1 пожарный ствол, на внутреннее пожаротушение в производственных и складских зданиях высотой до 50 м включительно и объемом, тыс. 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3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</w:tr>
      <w:tr>
        <w:trPr>
          <w:trHeight w:val="600"/>
        </w:trPr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92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2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от 0,5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до 5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включ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св. 5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до 50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включ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св. 50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до 200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включ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св. 200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до 400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включ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св. 400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до 800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включ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</w:t>
            </w:r>
            <w:r/>
          </w:p>
        </w:tc>
      </w:tr>
      <w:tr>
        <w:trPr>
          <w:trHeight w:val="433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9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2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7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9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I и II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А, Б, В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2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 x 2,5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2 x 5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2 x 5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3 x 5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4 x 5 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9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III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В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2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 x 2,5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2 x 5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2 x 5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9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III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Г, Д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2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*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2 x 2,5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2 x 2,5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9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IV и V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В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2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 x 2,5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2 x 5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9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IV и V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Г, Д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2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*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2 x 2,5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13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</w:tc>
      </w:tr>
    </w:tbl>
    <w:p>
      <w:pPr>
        <w:spacing w:after="0" w:line="240" w:lineRule="auto"/>
        <w:rPr>
          <w:rFonts w:ascii="Calibri" w:hAnsi="Calibri" w:cs="Calibri" w:eastAsia="Calibri"/>
          <w:sz w:val="24"/>
          <w:szCs w:val="24"/>
          <w:lang w:eastAsia="ru-RU"/>
        </w:rPr>
      </w:pPr>
      <w:r>
        <w:rPr>
          <w:rFonts w:ascii="Calibri" w:hAnsi="Calibri" w:cs="Calibri" w:eastAsia="Calibri"/>
          <w:sz w:val="24"/>
          <w:szCs w:val="24"/>
          <w:lang w:eastAsia="ru-RU"/>
        </w:rPr>
      </w:r>
      <w:r/>
    </w:p>
    <w:p>
      <w:pPr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Примечания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1. Знак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«–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обозначает необходимость разработки специальных технических условий по обоснованию расходов воды.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2. Для зданий, степень огнестойкости и категория пожарной опасности которых не указаны совместно в таблице, требуется разработка специальных технических условий по обоснованию расходов воды.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3. Знак 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«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*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»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 обозначает, что пожарные стволы не требуются</w:t>
      </w: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.</w:t>
      </w:r>
      <w:r/>
    </w:p>
    <w:p>
      <w:pPr>
        <w:spacing w:after="0" w:line="36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Варианты заданий для выполнения.</w:t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  <w:t xml:space="preserve">Выбор задания осуществляется, исходя из первой буквы фамилии студента</w:t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Calibri"/>
          <w:sz w:val="28"/>
          <w:szCs w:val="20"/>
          <w:lang w:eastAsia="ru-RU"/>
        </w:rPr>
      </w:pPr>
      <w:r>
        <w:rPr>
          <w:rFonts w:ascii="Times New Roman" w:hAnsi="Times New Roman" w:cs="Times New Roman" w:eastAsia="Calibri"/>
          <w:sz w:val="28"/>
          <w:szCs w:val="20"/>
          <w:lang w:eastAsia="ru-RU"/>
        </w:rPr>
      </w:r>
      <w:r/>
    </w:p>
    <w:tbl>
      <w:tblPr>
        <w:tblStyle w:val="76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Первая буква фамилии студента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Объект мониторинга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(технологические процессы, рабочие места, производственные помещения)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Оборудование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Монтаж строительных конструкций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Грузоподъемны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механизмы, домкраты, стропы, грузозахватные устройства в виде гибких стальных канатов, различного рода траверсы, механические и вакуумные захватов. Крепежно-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выверочные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устройства, сварочное оборудование, миксеры для бетонной смеси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Кровельные работы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Асфальтобетонная смесь, битумная мастика,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битумоварочные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котлы с огневым или электрическим обогревом.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Очистку выполняют растворителем (соляровое масло, керосин и др.)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 работе используются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компрессор, пистолет-распылитель, грузоподъемные механизмы: кран, строительные подъемники и т. п., насосы, машины-укладчики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Синтез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капролактама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из бензола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Катализаторы (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платино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-алюминиевый или никель-хромовый), высокие температуры (130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250°), трубопроводы, газопроводы (0,9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–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1,1 МПа), узел подачи реакционной жидкости, аппараты (колонны) дистил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ляции кислого циклогексана, реактор омыления и нейтрализации, разделительный сосуд (сепаратор) с выходом на агрегаты термического разложения смеси побочных продуктов и аппараты дистилляции нейтрального циклогексана, связанные с аппаратом (колонной) осушки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кетоно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-спиртовой смеси и ректификационными колоннами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Производство и изготовление валов-шестерен любой сложности, зубчатых колес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Токарные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станки с ЧПУ, сварочное оборудование, фрезерный станок, шлифовальный станок, балансировочный станок, дозаторы, смесители, манипуляторы для переработки полимерных, полиуретановых, силиконовых систем, эластомеров, компонентов, резин, смол для обрезинивания,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гуммирования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валов, роликов, колес и др. изделий, электродуговые печи, система трубопроводов и дистанционно управляемых кранов, емкости для электролитов и растворов, насосные агрегаты, холодильный агрегат, теплообменник, источник тока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Проведение ТО-1 автомобиля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Подъемно-транспортное, для обслуживания шин, маслораздаточный бак, воздухораздаточная колонка, установка для отсоса отработавших газов, комплект для проверки параметров т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ормозов, урна для отходов, ларь для обтирочных материалов, верстак слесарный, тележка для транспортировки аккумуляторных батарей, бак для тормозной жидкости, гидравлический передвижной подъемник, компрессор для подкачки шин, тележка для транспортировки кол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с, осмотровая канава, кран-балка,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электрогайковерт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Е,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Ё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Электрогазосварщик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Сварочный аппарат, кислород, ацетилен, аргон, пропан; баллон; ручной инструмент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Ж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Наладчик контрольно-измерительных приборов и автоматики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Электрический паяльник, припой ПОС-60, спирт этиловый, краска НЦ-132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масла минеральные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Слесарь по ремонту автомобилей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Стенд для сборки и разборки V-образных карбюраторных двигателей грузовых автомобилей Р-642; пресс гидравлический 2153-М2; установка компрессорная 500 АВ 850; паяльная лампа, ручной инструмент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Й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Фрезеровщик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Универсальный фрезерный станок 6К82Ш; строгальный станок СР-82; долбежный станок 7А420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Слесарь-ремонтник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Углошлифовальная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машинка, отрезной станок, сверлильный станок 2М55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Старший оператор дистанционного пульта управления в химическом производстве (двух агрегатов карбамида)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Лестницы, площадки, ограждения, ЦПУ, сосуды под давлением, насосы, вентиляторы, компрессоры, трубопроводы пара и горячей воды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Лаборант химического анализа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ПЭВМ; микроскоп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Микмед-5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фотолизная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камера; вытяжной шкаф; сушильный шкаф; спектрофотометр; дистил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ятор; водяная баня; л/б посуда; спектрофотометр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Юнико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 термостат; к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лориметр КФК-3-01; холодильник;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pH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-метр; весы механические;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есы электрон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ые; л/б посуда; муфельная печь, сульфаниловая кислота; серная кислота; нитраты; соляная кислота; ортофосфорная кислота; щелочи; медный купорос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Слесарь по контрольно-измерительным приборам и автоматике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Электрический паяльник; ручной инструмент; спирт; масла минеральные нефтяные; свинец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Инженер-металловед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ПЭВМ; микроскоп; соляная кислота; серная кислота; азотная кислота; фосфорная кислота; уксусная кислота; щавелевая кислота; аммиачная вода; бензол; ацетон; этиловый спирт; сернокислая медь; хлорное железо; лабораторная посуда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Слесарь-ремонтник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Наждак 3Б634; станок отрезной 872М; станок трубогибочный;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пресс-ножницы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 станок сверлильно-радиальный; листогибочная машина И-2114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Плотник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Рубанок, циркулярная пила, электрическая дрель, электрический лобзик, электрический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шуруповерт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ручной инструмент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Термист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Электрическая печь, шахтная печь газовой цементации, печь азотирования, 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пескоструйная камера, пресс гидравлический, бак для закалки в воде, бак для закалки в масле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Слесарь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КИПиА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ПЭВМ, электроинструмент, электрический паяльник, ручной инструмент, фильтр (сосуды под давлением), трубопровод, измерительные приборы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У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Слесарь по эксплуатации и ремонту газового оборудования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bCs/>
                <w:sz w:val="28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ертикально-сверлильный станок, трубопроводы (сосуды под давлением), слесарный инструмент, электродрель, </w:t>
            </w:r>
            <w:r>
              <w:rPr>
                <w:rFonts w:ascii="Times New Roman" w:hAnsi="Times New Roman" w:cs="Times New Roman" w:eastAsia="Calibri"/>
                <w:color w:val="000000"/>
                <w:sz w:val="28"/>
                <w:szCs w:val="28"/>
                <w:lang w:eastAsia="ru-RU"/>
              </w:rPr>
              <w:t xml:space="preserve">угловая шлифовальная машина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Ф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Кузнец на молотах и прессах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Пневматический молот, пресс штамп, печь, слесарно-кузнечный инструмент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Х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Производство катализаторов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Реакторы для проведения жидкофазных процессов (выщелачивание, растворение, осаждение, вызревание, смешение,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репульпация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пропитка, активация, гомогенизация суспензий,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ионообмен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и др.).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Аппараты для сгущения и разделения суспензий, используемые при отстаивании, предварительном обезвоживании осадков, промывке, очистном фильтровании растворов и пр.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Оборудование для сушки и термической обработк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исходных материалов, полупродуктов и катализаторов, применяемое при обезвоживании, прокаливании, спекании оксидов, восстановлении металлов из оксидов, пассивации и т. д.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Машины для проведения механических процессов, к которым относятся операции измельчения, рассева, смешения порошкообразных материалов, грануляции, таблетирования и др.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Ц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Производство шлакоблоков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Смесительный узел с дозаторами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Транспортер ленточный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Вибропрессующий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станок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Пульт управления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Гидравлическая станция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Механизм выдвижения готовых изделий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Накопительный стеллаж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Ч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Помещение для технического осмотра автомобилей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Тормозные стенды для грузовых и легковых автомобилей, в том числе и роликовые мобильные тормозные стенды; 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г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азоанализаторы автомобильные;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д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ымомеры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юфт-детекторы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(тестер проверки люфтов), в том числе мобильные тестеры проверки люфтов (мобильные передвижные люфт детекторы);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тенды проверки спидометров;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риборы для проверки света фар;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риборы измерения частоты вращения двигателя и температуры масла;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рессы для штамповки символов на номерных знаках;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анометры автомобильные шинные (наконечник с манометром);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аборы контроля давления в тормозных системах</w:t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Ш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Щ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Сварочное производство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Оборудование неразрушающего контроля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борудование для плазменной резки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ашины для газокислородной резки металла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ппараты для сварки штучным электродом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ппараты для сварки неплавящимся электродом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ппараты для аргонодуговой сварки неплавящимся электродом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ппараты для полуавтоматической сварки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варочные горелки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r>
            <w:r/>
          </w:p>
        </w:tc>
      </w:tr>
      <w:tr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Ю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Я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Пожарное депо</w:t>
            </w:r>
            <w:r/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  <w:t xml:space="preserve">Оборудование для обслуживания пожарных рукавов и огнетушителей: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рукавомоечные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машины и установки для сушки рукавов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•установки для гидравлических испытаний пожарных рукавов и баллонов высокого давления до 450 кгс/см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vertAlign w:val="superscript"/>
                <w:lang w:eastAsia="ru-RU"/>
              </w:rPr>
              <w:t xml:space="preserve">3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•установки для сушки пожарных рукавов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•установки для навязки пожарных рукавов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•установки для намотки пожарных рукавов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•установки наполнения малолитражных баллончиков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з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арядные станции порошковых и углекислотных огнетушителей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  <w:t xml:space="preserve">Мотопомпы и электростанции с двигателем внутреннего сгорания</w:t>
            </w:r>
            <w: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  <w:t xml:space="preserve">Первичные средства пожаротушения: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•огнетушители;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•рукава пожарные;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•шкафы пожарные;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•соединительная арматура;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•пожарные стволы;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•краны пожарные, колонки, гидранты;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•средства автоматического тушения и локализации пожаров.</w:t>
            </w:r>
            <w:r/>
          </w:p>
          <w:p>
            <w:pP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  <w:t xml:space="preserve">Боевая одежда пожарного: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э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кипировка пожарных и спасателей: краги, перчатки, пояса, карабины, топор, спасательные веревки.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Аккумуляторные фонари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Средства защиты органов дыхания и запчасти к ним.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Компрессоры для заправки аппаратов сжатого воздуха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Лестницы пожарные Л3К, ЛП, ЛШ, веревочные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</w:t>
            </w:r>
            <w:r/>
          </w:p>
          <w:p>
            <w:pP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i/>
                <w:sz w:val="28"/>
                <w:szCs w:val="20"/>
                <w:lang w:eastAsia="ru-RU"/>
              </w:rPr>
              <w:t xml:space="preserve">Аварийно-спасательное оборудование: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•диэлектрические ножницы, боты, перчатки, коврики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•гидравлический и ручной инструмент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пневмосиловые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системы и устройства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•ручные резчики «PARTNER» и расходные материалы к ним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ожарно-спасательные системы «СЛИП-Эвакуатор»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атяжное полотно, спасательные рукава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;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•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амоспасатели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 ГДЗК, 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Феникс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 w:eastAsia="Calibri"/>
                <w:sz w:val="28"/>
                <w:szCs w:val="20"/>
                <w:lang w:eastAsia="ru-RU"/>
              </w:rPr>
              <w:t xml:space="preserve">, СИП и др.</w:t>
            </w:r>
            <w:r/>
          </w:p>
        </w:tc>
      </w:tr>
    </w:tbl>
    <w:p>
      <w:pPr>
        <w:tabs>
          <w:tab w:val="left" w:pos="1125" w:leader="none"/>
        </w:tabs>
      </w:pPr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−"/>
      <w:lvlJc w:val="left"/>
      <w:pPr>
        <w:ind w:left="198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Times New Roman" w:hAnsi="Times New Roman" w:cs="Times New Roman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−"/>
      <w:lvlJc w:val="left"/>
      <w:pPr>
        <w:ind w:left="198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−"/>
      <w:lvlJc w:val="left"/>
      <w:pPr>
        <w:ind w:left="198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−"/>
      <w:lvlJc w:val="left"/>
      <w:pPr>
        <w:ind w:left="198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40"/>
  </w:num>
  <w:num w:numId="4">
    <w:abstractNumId w:val="31"/>
  </w:num>
  <w:num w:numId="5">
    <w:abstractNumId w:val="14"/>
  </w:num>
  <w:num w:numId="6">
    <w:abstractNumId w:val="11"/>
  </w:num>
  <w:num w:numId="7">
    <w:abstractNumId w:val="46"/>
  </w:num>
  <w:num w:numId="8">
    <w:abstractNumId w:val="39"/>
  </w:num>
  <w:num w:numId="9">
    <w:abstractNumId w:val="25"/>
  </w:num>
  <w:num w:numId="10">
    <w:abstractNumId w:val="37"/>
  </w:num>
  <w:num w:numId="11">
    <w:abstractNumId w:val="21"/>
  </w:num>
  <w:num w:numId="12">
    <w:abstractNumId w:val="5"/>
  </w:num>
  <w:num w:numId="13">
    <w:abstractNumId w:val="23"/>
  </w:num>
  <w:num w:numId="14">
    <w:abstractNumId w:val="6"/>
  </w:num>
  <w:num w:numId="15">
    <w:abstractNumId w:val="28"/>
  </w:num>
  <w:num w:numId="16">
    <w:abstractNumId w:val="13"/>
  </w:num>
  <w:num w:numId="17">
    <w:abstractNumId w:val="24"/>
  </w:num>
  <w:num w:numId="18">
    <w:abstractNumId w:val="19"/>
  </w:num>
  <w:num w:numId="19">
    <w:abstractNumId w:val="36"/>
  </w:num>
  <w:num w:numId="20">
    <w:abstractNumId w:val="16"/>
  </w:num>
  <w:num w:numId="21">
    <w:abstractNumId w:val="1"/>
  </w:num>
  <w:num w:numId="22">
    <w:abstractNumId w:val="32"/>
  </w:num>
  <w:num w:numId="23">
    <w:abstractNumId w:val="30"/>
  </w:num>
  <w:num w:numId="24">
    <w:abstractNumId w:val="44"/>
  </w:num>
  <w:num w:numId="25">
    <w:abstractNumId w:val="22"/>
  </w:num>
  <w:num w:numId="26">
    <w:abstractNumId w:val="12"/>
  </w:num>
  <w:num w:numId="27">
    <w:abstractNumId w:val="33"/>
  </w:num>
  <w:num w:numId="28">
    <w:abstractNumId w:val="35"/>
  </w:num>
  <w:num w:numId="29">
    <w:abstractNumId w:val="34"/>
  </w:num>
  <w:num w:numId="30">
    <w:abstractNumId w:val="47"/>
  </w:num>
  <w:num w:numId="31">
    <w:abstractNumId w:val="26"/>
  </w:num>
  <w:num w:numId="32">
    <w:abstractNumId w:val="2"/>
  </w:num>
  <w:num w:numId="33">
    <w:abstractNumId w:val="20"/>
  </w:num>
  <w:num w:numId="34">
    <w:abstractNumId w:val="17"/>
  </w:num>
  <w:num w:numId="35">
    <w:abstractNumId w:val="42"/>
  </w:num>
  <w:num w:numId="36">
    <w:abstractNumId w:val="41"/>
  </w:num>
  <w:num w:numId="37">
    <w:abstractNumId w:val="38"/>
  </w:num>
  <w:num w:numId="38">
    <w:abstractNumId w:val="15"/>
  </w:num>
  <w:num w:numId="39">
    <w:abstractNumId w:val="50"/>
  </w:num>
  <w:num w:numId="40">
    <w:abstractNumId w:val="29"/>
  </w:num>
  <w:num w:numId="41">
    <w:abstractNumId w:val="4"/>
  </w:num>
  <w:num w:numId="42">
    <w:abstractNumId w:val="8"/>
  </w:num>
  <w:num w:numId="43">
    <w:abstractNumId w:val="43"/>
  </w:num>
  <w:num w:numId="44">
    <w:abstractNumId w:val="45"/>
  </w:num>
  <w:num w:numId="45">
    <w:abstractNumId w:val="7"/>
  </w:num>
  <w:num w:numId="46">
    <w:abstractNumId w:val="9"/>
  </w:num>
  <w:num w:numId="47">
    <w:abstractNumId w:val="10"/>
  </w:num>
  <w:num w:numId="48">
    <w:abstractNumId w:val="0"/>
  </w:num>
  <w:num w:numId="49">
    <w:abstractNumId w:val="49"/>
  </w:num>
  <w:num w:numId="50">
    <w:abstractNumId w:val="48"/>
  </w:num>
  <w:num w:numId="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704"/>
    <w:link w:val="70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04"/>
    <w:link w:val="702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04"/>
    <w:link w:val="703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00"/>
    <w:next w:val="700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0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00"/>
    <w:next w:val="700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0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00"/>
    <w:next w:val="700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0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00"/>
    <w:next w:val="700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0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00"/>
    <w:next w:val="700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0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00"/>
    <w:next w:val="700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0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character" w:styleId="33">
    <w:name w:val="Title Char"/>
    <w:basedOn w:val="704"/>
    <w:link w:val="735"/>
    <w:uiPriority w:val="10"/>
    <w:rPr>
      <w:sz w:val="48"/>
      <w:szCs w:val="48"/>
    </w:rPr>
  </w:style>
  <w:style w:type="character" w:styleId="35">
    <w:name w:val="Subtitle Char"/>
    <w:basedOn w:val="704"/>
    <w:link w:val="737"/>
    <w:uiPriority w:val="11"/>
    <w:rPr>
      <w:sz w:val="24"/>
      <w:szCs w:val="24"/>
    </w:rPr>
  </w:style>
  <w:style w:type="paragraph" w:styleId="36">
    <w:name w:val="Quote"/>
    <w:basedOn w:val="700"/>
    <w:next w:val="700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00"/>
    <w:next w:val="700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04"/>
    <w:link w:val="733"/>
    <w:uiPriority w:val="99"/>
  </w:style>
  <w:style w:type="character" w:styleId="43">
    <w:name w:val="Footer Char"/>
    <w:basedOn w:val="704"/>
    <w:link w:val="752"/>
    <w:uiPriority w:val="99"/>
  </w:style>
  <w:style w:type="paragraph" w:styleId="44">
    <w:name w:val="Caption"/>
    <w:basedOn w:val="700"/>
    <w:next w:val="7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52"/>
    <w:uiPriority w:val="99"/>
  </w:style>
  <w:style w:type="table" w:styleId="47">
    <w:name w:val="Table Grid Light"/>
    <w:basedOn w:val="7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0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00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04"/>
    <w:uiPriority w:val="99"/>
    <w:unhideWhenUsed/>
    <w:rPr>
      <w:vertAlign w:val="superscript"/>
    </w:rPr>
  </w:style>
  <w:style w:type="paragraph" w:styleId="176">
    <w:name w:val="endnote text"/>
    <w:basedOn w:val="700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04"/>
    <w:uiPriority w:val="99"/>
    <w:semiHidden/>
    <w:unhideWhenUsed/>
    <w:rPr>
      <w:vertAlign w:val="superscript"/>
    </w:rPr>
  </w:style>
  <w:style w:type="paragraph" w:styleId="188">
    <w:name w:val="TOC Heading"/>
    <w:uiPriority w:val="39"/>
    <w:unhideWhenUsed/>
  </w:style>
  <w:style w:type="paragraph" w:styleId="189">
    <w:name w:val="table of figures"/>
    <w:basedOn w:val="700"/>
    <w:next w:val="700"/>
    <w:uiPriority w:val="99"/>
    <w:unhideWhenUsed/>
    <w:pPr>
      <w:spacing w:after="0" w:afterAutospacing="0"/>
    </w:pPr>
  </w:style>
  <w:style w:type="paragraph" w:styleId="700" w:default="1">
    <w:name w:val="Normal"/>
    <w:qFormat/>
  </w:style>
  <w:style w:type="paragraph" w:styleId="701">
    <w:name w:val="Heading 1"/>
    <w:basedOn w:val="700"/>
    <w:next w:val="700"/>
    <w:link w:val="707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02">
    <w:name w:val="Heading 2"/>
    <w:basedOn w:val="700"/>
    <w:next w:val="700"/>
    <w:link w:val="708"/>
    <w:qFormat/>
    <w:pPr>
      <w:keepLines/>
      <w:keepNext/>
      <w:spacing w:before="200" w:after="0" w:line="240" w:lineRule="auto"/>
      <w:outlineLvl w:val="1"/>
    </w:pPr>
    <w:rPr>
      <w:rFonts w:ascii="Cambria" w:hAnsi="Cambria" w:cs="Times New Roman" w:eastAsia="Calibri"/>
      <w:b/>
      <w:bCs/>
      <w:color w:val="4F81BD"/>
      <w:sz w:val="26"/>
      <w:szCs w:val="26"/>
      <w:lang w:eastAsia="ru-RU"/>
    </w:rPr>
  </w:style>
  <w:style w:type="paragraph" w:styleId="703">
    <w:name w:val="Heading 3"/>
    <w:basedOn w:val="700"/>
    <w:next w:val="700"/>
    <w:link w:val="709"/>
    <w:qFormat/>
    <w:pPr>
      <w:keepLines/>
      <w:keepNext/>
      <w:spacing w:before="200" w:after="0" w:line="240" w:lineRule="auto"/>
      <w:outlineLvl w:val="2"/>
    </w:pPr>
    <w:rPr>
      <w:rFonts w:ascii="Cambria" w:hAnsi="Cambria" w:cs="Times New Roman" w:eastAsia="Calibri"/>
      <w:b/>
      <w:bCs/>
      <w:color w:val="4F81BD"/>
      <w:sz w:val="20"/>
      <w:szCs w:val="20"/>
      <w:lang w:eastAsia="ru-RU"/>
    </w:rPr>
  </w:style>
  <w:style w:type="character" w:styleId="704" w:default="1">
    <w:name w:val="Default Paragraph Font"/>
    <w:uiPriority w:val="1"/>
    <w:semiHidden/>
    <w:unhideWhenUsed/>
  </w:style>
  <w:style w:type="table" w:styleId="7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6" w:default="1">
    <w:name w:val="No List"/>
    <w:uiPriority w:val="99"/>
    <w:semiHidden/>
    <w:unhideWhenUsed/>
  </w:style>
  <w:style w:type="character" w:styleId="707" w:customStyle="1">
    <w:name w:val="Заголовок 1 Знак"/>
    <w:basedOn w:val="704"/>
    <w:link w:val="701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08" w:customStyle="1">
    <w:name w:val="Заголовок 2 Знак"/>
    <w:basedOn w:val="704"/>
    <w:link w:val="702"/>
    <w:rPr>
      <w:rFonts w:ascii="Cambria" w:hAnsi="Cambria" w:cs="Times New Roman" w:eastAsia="Calibri"/>
      <w:b/>
      <w:bCs/>
      <w:color w:val="4F81BD"/>
      <w:sz w:val="26"/>
      <w:szCs w:val="26"/>
      <w:lang w:eastAsia="ru-RU"/>
    </w:rPr>
  </w:style>
  <w:style w:type="character" w:styleId="709" w:customStyle="1">
    <w:name w:val="Заголовок 3 Знак"/>
    <w:basedOn w:val="704"/>
    <w:link w:val="703"/>
    <w:rPr>
      <w:rFonts w:ascii="Cambria" w:hAnsi="Cambria" w:cs="Times New Roman" w:eastAsia="Calibri"/>
      <w:b/>
      <w:bCs/>
      <w:color w:val="4F81BD"/>
      <w:sz w:val="20"/>
      <w:szCs w:val="20"/>
      <w:lang w:eastAsia="ru-RU"/>
    </w:rPr>
  </w:style>
  <w:style w:type="numbering" w:styleId="710" w:customStyle="1">
    <w:name w:val="Нет списка1"/>
    <w:next w:val="706"/>
    <w:uiPriority w:val="99"/>
    <w:semiHidden/>
  </w:style>
  <w:style w:type="paragraph" w:styleId="711" w:customStyle="1">
    <w:name w:val="Абзац списка1"/>
    <w:basedOn w:val="700"/>
    <w:pPr>
      <w:ind w:left="720"/>
    </w:pPr>
    <w:rPr>
      <w:rFonts w:ascii="Calibri" w:hAnsi="Calibri" w:cs="Times New Roman" w:eastAsia="Times New Roman"/>
    </w:rPr>
  </w:style>
  <w:style w:type="table" w:styleId="712">
    <w:name w:val="Table Grid"/>
    <w:basedOn w:val="705"/>
    <w:pPr>
      <w:spacing w:after="0" w:line="240" w:lineRule="auto"/>
    </w:pPr>
    <w:rPr>
      <w:rFonts w:ascii="Calibri" w:hAnsi="Calibri" w:cs="Times New Roman" w:eastAsia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13">
    <w:name w:val="Normal (Web)"/>
    <w:basedOn w:val="700"/>
    <w:pPr>
      <w:spacing w:before="100" w:beforeAutospacing="1" w:after="100" w:afterAutospacing="1" w:line="240" w:lineRule="auto"/>
    </w:pPr>
    <w:rPr>
      <w:rFonts w:ascii="Times New Roman" w:hAnsi="Times New Roman" w:cs="Times New Roman" w:eastAsia="Calibri"/>
      <w:sz w:val="24"/>
      <w:szCs w:val="24"/>
      <w:lang w:eastAsia="ru-RU"/>
    </w:rPr>
  </w:style>
  <w:style w:type="paragraph" w:styleId="714" w:customStyle="1">
    <w:name w:val="ConsPlusCell"/>
    <w:pPr>
      <w:spacing w:after="0" w:line="240" w:lineRule="auto"/>
      <w:widowControl w:val="off"/>
    </w:pPr>
    <w:rPr>
      <w:rFonts w:ascii="Calibri" w:hAnsi="Calibri" w:cs="Calibri" w:eastAsia="Calibri"/>
      <w:lang w:eastAsia="ru-RU"/>
    </w:rPr>
  </w:style>
  <w:style w:type="character" w:styleId="715">
    <w:name w:val="Hyperlink"/>
    <w:uiPriority w:val="99"/>
    <w:rPr>
      <w:rFonts w:cs="Times New Roman"/>
      <w:color w:val="0000FF"/>
      <w:u w:val="single"/>
    </w:rPr>
  </w:style>
  <w:style w:type="paragraph" w:styleId="716" w:customStyle="1">
    <w:name w:val="style_stgen2 style_stgen2"/>
    <w:basedOn w:val="700"/>
    <w:pPr>
      <w:spacing w:before="100" w:beforeAutospacing="1" w:after="100" w:afterAutospacing="1" w:line="240" w:lineRule="auto"/>
    </w:pPr>
    <w:rPr>
      <w:rFonts w:ascii="Times New Roman" w:hAnsi="Times New Roman" w:cs="Times New Roman" w:eastAsia="Calibri"/>
      <w:sz w:val="24"/>
      <w:szCs w:val="24"/>
      <w:lang w:eastAsia="ru-RU"/>
    </w:rPr>
  </w:style>
  <w:style w:type="paragraph" w:styleId="717" w:customStyle="1">
    <w:name w:val="style_stgen1 style_stgen1"/>
    <w:basedOn w:val="700"/>
    <w:pPr>
      <w:spacing w:before="100" w:beforeAutospacing="1" w:after="100" w:afterAutospacing="1" w:line="240" w:lineRule="auto"/>
    </w:pPr>
    <w:rPr>
      <w:rFonts w:ascii="Times New Roman" w:hAnsi="Times New Roman" w:cs="Times New Roman" w:eastAsia="Calibri"/>
      <w:sz w:val="24"/>
      <w:szCs w:val="24"/>
      <w:lang w:eastAsia="ru-RU"/>
    </w:rPr>
  </w:style>
  <w:style w:type="character" w:styleId="718">
    <w:name w:val="Strong"/>
    <w:qFormat/>
    <w:rPr>
      <w:rFonts w:cs="Times New Roman"/>
      <w:b/>
      <w:bCs/>
    </w:rPr>
  </w:style>
  <w:style w:type="paragraph" w:styleId="719" w:customStyle="1">
    <w:name w:val="ConsPlusNonformat"/>
    <w:pPr>
      <w:spacing w:after="0" w:line="240" w:lineRule="auto"/>
      <w:widowControl w:val="off"/>
    </w:pPr>
    <w:rPr>
      <w:rFonts w:ascii="Courier New" w:hAnsi="Courier New" w:cs="Courier New" w:eastAsia="Calibri"/>
      <w:sz w:val="20"/>
      <w:szCs w:val="20"/>
      <w:lang w:eastAsia="ru-RU"/>
    </w:rPr>
  </w:style>
  <w:style w:type="character" w:styleId="720" w:customStyle="1">
    <w:name w:val="apple-style-span"/>
    <w:rPr>
      <w:rFonts w:cs="Times New Roman"/>
    </w:rPr>
  </w:style>
  <w:style w:type="paragraph" w:styleId="721" w:customStyle="1">
    <w:name w:val="Основной текст с отступом 21"/>
    <w:basedOn w:val="700"/>
    <w:pPr>
      <w:ind w:firstLine="284"/>
      <w:jc w:val="both"/>
      <w:spacing w:after="0" w:line="240" w:lineRule="auto"/>
      <w:widowControl w:val="off"/>
    </w:pPr>
    <w:rPr>
      <w:rFonts w:ascii="Times New Roman" w:hAnsi="Times New Roman" w:cs="Times New Roman" w:eastAsia="Calibri"/>
      <w:sz w:val="28"/>
      <w:szCs w:val="20"/>
      <w:lang w:eastAsia="ru-RU"/>
    </w:rPr>
  </w:style>
  <w:style w:type="table" w:styleId="722" w:customStyle="1">
    <w:name w:val="Сетка таблицы1"/>
    <w:pPr>
      <w:spacing w:after="0" w:line="240" w:lineRule="auto"/>
    </w:pPr>
    <w:rPr>
      <w:rFonts w:ascii="Calibri" w:hAnsi="Calibri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 w:customStyle="1">
    <w:name w:val="Сетка таблицы2"/>
    <w:pPr>
      <w:spacing w:after="0" w:line="240" w:lineRule="auto"/>
    </w:pPr>
    <w:rPr>
      <w:rFonts w:ascii="Calibri" w:hAnsi="Calibri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 w:customStyle="1">
    <w:name w:val="Сетка таблицы11"/>
    <w:pPr>
      <w:spacing w:after="0" w:line="240" w:lineRule="auto"/>
    </w:pPr>
    <w:rPr>
      <w:rFonts w:ascii="Calibri" w:hAnsi="Calibri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 w:customStyle="1">
    <w:name w:val="ConsPlusNormal"/>
    <w:pPr>
      <w:spacing w:after="0" w:line="240" w:lineRule="auto"/>
      <w:widowControl w:val="off"/>
    </w:pPr>
    <w:rPr>
      <w:rFonts w:ascii="Arial" w:hAnsi="Arial" w:cs="Arial" w:eastAsia="Calibri"/>
      <w:sz w:val="20"/>
      <w:szCs w:val="20"/>
      <w:lang w:eastAsia="ru-RU"/>
    </w:rPr>
  </w:style>
  <w:style w:type="character" w:styleId="726" w:customStyle="1">
    <w:name w:val="Текст выноски Знак"/>
    <w:link w:val="727"/>
    <w:semiHidden/>
    <w:rPr>
      <w:rFonts w:ascii="Tahoma" w:hAnsi="Tahoma" w:cs="Tahoma"/>
      <w:sz w:val="16"/>
      <w:szCs w:val="16"/>
      <w:lang w:eastAsia="ru-RU"/>
    </w:rPr>
  </w:style>
  <w:style w:type="paragraph" w:styleId="727">
    <w:name w:val="Balloon Text"/>
    <w:basedOn w:val="700"/>
    <w:link w:val="726"/>
    <w:semiHidden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styleId="728" w:customStyle="1">
    <w:name w:val="Текст выноски Знак1"/>
    <w:basedOn w:val="704"/>
    <w:uiPriority w:val="99"/>
    <w:semiHidden/>
    <w:rPr>
      <w:rFonts w:ascii="Tahoma" w:hAnsi="Tahoma" w:cs="Tahoma"/>
      <w:sz w:val="16"/>
      <w:szCs w:val="16"/>
    </w:rPr>
  </w:style>
  <w:style w:type="character" w:styleId="729" w:customStyle="1">
    <w:name w:val="Основной текст с отступом 3 Знак"/>
    <w:link w:val="730"/>
    <w:semiHidden/>
    <w:rPr>
      <w:rFonts w:ascii="Times New Roman" w:hAnsi="Times New Roman" w:cs="Times New Roman"/>
      <w:sz w:val="24"/>
      <w:szCs w:val="24"/>
      <w:lang w:eastAsia="ru-RU"/>
    </w:rPr>
  </w:style>
  <w:style w:type="paragraph" w:styleId="730">
    <w:name w:val="Body Text Indent 3"/>
    <w:basedOn w:val="700"/>
    <w:link w:val="729"/>
    <w:semiHidden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731" w:customStyle="1">
    <w:name w:val="Основной текст с отступом 3 Знак1"/>
    <w:basedOn w:val="704"/>
    <w:uiPriority w:val="99"/>
    <w:semiHidden/>
    <w:rPr>
      <w:sz w:val="16"/>
      <w:szCs w:val="16"/>
    </w:rPr>
  </w:style>
  <w:style w:type="character" w:styleId="732" w:customStyle="1">
    <w:name w:val="apple-converted-space"/>
    <w:rPr>
      <w:rFonts w:cs="Times New Roman"/>
    </w:rPr>
  </w:style>
  <w:style w:type="paragraph" w:styleId="733">
    <w:name w:val="Header"/>
    <w:basedOn w:val="700"/>
    <w:link w:val="734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cs="Times New Roman" w:eastAsia="Calibri"/>
      <w:sz w:val="20"/>
      <w:szCs w:val="20"/>
      <w:lang w:eastAsia="ru-RU"/>
    </w:rPr>
  </w:style>
  <w:style w:type="character" w:styleId="734" w:customStyle="1">
    <w:name w:val="Верхний колонтитул Знак"/>
    <w:basedOn w:val="704"/>
    <w:link w:val="733"/>
    <w:rPr>
      <w:rFonts w:ascii="Times New Roman" w:hAnsi="Times New Roman" w:cs="Times New Roman" w:eastAsia="Calibri"/>
      <w:sz w:val="20"/>
      <w:szCs w:val="20"/>
      <w:lang w:eastAsia="ru-RU"/>
    </w:rPr>
  </w:style>
  <w:style w:type="paragraph" w:styleId="735">
    <w:name w:val="Title"/>
    <w:basedOn w:val="700"/>
    <w:link w:val="736"/>
    <w:qFormat/>
    <w:pPr>
      <w:jc w:val="center"/>
      <w:spacing w:after="0" w:line="360" w:lineRule="auto"/>
    </w:pPr>
    <w:rPr>
      <w:rFonts w:ascii="Arial" w:hAnsi="Arial" w:cs="Times New Roman" w:eastAsia="Calibri"/>
      <w:sz w:val="20"/>
      <w:szCs w:val="20"/>
      <w:lang w:eastAsia="ru-RU"/>
    </w:rPr>
  </w:style>
  <w:style w:type="character" w:styleId="736" w:customStyle="1">
    <w:name w:val="Название Знак"/>
    <w:basedOn w:val="704"/>
    <w:link w:val="735"/>
    <w:rPr>
      <w:rFonts w:ascii="Arial" w:hAnsi="Arial" w:cs="Times New Roman" w:eastAsia="Calibri"/>
      <w:sz w:val="20"/>
      <w:szCs w:val="20"/>
      <w:lang w:eastAsia="ru-RU"/>
    </w:rPr>
  </w:style>
  <w:style w:type="paragraph" w:styleId="737">
    <w:name w:val="Subtitle"/>
    <w:basedOn w:val="700"/>
    <w:link w:val="738"/>
    <w:qFormat/>
    <w:pPr>
      <w:jc w:val="center"/>
      <w:spacing w:after="0" w:line="360" w:lineRule="auto"/>
    </w:pPr>
    <w:rPr>
      <w:rFonts w:ascii="Arial" w:hAnsi="Arial" w:cs="Times New Roman" w:eastAsia="Calibri"/>
      <w:sz w:val="20"/>
      <w:szCs w:val="20"/>
      <w:lang w:eastAsia="ru-RU"/>
    </w:rPr>
  </w:style>
  <w:style w:type="character" w:styleId="738" w:customStyle="1">
    <w:name w:val="Подзаголовок Знак"/>
    <w:basedOn w:val="704"/>
    <w:link w:val="737"/>
    <w:rPr>
      <w:rFonts w:ascii="Arial" w:hAnsi="Arial" w:cs="Times New Roman" w:eastAsia="Calibri"/>
      <w:sz w:val="20"/>
      <w:szCs w:val="20"/>
      <w:lang w:eastAsia="ru-RU"/>
    </w:rPr>
  </w:style>
  <w:style w:type="character" w:styleId="739">
    <w:name w:val="page number"/>
    <w:rPr>
      <w:rFonts w:cs="Times New Roman"/>
    </w:rPr>
  </w:style>
  <w:style w:type="paragraph" w:styleId="740" w:customStyle="1">
    <w:name w:val="Заголовок оглавления1"/>
    <w:basedOn w:val="701"/>
    <w:next w:val="700"/>
    <w:semiHidden/>
    <w:pPr>
      <w:outlineLvl w:val="9"/>
    </w:pPr>
    <w:rPr>
      <w:rFonts w:ascii="Cambria" w:hAnsi="Cambria" w:cs="Times New Roman" w:eastAsia="Calibri"/>
      <w:color w:val="365F91"/>
    </w:rPr>
  </w:style>
  <w:style w:type="paragraph" w:styleId="741">
    <w:name w:val="toc 3"/>
    <w:basedOn w:val="700"/>
    <w:next w:val="700"/>
    <w:uiPriority w:val="39"/>
    <w:pPr>
      <w:ind w:left="284" w:hanging="284"/>
      <w:jc w:val="both"/>
      <w:spacing w:after="0" w:line="360" w:lineRule="auto"/>
      <w:tabs>
        <w:tab w:val="right" w:pos="9345" w:leader="dot"/>
      </w:tabs>
    </w:pPr>
    <w:rPr>
      <w:rFonts w:ascii="Times New Roman" w:hAnsi="Times New Roman" w:cs="Times New Roman" w:eastAsia="Calibri"/>
      <w:sz w:val="28"/>
      <w:szCs w:val="20"/>
      <w:lang w:eastAsia="ru-RU"/>
    </w:rPr>
  </w:style>
  <w:style w:type="paragraph" w:styleId="742">
    <w:name w:val="toc 2"/>
    <w:basedOn w:val="700"/>
    <w:next w:val="700"/>
    <w:uiPriority w:val="39"/>
    <w:pPr>
      <w:ind w:left="280"/>
      <w:spacing w:after="100" w:line="240" w:lineRule="auto"/>
    </w:pPr>
    <w:rPr>
      <w:rFonts w:ascii="Times New Roman" w:hAnsi="Times New Roman" w:cs="Times New Roman" w:eastAsia="Calibri"/>
      <w:sz w:val="28"/>
      <w:szCs w:val="20"/>
      <w:lang w:eastAsia="ru-RU"/>
    </w:rPr>
  </w:style>
  <w:style w:type="paragraph" w:styleId="743">
    <w:name w:val="toc 1"/>
    <w:basedOn w:val="700"/>
    <w:next w:val="700"/>
    <w:uiPriority w:val="39"/>
    <w:pPr>
      <w:spacing w:after="100" w:line="240" w:lineRule="auto"/>
    </w:pPr>
    <w:rPr>
      <w:rFonts w:ascii="Times New Roman" w:hAnsi="Times New Roman" w:cs="Times New Roman" w:eastAsia="Calibri"/>
      <w:sz w:val="28"/>
      <w:szCs w:val="20"/>
      <w:lang w:eastAsia="ru-RU"/>
    </w:rPr>
  </w:style>
  <w:style w:type="paragraph" w:styleId="744">
    <w:name w:val="toc 4"/>
    <w:basedOn w:val="700"/>
    <w:next w:val="700"/>
    <w:uiPriority w:val="39"/>
    <w:pPr>
      <w:ind w:left="660"/>
      <w:spacing w:after="100"/>
    </w:pPr>
    <w:rPr>
      <w:rFonts w:ascii="Calibri" w:hAnsi="Calibri" w:cs="Times New Roman" w:eastAsia="Calibri"/>
      <w:lang w:eastAsia="ru-RU"/>
    </w:rPr>
  </w:style>
  <w:style w:type="paragraph" w:styleId="745">
    <w:name w:val="toc 5"/>
    <w:basedOn w:val="700"/>
    <w:next w:val="700"/>
    <w:uiPriority w:val="39"/>
    <w:pPr>
      <w:ind w:left="880"/>
      <w:spacing w:after="100"/>
    </w:pPr>
    <w:rPr>
      <w:rFonts w:ascii="Calibri" w:hAnsi="Calibri" w:cs="Times New Roman" w:eastAsia="Calibri"/>
      <w:lang w:eastAsia="ru-RU"/>
    </w:rPr>
  </w:style>
  <w:style w:type="paragraph" w:styleId="746">
    <w:name w:val="toc 6"/>
    <w:basedOn w:val="700"/>
    <w:next w:val="700"/>
    <w:uiPriority w:val="39"/>
    <w:pPr>
      <w:ind w:left="1100"/>
      <w:spacing w:after="100"/>
    </w:pPr>
    <w:rPr>
      <w:rFonts w:ascii="Calibri" w:hAnsi="Calibri" w:cs="Times New Roman" w:eastAsia="Calibri"/>
      <w:lang w:eastAsia="ru-RU"/>
    </w:rPr>
  </w:style>
  <w:style w:type="paragraph" w:styleId="747">
    <w:name w:val="toc 7"/>
    <w:basedOn w:val="700"/>
    <w:next w:val="700"/>
    <w:uiPriority w:val="39"/>
    <w:pPr>
      <w:ind w:left="1320"/>
      <w:spacing w:after="100"/>
    </w:pPr>
    <w:rPr>
      <w:rFonts w:ascii="Calibri" w:hAnsi="Calibri" w:cs="Times New Roman" w:eastAsia="Calibri"/>
      <w:lang w:eastAsia="ru-RU"/>
    </w:rPr>
  </w:style>
  <w:style w:type="paragraph" w:styleId="748">
    <w:name w:val="toc 8"/>
    <w:basedOn w:val="700"/>
    <w:next w:val="700"/>
    <w:uiPriority w:val="39"/>
    <w:pPr>
      <w:ind w:left="1540"/>
      <w:spacing w:after="100"/>
    </w:pPr>
    <w:rPr>
      <w:rFonts w:ascii="Calibri" w:hAnsi="Calibri" w:cs="Times New Roman" w:eastAsia="Calibri"/>
      <w:lang w:eastAsia="ru-RU"/>
    </w:rPr>
  </w:style>
  <w:style w:type="paragraph" w:styleId="749">
    <w:name w:val="toc 9"/>
    <w:basedOn w:val="700"/>
    <w:next w:val="700"/>
    <w:uiPriority w:val="39"/>
    <w:pPr>
      <w:ind w:left="1760"/>
      <w:spacing w:after="100"/>
    </w:pPr>
    <w:rPr>
      <w:rFonts w:ascii="Calibri" w:hAnsi="Calibri" w:cs="Times New Roman" w:eastAsia="Calibri"/>
      <w:lang w:eastAsia="ru-RU"/>
    </w:rPr>
  </w:style>
  <w:style w:type="paragraph" w:styleId="750">
    <w:name w:val="Body Text"/>
    <w:basedOn w:val="700"/>
    <w:link w:val="751"/>
    <w:pPr>
      <w:spacing w:after="120" w:line="240" w:lineRule="auto"/>
    </w:pPr>
    <w:rPr>
      <w:rFonts w:ascii="Times New Roman" w:hAnsi="Times New Roman" w:cs="Times New Roman" w:eastAsia="Calibri"/>
      <w:sz w:val="28"/>
      <w:szCs w:val="20"/>
    </w:rPr>
  </w:style>
  <w:style w:type="character" w:styleId="751" w:customStyle="1">
    <w:name w:val="Основной текст Знак"/>
    <w:basedOn w:val="704"/>
    <w:link w:val="750"/>
    <w:rPr>
      <w:rFonts w:ascii="Times New Roman" w:hAnsi="Times New Roman" w:cs="Times New Roman" w:eastAsia="Calibri"/>
      <w:sz w:val="28"/>
      <w:szCs w:val="20"/>
    </w:rPr>
  </w:style>
  <w:style w:type="paragraph" w:styleId="752">
    <w:name w:val="Footer"/>
    <w:basedOn w:val="700"/>
    <w:link w:val="753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cs="Times New Roman" w:eastAsia="Calibri"/>
      <w:sz w:val="28"/>
      <w:szCs w:val="20"/>
    </w:rPr>
  </w:style>
  <w:style w:type="character" w:styleId="753" w:customStyle="1">
    <w:name w:val="Нижний колонтитул Знак"/>
    <w:basedOn w:val="704"/>
    <w:link w:val="752"/>
    <w:rPr>
      <w:rFonts w:ascii="Times New Roman" w:hAnsi="Times New Roman" w:cs="Times New Roman" w:eastAsia="Calibri"/>
      <w:sz w:val="28"/>
      <w:szCs w:val="20"/>
    </w:rPr>
  </w:style>
  <w:style w:type="character" w:styleId="754" w:customStyle="1">
    <w:name w:val="ecattext"/>
    <w:basedOn w:val="704"/>
  </w:style>
  <w:style w:type="numbering" w:styleId="755" w:customStyle="1">
    <w:name w:val="Нет списка2"/>
    <w:next w:val="706"/>
    <w:uiPriority w:val="99"/>
    <w:semiHidden/>
  </w:style>
  <w:style w:type="table" w:styleId="756" w:customStyle="1">
    <w:name w:val="Сетка таблицы3"/>
    <w:basedOn w:val="705"/>
    <w:next w:val="712"/>
    <w:pPr>
      <w:spacing w:after="0" w:line="240" w:lineRule="auto"/>
    </w:pPr>
    <w:rPr>
      <w:rFonts w:ascii="Calibri" w:hAnsi="Calibri" w:cs="Times New Roman" w:eastAsia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 w:customStyle="1">
    <w:name w:val="Сетка таблицы12"/>
    <w:pPr>
      <w:spacing w:after="0" w:line="240" w:lineRule="auto"/>
    </w:pPr>
    <w:rPr>
      <w:rFonts w:ascii="Calibri" w:hAnsi="Calibri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 w:customStyle="1">
    <w:name w:val="Сетка таблицы21"/>
    <w:pPr>
      <w:spacing w:after="0" w:line="240" w:lineRule="auto"/>
    </w:pPr>
    <w:rPr>
      <w:rFonts w:ascii="Calibri" w:hAnsi="Calibri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 w:customStyle="1">
    <w:name w:val="Сетка таблицы111"/>
    <w:pPr>
      <w:spacing w:after="0" w:line="240" w:lineRule="auto"/>
    </w:pPr>
    <w:rPr>
      <w:rFonts w:ascii="Calibri" w:hAnsi="Calibri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numbering" w:styleId="760" w:customStyle="1">
    <w:name w:val="Нет списка3"/>
    <w:next w:val="706"/>
    <w:uiPriority w:val="99"/>
    <w:semiHidden/>
  </w:style>
  <w:style w:type="table" w:styleId="761" w:customStyle="1">
    <w:name w:val="Сетка таблицы4"/>
    <w:basedOn w:val="705"/>
    <w:next w:val="712"/>
    <w:pPr>
      <w:spacing w:after="0" w:line="240" w:lineRule="auto"/>
    </w:pPr>
    <w:rPr>
      <w:rFonts w:ascii="Calibri" w:hAnsi="Calibri" w:cs="Times New Roman" w:eastAsia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2" w:customStyle="1">
    <w:name w:val="Сетка таблицы13"/>
    <w:pPr>
      <w:spacing w:after="0" w:line="240" w:lineRule="auto"/>
    </w:pPr>
    <w:rPr>
      <w:rFonts w:ascii="Calibri" w:hAnsi="Calibri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3" w:customStyle="1">
    <w:name w:val="Сетка таблицы22"/>
    <w:pPr>
      <w:spacing w:after="0" w:line="240" w:lineRule="auto"/>
    </w:pPr>
    <w:rPr>
      <w:rFonts w:ascii="Calibri" w:hAnsi="Calibri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4" w:customStyle="1">
    <w:name w:val="Сетка таблицы112"/>
    <w:pPr>
      <w:spacing w:after="0" w:line="240" w:lineRule="auto"/>
    </w:pPr>
    <w:rPr>
      <w:rFonts w:ascii="Calibri" w:hAnsi="Calibri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5" w:customStyle="1">
    <w:name w:val="Сетка таблицы5"/>
    <w:basedOn w:val="705"/>
    <w:next w:val="71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66">
    <w:name w:val="List Paragraph"/>
    <w:basedOn w:val="700"/>
    <w:uiPriority w:val="34"/>
    <w:qFormat/>
    <w:pPr>
      <w:contextualSpacing/>
      <w:ind w:left="720"/>
    </w:pPr>
  </w:style>
  <w:style w:type="paragraph" w:styleId="767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consultantplus://offline/ref=D351C5470E6D28C230C2408D062FF96B6D0DDC131F0C80246FC3A948A5066E4F1F020857D5872E45D2SAF" TargetMode="External"/><Relationship Id="rId10" Type="http://schemas.openxmlformats.org/officeDocument/2006/relationships/hyperlink" Target="consultantplus://offline/ref=D351C5470E6D28C230C2408D062FF96B6D0DDD1C100080246FC3A948A5066E4F1F020857D5872E44D2S2F" TargetMode="External"/><Relationship Id="rId11" Type="http://schemas.openxmlformats.org/officeDocument/2006/relationships/hyperlink" Target="consultantplus://offline/ref=D351C5470E6D28C230C2408D062FF96B6D0DDD1C100080246FC3A948A5066E4F1F020857D5872E44D2S2F" TargetMode="External"/><Relationship Id="rId12" Type="http://schemas.openxmlformats.org/officeDocument/2006/relationships/hyperlink" Target="http://mail.tltsu.ru/Users/&#1045;&#1083;&#1077;&#1085;&#1072;%20&#1055;&#1072;&#1074;&#1083;&#1086;&#1074;&#1085;&#1072;/Desktop/&#1044;&#1080;&#1089;&#1090;&#1072;&#1085;&#1094;&#1080;&#1086;&#1085;&#1082;&#1072;/&#1052;&#1041;%20&#1082;&#1086;&#1085;&#1090;&#1077;&#1085;&#1090;%20&#1056;&#1086;&#1084;&#1072;&#1085;&#1086;&#1074;&#1072;%203%20&#1074;&#1072;&#1088;%20&#1086;&#1090;%2020.10/&#1055;&#1088;&#1072;&#1082;&#1090;&#1080;&#1095;&#1077;&#1089;&#1082;&#1080;&#1077;/&#1052;&#1041;%204%20&#1086;&#1090;&#1093;&#1086;&#1076;&#1099;%20&#1054;&#1082;&#1086;&#1085;&#1095;%20&#1043;&#1086;&#1088;&#1080;&#1085;&#1072;.docx" TargetMode="External"/><Relationship Id="rId13" Type="http://schemas.openxmlformats.org/officeDocument/2006/relationships/hyperlink" Target="http://mail.tltsu.ru/Users/&#1045;&#1083;&#1077;&#1085;&#1072;%20&#1055;&#1072;&#1074;&#1083;&#1086;&#1074;&#1085;&#1072;/Desktop/&#1044;&#1080;&#1089;&#1090;&#1072;&#1085;&#1094;&#1080;&#1086;&#1085;&#1082;&#1072;/&#1052;&#1041;%20&#1082;&#1086;&#1085;&#1090;&#1077;&#1085;&#1090;%20&#1056;&#1086;&#1084;&#1072;&#1085;&#1086;&#1074;&#1072;%203%20&#1074;&#1072;&#1088;%20&#1086;&#1090;%2020.10/&#1055;&#1088;&#1072;&#1082;&#1090;&#1080;&#1095;&#1077;&#1089;&#1082;&#1080;&#1077;/&#1052;&#1041;%204%20&#1086;&#1090;&#1093;&#1086;&#1076;&#1099;%20&#1054;&#1082;&#1086;&#1085;&#1095;%20&#1043;&#1086;&#1088;&#1080;&#1085;&#1072;.docx" TargetMode="External"/><Relationship Id="rId14" Type="http://schemas.openxmlformats.org/officeDocument/2006/relationships/hyperlink" Target="http://mail.tltsu.ru/Users/&#1045;&#1083;&#1077;&#1085;&#1072;%20&#1055;&#1072;&#1074;&#1083;&#1086;&#1074;&#1085;&#1072;/Desktop/&#1044;&#1080;&#1089;&#1090;&#1072;&#1085;&#1094;&#1080;&#1086;&#1085;&#1082;&#1072;/&#1052;&#1041;%20&#1082;&#1086;&#1085;&#1090;&#1077;&#1085;&#1090;%20&#1056;&#1086;&#1084;&#1072;&#1085;&#1086;&#1074;&#1072;%203%20&#1074;&#1072;&#1088;%20&#1086;&#1090;%2020.10/&#1055;&#1088;&#1072;&#1082;&#1090;&#1080;&#1095;&#1077;&#1089;&#1082;&#1080;&#1077;/&#1052;&#1041;%204%20&#1086;&#1090;&#1093;&#1086;&#1076;&#1099;%20&#1054;&#1082;&#1086;&#1085;&#1095;%20&#1043;&#1086;&#1088;&#1080;&#1085;&#1072;.docx" TargetMode="External"/><Relationship Id="rId15" Type="http://schemas.openxmlformats.org/officeDocument/2006/relationships/hyperlink" Target="http://mail.tltsu.ru/Users/&#1045;&#1083;&#1077;&#1085;&#1072;%20&#1055;&#1072;&#1074;&#1083;&#1086;&#1074;&#1085;&#1072;/Desktop/&#1044;&#1080;&#1089;&#1090;&#1072;&#1085;&#1094;&#1080;&#1086;&#1085;&#1082;&#1072;/&#1052;&#1041;%20&#1082;&#1086;&#1085;&#1090;&#1077;&#1085;&#1090;%20&#1056;&#1086;&#1084;&#1072;&#1085;&#1086;&#1074;&#1072;%203%20&#1074;&#1072;&#1088;%20&#1086;&#1090;%2020.10/&#1055;&#1088;&#1072;&#1082;&#1090;&#1080;&#1095;&#1077;&#1089;&#1082;&#1080;&#1077;/&#1052;&#1041;%204%20&#1086;&#1090;&#1093;&#1086;&#1076;&#1099;%20&#1054;&#1082;&#1086;&#1085;&#1095;%20&#1043;&#1086;&#1088;&#1080;&#1085;&#1072;.docx" TargetMode="External"/><Relationship Id="rId16" Type="http://schemas.openxmlformats.org/officeDocument/2006/relationships/hyperlink" Target="consultantplus://offline/ref=D351C5470E6D28C230C2408D062FF96B6D0DDC131F0C80246FC3A948A5066E4F1F020857D5872E47D2S4F" TargetMode="External"/><Relationship Id="rId17" Type="http://schemas.openxmlformats.org/officeDocument/2006/relationships/hyperlink" Target="consultantplus://offline/ref=D351C5470E6D28C230C2408D062FF96B6D0DDC1F110180246FC3A948A5066E4F1F020857D5872E4DD2S3F" TargetMode="External"/><Relationship Id="rId18" Type="http://schemas.openxmlformats.org/officeDocument/2006/relationships/hyperlink" Target="consultantplus://offline/ref=D351C5470E6D28C230C2408D062FF96B6808D21F1E0FDD2E679AA54AA2093158184B0456D5872FD4S7F" TargetMode="External"/><Relationship Id="rId19" Type="http://schemas.openxmlformats.org/officeDocument/2006/relationships/hyperlink" Target="consultantplus://offline/ref=D351C5470E6D28C230C2408D062FF96B6D0DDC1F110180246FC3A948A5066E4F1F020857D5872E4DD2S3F" TargetMode="External"/><Relationship Id="rId20" Type="http://schemas.openxmlformats.org/officeDocument/2006/relationships/hyperlink" Target="consultantplus://offline/ref=D351C5470E6D28C230C2408D062FF96B6808D21F1E0FDD2E679AA54AA2093158184B0456D5872FD4S7F" TargetMode="External"/><Relationship Id="rId21" Type="http://schemas.openxmlformats.org/officeDocument/2006/relationships/hyperlink" Target="http://mail.tltsu.ru/Users/299F~1/AppData/Local/Temp/Rar$DI00.044/LAW166774_0_20140803_175002_53511.rtf" TargetMode="External"/><Relationship Id="rId22" Type="http://schemas.openxmlformats.org/officeDocument/2006/relationships/hyperlink" Target="file:///F:\&#1084;&#1086;&#1085;&#1080;&#1090;&#1086;&#1088;&#1080;&#1085;&#1075;%20&#1073;&#1077;&#1079;&#1086;&#1087;&#1072;&#1089;&#1085;&#1086;&#1089;&#1090;&#1080;%20&#1043;&#1086;&#1088;&#1080;&#1085;&#1072;\6.10.14\&#1052;&#1041;%20&#1087;&#1088;&#1072;&#1082;&#1090;%205%20&#1057;&#1052;&#1048;&#1057;%202%20(1).docx" TargetMode="External"/><Relationship Id="rId23" Type="http://schemas.openxmlformats.org/officeDocument/2006/relationships/hyperlink" Target="file:///F:\&#1044;&#1080;&#1089;&#1090;&#1072;&#1085;&#1094;&#1080;&#1086;&#1085;&#1082;&#1072;\&#1052;&#1041;%20&#1082;&#1086;&#1085;&#1090;&#1077;&#1085;&#1090;%20&#1056;&#1086;&#1084;&#1072;&#1085;&#1086;&#1074;&#1072;%203%20&#1074;&#1072;&#1088;%20&#1086;&#1090;%2020.10\&#1055;&#1088;&#1072;&#1082;&#1090;&#1080;&#1095;&#1077;&#1089;&#1082;&#1080;&#1077;\&#1052;&#1041;%205%20&#1057;&#1052;&#1048;&#1057;%2014.10%20&#1054;&#1082;&#1086;&#1085;&#1095;%20&#1043;&#1086;&#1088;&#1080;&#1085;&#1072;.docx" TargetMode="External"/><Relationship Id="rId24" Type="http://schemas.openxmlformats.org/officeDocument/2006/relationships/hyperlink" Target="consultantplus://offline/ref=D169571686C2F78456157CDD605F75611E2B76AD72A7A002AE840B6679K0BFQ" TargetMode="External"/><Relationship Id="rId25" Type="http://schemas.openxmlformats.org/officeDocument/2006/relationships/hyperlink" Target="consultantplus://offline/ref=D169571686C2F78456157CDD605F75611E2E70AC75A1A002AE840B66790FE58D363EDF3A84443296KDB6Q" TargetMode="External"/><Relationship Id="rId26" Type="http://schemas.openxmlformats.org/officeDocument/2006/relationships/hyperlink" Target="consultantplus://offline/ref=D169571686C2F78456157CDD605F75611E2874A879A1A002AE840B66790FE58D363EDF3A84443295KDB0Q" TargetMode="External"/><Relationship Id="rId27" Type="http://schemas.openxmlformats.org/officeDocument/2006/relationships/hyperlink" Target="consultantplus://offline/ref=D169571686C2F78456157CDD605F75611E2E70AC75A1A002AE840B66790FE58D363EDF3A84443296KDB5Q" TargetMode="External"/><Relationship Id="rId28" Type="http://schemas.openxmlformats.org/officeDocument/2006/relationships/hyperlink" Target="consultantplus://offline/ref=D169571686C2F78456157CDD605F75611E2E70AC75A1A002AE840B66790FE58D363EDF3A84443197KDB3Q" TargetMode="External"/><Relationship Id="rId29" Type="http://schemas.openxmlformats.org/officeDocument/2006/relationships/hyperlink" Target="consultantplus://offline/ref=D169571686C2F78456157CDD605F75611E2E70AC75A1A002AE840B66790FE58D363EDF3A84443196KDB7Q" TargetMode="External"/><Relationship Id="rId30" Type="http://schemas.openxmlformats.org/officeDocument/2006/relationships/hyperlink" Target="consultantplus://offline/ref=D169571686C2F78456157CDD605F75611E2E70AC75A1A002AE840B66790FE58D363EDF3A84443296KDB4Q" TargetMode="External"/><Relationship Id="rId31" Type="http://schemas.openxmlformats.org/officeDocument/2006/relationships/hyperlink" Target="http://mail.tltsu.ru/Users/&#1045;&#1083;&#1077;&#1085;&#1072;%20&#1055;&#1072;&#1074;&#1083;&#1086;&#1074;&#1085;&#1072;/Desktop/&#1040;&#1091;&#1076;&#1080;&#1090;%20&#1056;&#1055;&#1044;%20%20&#1059;&#1052;&#1050;&#1044;/&#1058;&#1072;&#1073;&#1083;&#1080;&#1094;&#1099;..docx" TargetMode="External"/><Relationship Id="rId32" Type="http://schemas.openxmlformats.org/officeDocument/2006/relationships/hyperlink" Target="consultantplus://offline/ref=43386F809F4B078D5AAAC22AB63FE44DF9A7357455224A52C17466FE74A96ECF00113928531A6122r5EFG" TargetMode="External"/><Relationship Id="rId33" Type="http://schemas.openxmlformats.org/officeDocument/2006/relationships/hyperlink" Target="consultantplus://offline/ref=7E17F23E3F01847A85BB56DCE9B191230977AD7C62689BBA2EF611C303s4W8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>tltsu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Маргарита Лебедева</cp:lastModifiedBy>
  <cp:revision>3</cp:revision>
  <dcterms:created xsi:type="dcterms:W3CDTF">2020-09-11T05:32:00Z</dcterms:created>
  <dcterms:modified xsi:type="dcterms:W3CDTF">2023-04-28T11:53:01Z</dcterms:modified>
</cp:coreProperties>
</file>