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D0A" w:rsidRPr="007F5D0A" w:rsidRDefault="007F5D0A" w:rsidP="007F5D0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Задание № 1</w:t>
      </w:r>
    </w:p>
    <w:p w:rsidR="007F5D0A" w:rsidRPr="007F5D0A" w:rsidRDefault="007F5D0A" w:rsidP="007F5D0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По уголовному делу о мошенничестве с недвижимостью, совершенному организованной группой лиц, следователь:</w:t>
      </w:r>
    </w:p>
    <w:p w:rsidR="007F5D0A" w:rsidRPr="007F5D0A" w:rsidRDefault="007F5D0A" w:rsidP="007F5D0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1) провел предъявление для опознания подозреваемого Б. потерпевшему С.;</w:t>
      </w:r>
    </w:p>
    <w:p w:rsidR="007F5D0A" w:rsidRPr="007F5D0A" w:rsidRDefault="007F5D0A" w:rsidP="007F5D0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2) назначил почерковедческую экспертизу в отношении второго подозреваемого — М., в которой первым вопросом был следующий: «Подозреваемым М. или иным лицом выполнена «справка о доходах», представленная вместе с его свободными и экспериментальными образцами почерка на исследование?»;</w:t>
      </w:r>
    </w:p>
    <w:p w:rsidR="007F5D0A" w:rsidRPr="007F5D0A" w:rsidRDefault="007F5D0A" w:rsidP="007F5D0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3) второму потерпевшему — Р. — в ходе допроса предъявил несколько фотоснимков, среди которых тот узнал одного из мошенников, назвавшегося Брагиным Игорем Николаевичем, и дал подробное описание его внешности, которое следователь использовал для розыска.</w:t>
      </w:r>
    </w:p>
    <w:p w:rsidR="007F5D0A" w:rsidRPr="007F5D0A" w:rsidRDefault="007F5D0A" w:rsidP="007F5D0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Оперативный уполномоченный перед тем как получить объяснения по факту мошенничества от третьего потерпевшего — Сл., провел одного из задержанных по данному уголовному делу по коридору мимо сидящего в стороне Сл., который потом подтвердил, что это был один из специалистов фирмы, оформлявший ему часть документов.</w:t>
      </w:r>
    </w:p>
    <w:p w:rsidR="007F5D0A" w:rsidRPr="007F5D0A" w:rsidRDefault="007F5D0A" w:rsidP="007F5D0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В каких случаях может быть осуществлена процессуальная или </w:t>
      </w:r>
      <w:proofErr w:type="spellStart"/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непроцессуальная</w:t>
      </w:r>
      <w:proofErr w:type="spellEnd"/>
      <w:r w:rsidRPr="007F5D0A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форма идентификации? Поясните свой ответ. </w:t>
      </w:r>
    </w:p>
    <w:p w:rsidR="007F5D0A" w:rsidRDefault="007F5D0A" w:rsidP="007F5D0A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№ 2</w:t>
      </w:r>
    </w:p>
    <w:p w:rsidR="007F5D0A" w:rsidRDefault="007F5D0A" w:rsidP="007F5D0A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уголовному делу о незаконном получении страховой суммы по системе обязательного страхования гражданской ответственности владельцев транспортных средств (ОСАГО) к постановлению о назначении почерковедческой экспертизы в отношении подозреваемого С. следователь приобщил: конспект студенческих лекций С.; его заявление о приеме на работу в качестве экспедитора на комбинат бытового обслуживания; объяснение С., данное им по существу ДТП в ходе осуществления проверки инспектором дорожно-патрульной службы ГИБДД факта ДТП с участием подозреваемого; рукописный текст на трех страницах школьной тетради в линейку, выполненный подозреваемым в кабинете следователя.</w:t>
      </w:r>
    </w:p>
    <w:p w:rsidR="007F5D0A" w:rsidRDefault="007F5D0A" w:rsidP="007F5D0A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Какие объекты, приобщенные следователем к постановлению о назначении почерковедческой экспертизы, будут являться образцами: свободными, условно-свободными, экспериментальными? Поясните свой ответ. Каким требованиям должен отвечать каждый вид образцов, представляемый на почерковедческую экспертизу?</w:t>
      </w:r>
    </w:p>
    <w:p w:rsidR="007F5D0A" w:rsidRDefault="007F5D0A" w:rsidP="007F5D0A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</w:p>
    <w:p w:rsidR="007F5D0A" w:rsidRDefault="007F5D0A" w:rsidP="007F5D0A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lastRenderedPageBreak/>
        <w:t>Задание № 3</w:t>
      </w:r>
    </w:p>
    <w:p w:rsidR="007F5D0A" w:rsidRDefault="007F5D0A" w:rsidP="007F5D0A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Неизвестный, звонивший на домашний телефон гр-на К., угрожая физической расправой, потребовал от него забрать заявление из полиции. Данный телефонный разговор был записан на магнитофон. Магнитофон и магнитный носитель — компакт-кассета с записью телефонного разговора — были направлены на экспертизу. В ходе проведения отдельных следственных действий и ОРМ был установлен гр-н Р., подозреваемый в совершении вымогательства в отношении К.</w:t>
      </w:r>
    </w:p>
    <w:p w:rsidR="007F5D0A" w:rsidRDefault="007F5D0A" w:rsidP="007F5D0A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Какое исследование — диагностическое или идентификационное — можно провести с использованием объектов, представленных эксперту? Объясните, почему. Какие в связи с этим могут быть сформулированы вопросы? Какие объекты должны быть направлены эксперту, чтобы провести идентификационное исследование, и в каком качестве каждый из них будет выступать в ходе отождествления? Сформулируйте вопрос для проведения идентификационной экспертизы.</w:t>
      </w:r>
    </w:p>
    <w:p w:rsidR="00062634" w:rsidRDefault="00062634" w:rsidP="00062634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Задание № 4</w:t>
      </w:r>
    </w:p>
    <w:p w:rsidR="00062634" w:rsidRDefault="00062634" w:rsidP="00062634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лиман, принадлежащий колхозу «Вторая пятилетка» одного из районных центров Приазовья, был запущен молодняк сазана для выращивания до промыслового веса. Ночью браконьеры выловили из лимана сетями несколько десятков килограммов рыбы и под проливным дождем увезли в сторону станицы. На следующий день в ходе осмотра берега лимана, подъезда к пирсу и участка грунтовой проселочной дороги, ведущей к станице, обнаружены: рыбья чешуя вместе с пучками мелкой водоросли, поднятой сетями со дна лимана, на берегу рядом с пирсом; множественные объемные следы копыт ног лошади, окованных подковами; фрагменты объемных следов колес телеги; несколько четких объемных следов обуви разного размера.</w:t>
      </w:r>
    </w:p>
    <w:p w:rsidR="00062634" w:rsidRDefault="00062634" w:rsidP="00062634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Какие материальные объекты и следы должны быть изъяты в ходе осмотра данного места происшествия? С использованием каких объектов и следов можно назначить проведение соответствующих (назвать) идентификационных и диагностических исследований (экспертиз)? Какие объекты в названных идентификационных исследованиях будут являться идентифицирующими (отождествляющими), а какие — идентифицируемыми (отождествляемыми)?</w:t>
      </w:r>
    </w:p>
    <w:p w:rsidR="000D3BB2" w:rsidRDefault="000D3BB2" w:rsidP="000D3BB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Задание № 1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Обнаружить микрочастицы и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микроследы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наложения ма</w:t>
      </w:r>
      <w:r>
        <w:rPr>
          <w:rFonts w:ascii="Segoe UI" w:hAnsi="Segoe UI" w:cs="Segoe UI"/>
          <w:color w:val="373A3C"/>
          <w:sz w:val="23"/>
          <w:szCs w:val="23"/>
        </w:rPr>
        <w:softHyphen/>
        <w:t>териалов и веществ в процессе учебного осмотра места проис</w:t>
      </w:r>
      <w:r>
        <w:rPr>
          <w:rFonts w:ascii="Segoe UI" w:hAnsi="Segoe UI" w:cs="Segoe UI"/>
          <w:color w:val="373A3C"/>
          <w:sz w:val="23"/>
          <w:szCs w:val="23"/>
        </w:rPr>
        <w:softHyphen/>
        <w:t>шествия.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Студентам предлагается обнаружить, зафиксировать и изъ</w:t>
      </w:r>
      <w:r>
        <w:rPr>
          <w:rFonts w:ascii="Segoe UI" w:hAnsi="Segoe UI" w:cs="Segoe UI"/>
          <w:color w:val="373A3C"/>
          <w:sz w:val="23"/>
          <w:szCs w:val="23"/>
        </w:rPr>
        <w:softHyphen/>
        <w:t>ять включенные в вещную обстановку инсценированного места происшествия микрочастицы (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микроследы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) различных матери</w:t>
      </w:r>
      <w:r>
        <w:rPr>
          <w:rFonts w:ascii="Segoe UI" w:hAnsi="Segoe UI" w:cs="Segoe UI"/>
          <w:color w:val="373A3C"/>
          <w:sz w:val="23"/>
          <w:szCs w:val="23"/>
        </w:rPr>
        <w:softHyphen/>
        <w:t>алов и веществ (например, металлические опилки, частицы краски, волокна и т.п.).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Типичные объекты-носители микрочастиц: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lastRenderedPageBreak/>
        <w:t>1) тело, одежда, обувь человека (потерпевшего, преступника);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2) холодное ору</w:t>
      </w:r>
      <w:r>
        <w:rPr>
          <w:rFonts w:ascii="Segoe UI" w:hAnsi="Segoe UI" w:cs="Segoe UI"/>
          <w:color w:val="373A3C"/>
          <w:sz w:val="23"/>
          <w:szCs w:val="23"/>
        </w:rPr>
        <w:softHyphen/>
        <w:t>жие и иные орудия причинения травм и повреждений;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3) ору</w:t>
      </w:r>
      <w:r>
        <w:rPr>
          <w:rFonts w:ascii="Segoe UI" w:hAnsi="Segoe UI" w:cs="Segoe UI"/>
          <w:color w:val="373A3C"/>
          <w:sz w:val="23"/>
          <w:szCs w:val="23"/>
        </w:rPr>
        <w:softHyphen/>
        <w:t>дия и инструменты, использованные для взлома преград и за</w:t>
      </w:r>
      <w:r>
        <w:rPr>
          <w:rFonts w:ascii="Segoe UI" w:hAnsi="Segoe UI" w:cs="Segoe UI"/>
          <w:color w:val="373A3C"/>
          <w:sz w:val="23"/>
          <w:szCs w:val="23"/>
        </w:rPr>
        <w:softHyphen/>
        <w:t>пирающих устройств;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4) поврежденные объекты;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5) участки пола, грунта, дорожного покрытия в зоне взаимодействия объ</w:t>
      </w:r>
      <w:r>
        <w:rPr>
          <w:rFonts w:ascii="Segoe UI" w:hAnsi="Segoe UI" w:cs="Segoe UI"/>
          <w:color w:val="373A3C"/>
          <w:sz w:val="23"/>
          <w:szCs w:val="23"/>
        </w:rPr>
        <w:softHyphen/>
        <w:t>ектов;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6) транспортные средства.</w:t>
      </w:r>
    </w:p>
    <w:p w:rsidR="000D3BB2" w:rsidRDefault="000D3BB2" w:rsidP="000D3BB2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Задание № 2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Применить в процессе поиска микрочастиц следующие технические приемы и методы: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а) оптимальные условия освещения. Свет должен быть до</w:t>
      </w:r>
      <w:r>
        <w:rPr>
          <w:rFonts w:ascii="Segoe UI" w:hAnsi="Segoe UI" w:cs="Segoe UI"/>
          <w:color w:val="373A3C"/>
          <w:sz w:val="23"/>
          <w:szCs w:val="23"/>
        </w:rPr>
        <w:softHyphen/>
        <w:t>статочно сильным. Это относится как к естественному, так и к искусственному освещению. Для изменения направления света может применяться зеркало (например, специальные зеркала с телескопической ручкой), лист белой бумаги. Если использует</w:t>
      </w:r>
      <w:r>
        <w:rPr>
          <w:rFonts w:ascii="Segoe UI" w:hAnsi="Segoe UI" w:cs="Segoe UI"/>
          <w:color w:val="373A3C"/>
          <w:sz w:val="23"/>
          <w:szCs w:val="23"/>
        </w:rPr>
        <w:softHyphen/>
        <w:t>ся искусственное освещение, лучше применять люминесцент</w:t>
      </w:r>
      <w:r>
        <w:rPr>
          <w:rFonts w:ascii="Segoe UI" w:hAnsi="Segoe UI" w:cs="Segoe UI"/>
          <w:color w:val="373A3C"/>
          <w:sz w:val="23"/>
          <w:szCs w:val="23"/>
        </w:rPr>
        <w:softHyphen/>
        <w:t>ные лампы, имитирующие дневной свет.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При осмотре объектов-носителей микрочастиц использовать различные приемы освещения: скользящее, рефлексное, вер</w:t>
      </w:r>
      <w:r>
        <w:rPr>
          <w:rFonts w:ascii="Segoe UI" w:hAnsi="Segoe UI" w:cs="Segoe UI"/>
          <w:color w:val="373A3C"/>
          <w:sz w:val="23"/>
          <w:szCs w:val="23"/>
        </w:rPr>
        <w:softHyphen/>
        <w:t>тикальное;</w:t>
      </w:r>
    </w:p>
    <w:p w:rsidR="000D3BB2" w:rsidRDefault="000D3BB2" w:rsidP="000D3BB2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б) осмотр в различных областях спектра, выделяемых с по</w:t>
      </w:r>
      <w:r>
        <w:rPr>
          <w:rFonts w:ascii="Segoe UI" w:hAnsi="Segoe UI" w:cs="Segoe UI"/>
          <w:color w:val="373A3C"/>
          <w:sz w:val="23"/>
          <w:szCs w:val="23"/>
        </w:rPr>
        <w:softHyphen/>
        <w:t>мощью светофильтров. Этот прием позволяет усилить цвето</w:t>
      </w:r>
      <w:r>
        <w:rPr>
          <w:rFonts w:ascii="Segoe UI" w:hAnsi="Segoe UI" w:cs="Segoe UI"/>
          <w:color w:val="373A3C"/>
          <w:sz w:val="23"/>
          <w:szCs w:val="23"/>
        </w:rPr>
        <w:softHyphen/>
        <w:t>вой контраст микрочастиц (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микроследов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) по отношению к фону.</w:t>
      </w:r>
    </w:p>
    <w:p w:rsidR="00CA6C91" w:rsidRDefault="00CA6C91" w:rsidP="00CA6C91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Задание № 3</w:t>
      </w:r>
    </w:p>
    <w:p w:rsidR="00CA6C91" w:rsidRDefault="00CA6C91" w:rsidP="00CA6C91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Гражданин Р. (по кличке «Знахарь»), осужденный за убийство, после года отбывания наказания в колонии строгого режима совершил побег. На свободе с помощью связей в преступном мире и на их деньги он сделал пластическую операцию на лице и осуществил пересадку верхнего слоя кожи (эпидермиса) ногтевых фаланг пальцев обеих рук.</w:t>
      </w:r>
    </w:p>
    <w:p w:rsidR="00CA6C91" w:rsidRDefault="00CA6C91" w:rsidP="00CA6C91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На животе «Знахаря», чуть ниже пупка, уже имелся горизонтально расположенный шрам, размером 170 на 12 мм.</w:t>
      </w:r>
    </w:p>
    <w:p w:rsidR="00CA6C91" w:rsidRDefault="00CA6C91" w:rsidP="00CA6C91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Можно ли идентифицировать Р. по материально фиксированным отображениям ногтевых фаланг пальцев рук:</w:t>
      </w:r>
    </w:p>
    <w:p w:rsidR="00CA6C91" w:rsidRDefault="00CA6C91" w:rsidP="00CA6C91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а) в настоящее время;</w:t>
      </w:r>
    </w:p>
    <w:p w:rsidR="00CA6C91" w:rsidRDefault="00CA6C91" w:rsidP="00CA6C91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lastRenderedPageBreak/>
        <w:t>б) через два-три года? </w:t>
      </w:r>
    </w:p>
    <w:p w:rsidR="00A31F8C" w:rsidRDefault="00A31F8C" w:rsidP="00A31F8C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Задание № 4</w:t>
      </w:r>
    </w:p>
    <w:p w:rsidR="00A31F8C" w:rsidRDefault="00A31F8C" w:rsidP="00A31F8C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уголовному делу, возбужденному по факту получения взяток в особо крупных размерах, во время задержания подозреваемого с поличным осуществлялась видеозапись двумя видеокамерами. Одна из них была установлена в салоне машины, которая перемещалась вслед за подозреваемым, а вторая — стационарно на расстоянии около 50 м от места дачи-получения взятки. Одновременно проводились две скрытых звукозаписи переговоров во время передачи денег. В ходе расследования данного преступления у следователя возникли следующие вопросы к экспертам:</w:t>
      </w:r>
    </w:p>
    <w:p w:rsidR="00A31F8C" w:rsidRDefault="00A31F8C" w:rsidP="00A31F8C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1) одно или разные события зафиксированы с помощью двух видеокамер и двух магнитофонов?</w:t>
      </w:r>
    </w:p>
    <w:p w:rsidR="00A31F8C" w:rsidRDefault="00A31F8C" w:rsidP="00A31F8C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2) одновременно ли проводилась фиксация звука и изображения на всех представленных кассетах?</w:t>
      </w:r>
    </w:p>
    <w:p w:rsidR="00A31F8C" w:rsidRDefault="00A31F8C" w:rsidP="00A31F8C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3) являются ли признаком монтажа имеющиеся на видео- и звукозаписях нарушения непрерывности записанных сигналов?</w:t>
      </w:r>
    </w:p>
    <w:p w:rsidR="00A31F8C" w:rsidRDefault="00A31F8C" w:rsidP="00A31F8C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i/>
          <w:iCs/>
          <w:color w:val="373A3C"/>
          <w:sz w:val="23"/>
          <w:szCs w:val="23"/>
        </w:rPr>
        <w:t>Какие виды (вид) исследований (идентификационное, диагностическое) необходимо провести, чтобы дать ответы на поставленные вопросы? Какие объекты должны быть представлены эксперту для исследования?</w:t>
      </w:r>
    </w:p>
    <w:p w:rsidR="002F51D5" w:rsidRDefault="002F51D5">
      <w:bookmarkStart w:id="0" w:name="_GoBack"/>
      <w:bookmarkEnd w:id="0"/>
    </w:p>
    <w:sectPr w:rsidR="002F5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319"/>
    <w:rsid w:val="00062634"/>
    <w:rsid w:val="000D3BB2"/>
    <w:rsid w:val="002F51D5"/>
    <w:rsid w:val="00704319"/>
    <w:rsid w:val="007F5D0A"/>
    <w:rsid w:val="00A31F8C"/>
    <w:rsid w:val="00CA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F9A3"/>
  <w15:chartTrackingRefBased/>
  <w15:docId w15:val="{2552D5BE-560E-4E16-91B6-B8CEC8E4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5D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5D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F5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0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1086</Words>
  <Characters>6194</Characters>
  <Application>Microsoft Office Word</Application>
  <DocSecurity>0</DocSecurity>
  <Lines>51</Lines>
  <Paragraphs>14</Paragraphs>
  <ScaleCrop>false</ScaleCrop>
  <Company>Reanimator Extreme Edition</Company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2022-11-02T15:03:00Z</dcterms:created>
  <dcterms:modified xsi:type="dcterms:W3CDTF">2022-11-02T15:06:00Z</dcterms:modified>
</cp:coreProperties>
</file>