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03"/>
        <w:jc w:val="center"/>
        <w:spacing w:line="360" w:lineRule="auto"/>
        <w:rPr>
          <w:rFonts w:ascii="Times New Roman" w:hAnsi="Times New Roman" w:cs="Times New Roman"/>
          <w:color w:val="000000"/>
        </w:rPr>
      </w:pPr>
      <w:r/>
      <w:bookmarkStart w:id="0" w:name="_GoBack"/>
      <w:r>
        <w:rPr>
          <w:rFonts w:ascii="Times New Roman" w:hAnsi="Times New Roman" w:cs="Times New Roman"/>
          <w:color w:val="000000" w:themeColor="text1"/>
        </w:rPr>
        <w:t xml:space="preserve">Проверяемое задание 2</w:t>
      </w:r>
      <w:bookmarkEnd w:id="0"/>
      <w:r/>
    </w:p>
    <w:p>
      <w:pPr>
        <w:pStyle w:val="603"/>
        <w:jc w:val="both"/>
        <w:spacing w:before="0" w:line="360" w:lineRule="auto"/>
        <w:rPr>
          <w:rFonts w:ascii="Times New Roman" w:hAnsi="Times New Roman" w:cs="Times New Roman"/>
          <w:b w:val="0"/>
          <w:color w:val="000000"/>
        </w:rPr>
      </w:pPr>
      <w:r>
        <w:rPr>
          <w:rFonts w:ascii="Times New Roman" w:hAnsi="Times New Roman" w:cs="Times New Roman"/>
          <w:color w:val="000000" w:themeColor="text1"/>
        </w:rPr>
        <w:t xml:space="preserve">Тема 2. Эмпирические методы в психологии. Наблюдение. Опросные методы. Контент-анализ.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 w:eastAsia="Calibri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Задание. </w:t>
      </w:r>
      <w:r>
        <w:rPr>
          <w:rFonts w:ascii="Times New Roman" w:hAnsi="Times New Roman" w:cs="Times New Roman" w:eastAsia="Calibri"/>
          <w:color w:val="000000" w:themeColor="text1"/>
          <w:sz w:val="28"/>
          <w:szCs w:val="28"/>
        </w:rPr>
        <w:t xml:space="preserve">Разработать опросник из 10 и более вопросов. Определить цель, сформулировать вопросы, апробировать на 5 добровольцах. Полученные данные оформить в таблицу, написать качественное заключение, основанное на интерпретации полученных результатов.</w:t>
      </w:r>
      <w:r/>
    </w:p>
    <w:p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/>
    </w:p>
    <w:p>
      <w:pPr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Рекомендации по выполнению задания 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1.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 xml:space="preserve">Ознакомиться с темой 2 «</w:t>
      </w: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Эмпирические методы в психологии. Наблюдение. Опросные методы. Контент-анализ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», а также с характеристикой опросного метода, описанной в учебной литературе, рекомендованной для изучения.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2.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 xml:space="preserve">Определить цель опросника и грамотно сформулировать вопросы, учитывая основные требования к их составлению.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3. Провести письменный опрос группы из пяти добровольцев. Полученные результаты занести в таблицу и написать качественное заключение в соответствии с поставленной целью опроса.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3.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 xml:space="preserve">Заполненный титульный лист с номером проверяемого задания, перечнем вопросов, заполненной таблицей и качественным заключением отправить преподавателю на проверку.</w:t>
      </w:r>
      <w:r/>
    </w:p>
    <w:p>
      <w:pPr>
        <w:rPr>
          <w:rFonts w:ascii="Times New Roman" w:hAnsi="Times New Roman" w:cs="Times New Roman" w:eastAsia="Calibri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 w:eastAsia="Calibri"/>
          <w:b/>
          <w:bCs/>
          <w:color w:val="000000"/>
          <w:sz w:val="28"/>
          <w:szCs w:val="28"/>
        </w:rPr>
      </w:r>
      <w:r/>
    </w:p>
    <w:p>
      <w:pPr>
        <w:ind w:firstLine="709"/>
        <w:rPr>
          <w:rFonts w:ascii="Times New Roman" w:hAnsi="Times New Roman" w:cs="Times New Roman" w:eastAsia="Calibri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 w:eastAsia="Calibri"/>
          <w:b/>
          <w:bCs/>
          <w:color w:val="000000" w:themeColor="text1"/>
          <w:sz w:val="28"/>
          <w:szCs w:val="28"/>
        </w:rPr>
        <w:t xml:space="preserve">Образец выполнения задания</w:t>
      </w:r>
      <w:r/>
    </w:p>
    <w:p>
      <w:pPr>
        <w:numPr>
          <w:ilvl w:val="0"/>
          <w:numId w:val="1"/>
        </w:numPr>
        <w:contextualSpacing/>
        <w:ind w:left="0" w:firstLine="709"/>
        <w:jc w:val="both"/>
        <w:spacing w:line="360" w:lineRule="auto"/>
        <w:rPr>
          <w:rFonts w:ascii="Times New Roman" w:hAnsi="Times New Roman" w:cs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color w:val="000000" w:themeColor="text1"/>
          <w:sz w:val="28"/>
          <w:szCs w:val="28"/>
          <w:lang w:eastAsia="ru-RU"/>
        </w:rPr>
        <w:t xml:space="preserve">Разработать опросник:</w:t>
      </w:r>
      <w:r/>
    </w:p>
    <w:p>
      <w:pPr>
        <w:contextualSpacing/>
        <w:ind w:firstLine="709"/>
        <w:jc w:val="both"/>
        <w:spacing w:line="360" w:lineRule="auto"/>
        <w:rPr>
          <w:rFonts w:ascii="Times New Roman" w:hAnsi="Times New Roman" w:cs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color w:val="000000" w:themeColor="text1"/>
          <w:sz w:val="28"/>
          <w:szCs w:val="28"/>
          <w:lang w:eastAsia="ru-RU"/>
        </w:rPr>
        <w:t xml:space="preserve">– Определить цель исследования (</w:t>
      </w:r>
      <w:r>
        <w:rPr>
          <w:rFonts w:ascii="Times New Roman" w:hAnsi="Times New Roman" w:cs="Times New Roman" w:eastAsia="Times New Roman"/>
          <w:i/>
          <w:color w:val="000000" w:themeColor="text1"/>
          <w:sz w:val="28"/>
          <w:szCs w:val="28"/>
          <w:lang w:eastAsia="ru-RU"/>
        </w:rPr>
        <w:t xml:space="preserve">например, выявление уровня организаторских способностей</w:t>
      </w:r>
      <w:r>
        <w:rPr>
          <w:rFonts w:ascii="Times New Roman" w:hAnsi="Times New Roman" w:cs="Times New Roman" w:eastAsia="Times New Roman"/>
          <w:color w:val="000000" w:themeColor="text1"/>
          <w:sz w:val="28"/>
          <w:szCs w:val="28"/>
          <w:lang w:eastAsia="ru-RU"/>
        </w:rPr>
        <w:t xml:space="preserve">);</w:t>
      </w:r>
      <w:r/>
    </w:p>
    <w:p>
      <w:pPr>
        <w:contextualSpacing/>
        <w:ind w:firstLine="709"/>
        <w:jc w:val="both"/>
        <w:spacing w:line="360" w:lineRule="auto"/>
        <w:rPr>
          <w:rFonts w:ascii="Times New Roman" w:hAnsi="Times New Roman" w:cs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color w:val="000000" w:themeColor="text1"/>
          <w:sz w:val="28"/>
          <w:szCs w:val="28"/>
          <w:lang w:eastAsia="ru-RU"/>
        </w:rPr>
        <w:t xml:space="preserve">– Составить вводную часть, которая содержит обращение к опрашиваемым. В ней можно указать учреждение,  в котором работает </w:t>
      </w:r>
      <w:r>
        <w:rPr>
          <w:rFonts w:ascii="Times New Roman" w:hAnsi="Times New Roman" w:cs="Times New Roman" w:eastAsia="Times New Roman"/>
          <w:color w:val="000000" w:themeColor="text1"/>
          <w:sz w:val="28"/>
          <w:szCs w:val="28"/>
          <w:lang w:eastAsia="ru-RU"/>
        </w:rPr>
        <w:t xml:space="preserve">исследователь; задачи исследования; теоретическое и практ</w:t>
      </w:r>
      <w:r>
        <w:rPr>
          <w:rFonts w:ascii="Times New Roman" w:hAnsi="Times New Roman" w:cs="Times New Roman" w:eastAsia="Times New Roman"/>
          <w:color w:val="000000" w:themeColor="text1"/>
          <w:sz w:val="28"/>
          <w:szCs w:val="28"/>
          <w:lang w:eastAsia="ru-RU"/>
        </w:rPr>
        <w:t xml:space="preserve">ическое значение решения этих задач; роль каждого респондента в решении поставленных задач; заверение в полной анонимности ответов респондента; правила заполнения анкеты; заверение в готовности выслать результаты исследования респонденту, если он этого пож</w:t>
      </w:r>
      <w:r>
        <w:rPr>
          <w:rFonts w:ascii="Times New Roman" w:hAnsi="Times New Roman" w:cs="Times New Roman" w:eastAsia="Times New Roman"/>
          <w:color w:val="000000" w:themeColor="text1"/>
          <w:sz w:val="28"/>
          <w:szCs w:val="28"/>
          <w:lang w:eastAsia="ru-RU"/>
        </w:rPr>
        <w:t xml:space="preserve">елает; способ возврата анкеты исследователю. К содержанию вводной части предъявляются три основных требования: оно должно быть ясным для любого респондента, должно возбудить желание отвечать на поставленные вопросы и в то же время быть предельно кратким. (</w:t>
      </w:r>
      <w:r>
        <w:rPr>
          <w:rFonts w:ascii="Times New Roman" w:hAnsi="Times New Roman" w:cs="Times New Roman" w:eastAsia="Times New Roman"/>
          <w:i/>
          <w:color w:val="000000" w:themeColor="text1"/>
          <w:sz w:val="28"/>
          <w:szCs w:val="28"/>
          <w:lang w:eastAsia="ru-RU"/>
        </w:rPr>
        <w:t xml:space="preserve">например, предлагаемая Вам методика дает возможность более глубоко разобраться в структуре организаторских способностей и одновременно выявить уровень владения ими</w:t>
      </w:r>
      <w:r>
        <w:rPr>
          <w:rFonts w:ascii="Times New Roman" w:hAnsi="Times New Roman" w:cs="Times New Roman" w:eastAsia="Times New Roman"/>
          <w:color w:val="000000" w:themeColor="text1"/>
          <w:sz w:val="28"/>
          <w:szCs w:val="28"/>
          <w:lang w:eastAsia="ru-RU"/>
        </w:rPr>
        <w:t xml:space="preserve">);</w:t>
      </w:r>
      <w:r/>
    </w:p>
    <w:p>
      <w:pPr>
        <w:contextualSpacing/>
        <w:ind w:firstLine="709"/>
        <w:jc w:val="both"/>
        <w:spacing w:line="360" w:lineRule="auto"/>
        <w:tabs>
          <w:tab w:val="left" w:pos="142" w:leader="none"/>
        </w:tabs>
        <w:rPr>
          <w:rFonts w:ascii="Times New Roman" w:hAnsi="Times New Roman" w:cs="Times New Roman" w:eastAsia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color w:val="000000" w:themeColor="text1"/>
          <w:sz w:val="28"/>
          <w:szCs w:val="28"/>
          <w:lang w:eastAsia="ru-RU"/>
        </w:rPr>
        <w:t xml:space="preserve">– Формулирование вопросов анкеты-опросника и определение формы ответа (</w:t>
      </w:r>
      <w:r>
        <w:rPr>
          <w:rFonts w:ascii="Times New Roman" w:hAnsi="Times New Roman" w:cs="Times New Roman" w:eastAsia="Times New Roman"/>
          <w:i/>
          <w:color w:val="000000" w:themeColor="text1"/>
          <w:sz w:val="28"/>
          <w:szCs w:val="28"/>
          <w:lang w:eastAsia="ru-RU"/>
        </w:rPr>
        <w:t xml:space="preserve">Например</w:t>
      </w:r>
      <w:r>
        <w:rPr>
          <w:rFonts w:ascii="Times New Roman" w:hAnsi="Times New Roman" w:cs="Times New Roman" w:eastAsia="Times New Roman"/>
          <w:color w:val="000000" w:themeColor="text1"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 w:eastAsia="Times New Roman"/>
          <w:i/>
          <w:color w:val="000000" w:themeColor="text1"/>
          <w:sz w:val="28"/>
          <w:szCs w:val="28"/>
          <w:lang w:eastAsia="ru-RU"/>
        </w:rPr>
        <w:t xml:space="preserve">перед вами список вопросов, требующих однозначного ответа «да» или «нет». В бланке ответов необходимо рядом с номером вопроса проставить соответствующий ответ</w:t>
      </w:r>
      <w:r>
        <w:rPr>
          <w:rFonts w:ascii="Times New Roman" w:hAnsi="Times New Roman" w:cs="Times New Roman" w:eastAsia="Times New Roman"/>
          <w:color w:val="000000" w:themeColor="text1"/>
          <w:sz w:val="28"/>
          <w:szCs w:val="28"/>
          <w:lang w:eastAsia="ru-RU"/>
        </w:rPr>
        <w:t xml:space="preserve">).  С учетом психофизических особе</w:t>
      </w:r>
      <w:r>
        <w:rPr>
          <w:rFonts w:ascii="Times New Roman" w:hAnsi="Times New Roman" w:cs="Times New Roman" w:eastAsia="Times New Roman"/>
          <w:color w:val="000000" w:themeColor="text1"/>
          <w:sz w:val="28"/>
          <w:szCs w:val="28"/>
          <w:lang w:eastAsia="ru-RU"/>
        </w:rPr>
        <w:t xml:space="preserve">нностей респондентов первая треть вопросов предназначена для того, чтобы заинтересовать респондентов и включить их в работу. Вопросы этой части направлены на получение наибольшего количества информации. Они должны быть лаконичными и простыми по содержанию.</w:t>
      </w:r>
      <w:r>
        <w:rPr>
          <w:rFonts w:ascii="Times New Roman" w:hAnsi="Times New Roman" w:cs="Times New Roman" w:eastAsia="Calibri"/>
          <w:color w:val="000000" w:themeColor="text1"/>
          <w:sz w:val="28"/>
          <w:szCs w:val="28"/>
          <w:shd w:val="clear" w:color="auto" w:fill="ffffff"/>
          <w:lang w:eastAsia="ru-RU"/>
        </w:rPr>
        <w:t xml:space="preserve"> В</w:t>
      </w:r>
      <w:r>
        <w:rPr>
          <w:rFonts w:ascii="Times New Roman" w:hAnsi="Times New Roman" w:cs="Times New Roman" w:eastAsia="Times New Roman"/>
          <w:color w:val="000000" w:themeColor="text1"/>
          <w:sz w:val="28"/>
          <w:szCs w:val="28"/>
          <w:lang w:eastAsia="ru-RU"/>
        </w:rPr>
        <w:t xml:space="preserve">торая треть вопросов направлена на решение главных з</w:t>
      </w:r>
      <w:r>
        <w:rPr>
          <w:rFonts w:ascii="Times New Roman" w:hAnsi="Times New Roman" w:cs="Times New Roman" w:eastAsia="Times New Roman"/>
          <w:color w:val="000000" w:themeColor="text1"/>
          <w:sz w:val="28"/>
          <w:szCs w:val="28"/>
          <w:lang w:eastAsia="ru-RU"/>
        </w:rPr>
        <w:t xml:space="preserve">адач исследования и касается, как правило, мотивов, мнений и оценок. Последняя треть включает вопросы, которые детализируют ответы на предыдущую часть вопросов, а также контрольные и наиболее интимные вопросы, требующие индивидуального мнения респондента. </w:t>
      </w:r>
      <w:r>
        <w:rPr>
          <w:rFonts w:ascii="Times New Roman" w:hAnsi="Times New Roman" w:cs="Times New Roman" w:eastAsia="Times New Roman"/>
          <w:i/>
          <w:color w:val="000000" w:themeColor="text1"/>
          <w:sz w:val="28"/>
          <w:szCs w:val="28"/>
          <w:lang w:eastAsia="ru-RU"/>
        </w:rPr>
        <w:t xml:space="preserve">Например, </w:t>
      </w:r>
      <w:r/>
    </w:p>
    <w:p>
      <w:pPr>
        <w:numPr>
          <w:ilvl w:val="0"/>
          <w:numId w:val="2"/>
        </w:numPr>
        <w:contextualSpacing/>
        <w:ind w:left="0" w:firstLine="709"/>
        <w:jc w:val="both"/>
        <w:spacing w:line="360" w:lineRule="auto"/>
        <w:tabs>
          <w:tab w:val="left" w:pos="142" w:leader="none"/>
        </w:tabs>
        <w:rPr>
          <w:rFonts w:ascii="Times New Roman" w:hAnsi="Times New Roman" w:cs="Times New Roman" w:eastAsia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i/>
          <w:color w:val="000000" w:themeColor="text1"/>
          <w:sz w:val="28"/>
          <w:szCs w:val="28"/>
          <w:lang w:eastAsia="ru-RU"/>
        </w:rPr>
        <w:t xml:space="preserve">Вам часто удается склонить своих друзей или коллег к Вашей точке зрения?</w:t>
      </w:r>
      <w:r/>
    </w:p>
    <w:p>
      <w:pPr>
        <w:numPr>
          <w:ilvl w:val="0"/>
          <w:numId w:val="2"/>
        </w:numPr>
        <w:contextualSpacing/>
        <w:ind w:left="0" w:firstLine="709"/>
        <w:jc w:val="both"/>
        <w:spacing w:line="360" w:lineRule="auto"/>
        <w:rPr>
          <w:rFonts w:ascii="Times New Roman" w:hAnsi="Times New Roman" w:cs="Times New Roman" w:eastAsia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i/>
          <w:color w:val="000000" w:themeColor="text1"/>
          <w:sz w:val="28"/>
          <w:szCs w:val="28"/>
          <w:lang w:eastAsia="ru-RU"/>
        </w:rPr>
        <w:t xml:space="preserve">Вы часто попадаете в такие ситуации, когда не знаете, как поступить?</w:t>
      </w:r>
      <w:r/>
    </w:p>
    <w:p>
      <w:pPr>
        <w:numPr>
          <w:ilvl w:val="0"/>
          <w:numId w:val="2"/>
        </w:numPr>
        <w:contextualSpacing/>
        <w:ind w:left="0" w:firstLine="709"/>
        <w:jc w:val="both"/>
        <w:spacing w:line="360" w:lineRule="auto"/>
        <w:rPr>
          <w:rFonts w:ascii="Times New Roman" w:hAnsi="Times New Roman" w:cs="Times New Roman" w:eastAsia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i/>
          <w:color w:val="000000" w:themeColor="text1"/>
          <w:sz w:val="28"/>
          <w:szCs w:val="28"/>
          <w:lang w:eastAsia="ru-RU"/>
        </w:rPr>
        <w:t xml:space="preserve">Доставляет ли Вам удовольствие общественная работа?</w:t>
      </w:r>
      <w:r/>
    </w:p>
    <w:p>
      <w:pPr>
        <w:numPr>
          <w:ilvl w:val="0"/>
          <w:numId w:val="2"/>
        </w:numPr>
        <w:contextualSpacing/>
        <w:ind w:left="0" w:firstLine="709"/>
        <w:jc w:val="both"/>
        <w:spacing w:line="360" w:lineRule="auto"/>
        <w:rPr>
          <w:rFonts w:ascii="Times New Roman" w:hAnsi="Times New Roman" w:cs="Times New Roman" w:eastAsia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i/>
          <w:color w:val="000000" w:themeColor="text1"/>
          <w:sz w:val="28"/>
          <w:szCs w:val="28"/>
          <w:lang w:eastAsia="ru-RU"/>
        </w:rPr>
        <w:t xml:space="preserve">Вы обычно легко отступаете от своих планов и намерений?</w:t>
      </w:r>
      <w:r/>
    </w:p>
    <w:p>
      <w:pPr>
        <w:numPr>
          <w:ilvl w:val="0"/>
          <w:numId w:val="2"/>
        </w:numPr>
        <w:contextualSpacing/>
        <w:ind w:left="0" w:firstLine="709"/>
        <w:jc w:val="both"/>
        <w:spacing w:line="360" w:lineRule="auto"/>
        <w:rPr>
          <w:rFonts w:ascii="Times New Roman" w:hAnsi="Times New Roman" w:cs="Times New Roman" w:eastAsia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i/>
          <w:color w:val="000000" w:themeColor="text1"/>
          <w:sz w:val="28"/>
          <w:szCs w:val="28"/>
          <w:lang w:eastAsia="ru-RU"/>
        </w:rPr>
        <w:t xml:space="preserve">Вы любите придумывать или организовывать с окружающими игры, соревнования, развлечения?</w:t>
      </w:r>
      <w:r/>
    </w:p>
    <w:p>
      <w:pPr>
        <w:numPr>
          <w:ilvl w:val="0"/>
          <w:numId w:val="2"/>
        </w:numPr>
        <w:contextualSpacing/>
        <w:ind w:left="0" w:firstLine="709"/>
        <w:jc w:val="both"/>
        <w:spacing w:line="360" w:lineRule="auto"/>
        <w:rPr>
          <w:rFonts w:ascii="Times New Roman" w:hAnsi="Times New Roman" w:cs="Times New Roman" w:eastAsia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i/>
          <w:color w:val="000000" w:themeColor="text1"/>
          <w:sz w:val="28"/>
          <w:szCs w:val="28"/>
          <w:lang w:eastAsia="ru-RU"/>
        </w:rPr>
        <w:t xml:space="preserve">Вы часто откладываете на завтра то, что можно сделать сегодня?</w:t>
      </w:r>
      <w:r/>
    </w:p>
    <w:p>
      <w:pPr>
        <w:numPr>
          <w:ilvl w:val="0"/>
          <w:numId w:val="2"/>
        </w:numPr>
        <w:contextualSpacing/>
        <w:ind w:left="0" w:firstLine="709"/>
        <w:jc w:val="both"/>
        <w:spacing w:line="360" w:lineRule="auto"/>
        <w:rPr>
          <w:rFonts w:ascii="Times New Roman" w:hAnsi="Times New Roman" w:cs="Times New Roman" w:eastAsia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i/>
          <w:color w:val="000000" w:themeColor="text1"/>
          <w:sz w:val="28"/>
          <w:szCs w:val="28"/>
          <w:lang w:eastAsia="ru-RU"/>
        </w:rPr>
        <w:t xml:space="preserve">Вы обычно стремитесь к тому, чтобы окружающие поступали в соответствии с Вашими мнениями или советами?</w:t>
      </w:r>
      <w:r/>
    </w:p>
    <w:p>
      <w:pPr>
        <w:numPr>
          <w:ilvl w:val="0"/>
          <w:numId w:val="2"/>
        </w:numPr>
        <w:contextualSpacing/>
        <w:ind w:left="0" w:firstLine="709"/>
        <w:jc w:val="both"/>
        <w:spacing w:line="360" w:lineRule="auto"/>
        <w:rPr>
          <w:rFonts w:ascii="Times New Roman" w:hAnsi="Times New Roman" w:cs="Times New Roman" w:eastAsia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i/>
          <w:color w:val="000000" w:themeColor="text1"/>
          <w:sz w:val="28"/>
          <w:szCs w:val="28"/>
          <w:lang w:eastAsia="ru-RU"/>
        </w:rPr>
        <w:t xml:space="preserve">Это верно, что у Вас редко бывают конфликты с друзьями, если они нарушают свои обязательства?</w:t>
      </w:r>
      <w:r/>
    </w:p>
    <w:p>
      <w:pPr>
        <w:numPr>
          <w:ilvl w:val="0"/>
          <w:numId w:val="2"/>
        </w:numPr>
        <w:contextualSpacing/>
        <w:ind w:left="0" w:firstLine="709"/>
        <w:jc w:val="both"/>
        <w:spacing w:line="360" w:lineRule="auto"/>
        <w:rPr>
          <w:rFonts w:ascii="Times New Roman" w:hAnsi="Times New Roman" w:cs="Times New Roman" w:eastAsia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i/>
          <w:color w:val="000000" w:themeColor="text1"/>
          <w:sz w:val="28"/>
          <w:szCs w:val="28"/>
          <w:lang w:eastAsia="ru-RU"/>
        </w:rPr>
        <w:t xml:space="preserve">Вы часто в своем окружении берете на себя инициативу при принятии решения?</w:t>
      </w:r>
      <w:r/>
    </w:p>
    <w:p>
      <w:pPr>
        <w:numPr>
          <w:ilvl w:val="0"/>
          <w:numId w:val="2"/>
        </w:numPr>
        <w:contextualSpacing/>
        <w:ind w:left="0" w:firstLine="709"/>
        <w:jc w:val="both"/>
        <w:spacing w:line="360" w:lineRule="auto"/>
        <w:rPr>
          <w:rFonts w:ascii="Times New Roman" w:hAnsi="Times New Roman" w:cs="Times New Roman" w:eastAsia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i/>
          <w:color w:val="000000" w:themeColor="text1"/>
          <w:sz w:val="28"/>
          <w:szCs w:val="28"/>
          <w:lang w:eastAsia="ru-RU"/>
        </w:rPr>
        <w:t xml:space="preserve"> Это верно, что новая обстановка или новые обстоятельства могут выбить Вас на первых порах из привычной колеи?</w:t>
      </w:r>
      <w:r/>
    </w:p>
    <w:p>
      <w:pPr>
        <w:contextualSpacing/>
        <w:ind w:firstLine="709"/>
        <w:jc w:val="both"/>
        <w:spacing w:line="360" w:lineRule="auto"/>
        <w:rPr>
          <w:rFonts w:ascii="Times New Roman" w:hAnsi="Times New Roman" w:cs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8"/>
          <w:szCs w:val="28"/>
          <w:lang w:eastAsia="ru-RU"/>
        </w:rPr>
      </w:r>
      <w:r/>
    </w:p>
    <w:p>
      <w:pPr>
        <w:contextualSpacing/>
        <w:ind w:firstLine="709"/>
        <w:jc w:val="both"/>
        <w:spacing w:line="360" w:lineRule="auto"/>
        <w:rPr>
          <w:rFonts w:ascii="Times New Roman" w:hAnsi="Times New Roman" w:cs="Times New Roman" w:eastAsia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color w:val="000000" w:themeColor="text1"/>
          <w:sz w:val="28"/>
          <w:szCs w:val="28"/>
          <w:lang w:eastAsia="ru-RU"/>
        </w:rPr>
        <w:t xml:space="preserve">– При необходимости разработать ключ к опроснику и способ обработки и интерпретации результатов (</w:t>
      </w:r>
      <w:r>
        <w:rPr>
          <w:rFonts w:ascii="Times New Roman" w:hAnsi="Times New Roman" w:cs="Times New Roman" w:eastAsia="Times New Roman"/>
          <w:i/>
          <w:color w:val="000000" w:themeColor="text1"/>
          <w:sz w:val="28"/>
          <w:szCs w:val="28"/>
          <w:lang w:eastAsia="ru-RU"/>
        </w:rPr>
        <w:t xml:space="preserve">Например, </w:t>
      </w:r>
      <w:r>
        <w:rPr>
          <w:rFonts w:ascii="Times New Roman" w:hAnsi="Times New Roman" w:cs="Times New Roman" w:eastAsia="Times New Roman"/>
          <w:bCs/>
          <w:i/>
          <w:color w:val="000000" w:themeColor="text1"/>
          <w:sz w:val="28"/>
          <w:szCs w:val="28"/>
          <w:lang w:eastAsia="ru-RU"/>
        </w:rPr>
        <w:t xml:space="preserve">ключ: ответы </w:t>
      </w:r>
      <w:r>
        <w:rPr>
          <w:rFonts w:ascii="Times New Roman" w:hAnsi="Times New Roman" w:cs="Times New Roman" w:eastAsia="Times New Roman"/>
          <w:i/>
          <w:color w:val="000000" w:themeColor="text1"/>
          <w:sz w:val="28"/>
          <w:szCs w:val="28"/>
          <w:lang w:eastAsia="ru-RU"/>
        </w:rPr>
        <w:t xml:space="preserve">«Да»: 1, 3, 5, 7, 9; ответы «Нет»: 2, 4, 6, 8, 10. Подсчитать сумму совпадений с ключом. Коэффициент организаторских способностей равен дроби, где числитель – сумма совпадений </w:t>
      </w:r>
      <w:r>
        <w:rPr>
          <w:rFonts w:ascii="Times New Roman" w:hAnsi="Times New Roman" w:cs="Times New Roman" w:eastAsia="Times New Roman"/>
          <w:i/>
          <w:color w:val="000000" w:themeColor="text1"/>
          <w:sz w:val="28"/>
          <w:szCs w:val="28"/>
          <w:lang w:eastAsia="ru-RU"/>
        </w:rPr>
        <w:t xml:space="preserve">с ключом</w:t>
      </w:r>
      <w:r>
        <w:rPr>
          <w:rFonts w:ascii="Times New Roman" w:hAnsi="Times New Roman" w:cs="Times New Roman" w:eastAsia="Times New Roman"/>
          <w:i/>
          <w:color w:val="000000" w:themeColor="text1"/>
          <w:sz w:val="28"/>
          <w:szCs w:val="28"/>
          <w:lang w:eastAsia="ru-RU"/>
        </w:rPr>
        <w:t xml:space="preserve">, умноженная на 100 %, а знаменатель – 10. Критерии для выводов:</w:t>
      </w:r>
      <w:r/>
    </w:p>
    <w:p>
      <w:pPr>
        <w:ind w:firstLine="709"/>
        <w:jc w:val="both"/>
        <w:spacing w:line="360" w:lineRule="auto"/>
        <w:rPr>
          <w:rFonts w:ascii="Times New Roman" w:hAnsi="Times New Roman" w:cs="Times New Roman" w:eastAsia="Calibri"/>
          <w:i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i/>
          <w:color w:val="000000" w:themeColor="text1"/>
          <w:sz w:val="28"/>
          <w:szCs w:val="28"/>
          <w:lang w:eastAsia="ru-RU"/>
        </w:rPr>
        <w:t xml:space="preserve">до 40 % – уровень организаторских способностей низкий;</w:t>
      </w:r>
      <w:r/>
    </w:p>
    <w:p>
      <w:pPr>
        <w:ind w:firstLine="709"/>
        <w:jc w:val="both"/>
        <w:spacing w:line="360" w:lineRule="auto"/>
        <w:rPr>
          <w:rFonts w:ascii="Times New Roman" w:hAnsi="Times New Roman" w:cs="Times New Roman" w:eastAsia="Calibri"/>
          <w:i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i/>
          <w:color w:val="000000" w:themeColor="text1"/>
          <w:sz w:val="28"/>
          <w:szCs w:val="28"/>
          <w:lang w:eastAsia="ru-RU"/>
        </w:rPr>
        <w:t xml:space="preserve">40–70 % – средний;</w:t>
      </w:r>
      <w:r/>
    </w:p>
    <w:p>
      <w:pPr>
        <w:ind w:firstLine="709"/>
        <w:jc w:val="both"/>
        <w:spacing w:line="360" w:lineRule="auto"/>
        <w:rPr>
          <w:rFonts w:ascii="Times New Roman" w:hAnsi="Times New Roman" w:cs="Times New Roman" w:eastAsia="Calibri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i/>
          <w:color w:val="000000" w:themeColor="text1"/>
          <w:sz w:val="28"/>
          <w:szCs w:val="28"/>
          <w:lang w:eastAsia="ru-RU"/>
        </w:rPr>
        <w:t xml:space="preserve">свыше 70 % – высокий</w:t>
      </w:r>
      <w:r>
        <w:rPr>
          <w:rFonts w:ascii="Times New Roman" w:hAnsi="Times New Roman" w:cs="Times New Roman" w:eastAsia="Calibri"/>
          <w:color w:val="000000" w:themeColor="text1"/>
          <w:sz w:val="28"/>
          <w:szCs w:val="28"/>
          <w:lang w:eastAsia="ru-RU"/>
        </w:rPr>
        <w:t xml:space="preserve">).</w:t>
      </w:r>
      <w:r/>
    </w:p>
    <w:p>
      <w:pPr>
        <w:numPr>
          <w:ilvl w:val="0"/>
          <w:numId w:val="1"/>
        </w:numPr>
        <w:contextualSpacing/>
        <w:ind w:left="0" w:firstLine="709"/>
        <w:jc w:val="both"/>
        <w:spacing w:line="360" w:lineRule="auto"/>
        <w:rPr>
          <w:rFonts w:ascii="Times New Roman" w:hAnsi="Times New Roman" w:cs="Times New Roman" w:eastAsia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color w:val="000000" w:themeColor="text1"/>
          <w:sz w:val="28"/>
          <w:szCs w:val="28"/>
          <w:lang w:eastAsia="ru-RU"/>
        </w:rPr>
        <w:t xml:space="preserve">Опросить посредством составленной анкеты пять респондентов с фиксацией их ответов в сводной таблице. </w:t>
      </w:r>
      <w:r>
        <w:rPr>
          <w:rFonts w:ascii="Times New Roman" w:hAnsi="Times New Roman" w:cs="Times New Roman" w:eastAsia="Times New Roman"/>
          <w:i/>
          <w:color w:val="000000" w:themeColor="text1"/>
          <w:sz w:val="28"/>
          <w:szCs w:val="28"/>
          <w:lang w:eastAsia="ru-RU"/>
        </w:rPr>
        <w:t xml:space="preserve">Например,</w:t>
      </w:r>
      <w:r/>
    </w:p>
    <w:tbl>
      <w:tblPr>
        <w:tblStyle w:val="608"/>
        <w:tblW w:w="0" w:type="auto"/>
        <w:tblInd w:w="108" w:type="dxa"/>
        <w:tblLook w:val="04A0" w:firstRow="1" w:lastRow="0" w:firstColumn="1" w:lastColumn="0" w:noHBand="0" w:noVBand="1"/>
      </w:tblPr>
      <w:tblGrid>
        <w:gridCol w:w="3989"/>
        <w:gridCol w:w="1056"/>
        <w:gridCol w:w="1056"/>
        <w:gridCol w:w="1056"/>
        <w:gridCol w:w="1056"/>
        <w:gridCol w:w="1024"/>
      </w:tblGrid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vAlign w:val="bottom"/>
            <w:textDirection w:val="lrTb"/>
            <w:noWrap w:val="false"/>
          </w:tcPr>
          <w:p>
            <w:pPr>
              <w:spacing w:line="360" w:lineRule="auto"/>
              <w:tabs>
                <w:tab w:val="right" w:pos="4003" w:leader="none"/>
              </w:tabs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0</wp:posOffset>
                      </wp:positionV>
                      <wp:extent cx="2657475" cy="438150"/>
                      <wp:effectExtent l="0" t="0" r="28575" b="19050"/>
                      <wp:wrapNone/>
                      <wp:docPr id="1" name="Прямая соединительная линия 1" hidden="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 flipV="1">
                                <a:off x="0" y="0"/>
                                <a:ext cx="2657475" cy="438149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0" o:spid="_x0000_s0" o:spt="20" style="position:absolute;mso-wrap-distance-left:9.0pt;mso-wrap-distance-top:0.0pt;mso-wrap-distance-right:9.0pt;mso-wrap-distance-bottom:0.0pt;z-index:251659264;o:allowoverlap:true;o:allowincell:true;mso-position-horizontal-relative:text;margin-left:-5.0pt;mso-position-horizontal:absolute;mso-position-vertical-relative:text;margin-top:0.0pt;mso-position-vertical:absolute;width:209.2pt;height:34.5pt;flip:y;" coordsize="100000,100000" path="" filled="f" strokecolor="#000000" strokeweight="0.75pt">
                      <v:path textboxrect="0,0,0,0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№ вопроса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</w:r>
            <w:r/>
          </w:p>
          <w:p>
            <w:pPr>
              <w:jc w:val="right"/>
              <w:spacing w:line="360" w:lineRule="auto"/>
              <w:tabs>
                <w:tab w:val="right" w:pos="4003" w:leader="none"/>
              </w:tabs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№ респондента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9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textDirection w:val="lrTb"/>
            <w:noWrap w:val="false"/>
          </w:tcPr>
          <w:p>
            <w:pPr>
              <w:spacing w:after="0" w:line="360" w:lineRule="auto"/>
              <w:rPr>
                <w:rFonts w:ascii="Times New Roman" w:hAnsi="Times New Roman"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1.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 xml:space="preserve">Вам часто удается склонить своих друзей или коллег к Вашей точке зрения?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+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+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–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–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9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–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textDirection w:val="lrTb"/>
            <w:noWrap w:val="false"/>
          </w:tcPr>
          <w:p>
            <w:pPr>
              <w:spacing w:after="0" w:line="360" w:lineRule="auto"/>
              <w:rPr>
                <w:rFonts w:ascii="Times New Roman" w:hAnsi="Times New Roman"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2.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 xml:space="preserve">Вы часто попадаете в такие ситуации, когда не знаете, как поступить?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+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–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+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+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9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–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3.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 xml:space="preserve">Доставляет ли Вам удовольствие общественная работа?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–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–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–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+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9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–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4.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 xml:space="preserve">Вы обычно легко отступаете от своих планов и намерений?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–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–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+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–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9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+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5.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 xml:space="preserve">Вы любите придумывать или организовывать с окружающими игры, соревнования, развлечения?..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+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+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–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+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9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–</w:t>
            </w:r>
            <w:r/>
          </w:p>
        </w:tc>
      </w:tr>
    </w:tbl>
    <w:p>
      <w:pPr>
        <w:contextualSpacing/>
        <w:jc w:val="both"/>
        <w:spacing w:line="360" w:lineRule="auto"/>
        <w:rPr>
          <w:rFonts w:ascii="Times New Roman" w:hAnsi="Times New Roman" w:cs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8"/>
          <w:szCs w:val="28"/>
          <w:lang w:eastAsia="ru-RU"/>
        </w:rPr>
      </w:r>
      <w:r/>
    </w:p>
    <w:p>
      <w:pPr>
        <w:numPr>
          <w:ilvl w:val="0"/>
          <w:numId w:val="1"/>
        </w:numPr>
        <w:contextualSpacing/>
        <w:ind w:left="0" w:firstLine="709"/>
        <w:jc w:val="both"/>
        <w:spacing w:line="360" w:lineRule="auto"/>
        <w:rPr>
          <w:rFonts w:ascii="Times New Roman" w:hAnsi="Times New Roman" w:cs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color w:val="000000" w:themeColor="text1"/>
          <w:sz w:val="28"/>
          <w:szCs w:val="28"/>
          <w:lang w:eastAsia="ru-RU"/>
        </w:rPr>
        <w:t xml:space="preserve">Проанализировать полученные индивидуальные результаты и общий показатель. Определить, реализована ли цель опроса. Оформить интерпретацию в заключение и, приложив текст анкеты и сводную таблицу, отправить их на проверку преподавателю.  </w:t>
      </w:r>
      <w:r/>
    </w:p>
    <w:p>
      <w:pPr>
        <w:contextualSpacing/>
        <w:ind w:firstLine="709"/>
        <w:jc w:val="both"/>
        <w:spacing w:line="360" w:lineRule="auto"/>
        <w:rPr>
          <w:rFonts w:ascii="Times New Roman" w:hAnsi="Times New Roman" w:cs="Times New Roman" w:eastAsia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i/>
          <w:color w:val="000000" w:themeColor="text1"/>
          <w:sz w:val="28"/>
          <w:szCs w:val="28"/>
          <w:lang w:eastAsia="ru-RU"/>
        </w:rPr>
        <w:t xml:space="preserve">Пример </w:t>
      </w:r>
      <w:r/>
    </w:p>
    <w:p>
      <w:pPr>
        <w:contextualSpacing/>
        <w:ind w:firstLine="709"/>
        <w:jc w:val="both"/>
        <w:spacing w:line="360" w:lineRule="auto"/>
        <w:rPr>
          <w:rFonts w:ascii="Times New Roman" w:hAnsi="Times New Roman" w:cs="Times New Roman" w:eastAsia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i/>
          <w:color w:val="000000" w:themeColor="text1"/>
          <w:sz w:val="28"/>
          <w:szCs w:val="28"/>
          <w:lang w:eastAsia="ru-RU"/>
        </w:rPr>
        <w:t xml:space="preserve">В ходе исследования организаторских способностей у группы респондентов был выявлен преимущественно средний их уровень, что может быть связан</w:t>
      </w:r>
      <w:r>
        <w:rPr>
          <w:rFonts w:ascii="Times New Roman" w:hAnsi="Times New Roman" w:cs="Times New Roman" w:eastAsia="Times New Roman"/>
          <w:i/>
          <w:color w:val="000000" w:themeColor="text1"/>
          <w:sz w:val="28"/>
          <w:szCs w:val="28"/>
          <w:lang w:eastAsia="ru-RU"/>
        </w:rPr>
        <w:t xml:space="preserve">о с тем, что активность и инициативность опрашиваемых дифференцированы в зависимости от сферы приложения усилий. Например, они проявляют организаторские способности в кругу близкого окружения, но воздерживаются от этого в трудовом коллективе или наоборот. </w:t>
      </w:r>
      <w:r>
        <w:rPr>
          <w:rFonts w:ascii="Times New Roman" w:hAnsi="Times New Roman" w:cs="Times New Roman" w:eastAsia="Times New Roman"/>
          <w:i/>
          <w:color w:val="000000" w:themeColor="text1"/>
          <w:sz w:val="28"/>
          <w:szCs w:val="28"/>
          <w:lang w:eastAsia="ru-RU"/>
        </w:rPr>
        <w:t xml:space="preserve">Завышенных или заниженных показателей не выявлено, следовательно, коррекционное вмешательство </w:t>
      </w:r>
      <w:r>
        <w:rPr>
          <w:rFonts w:ascii="Times New Roman" w:hAnsi="Times New Roman" w:cs="Times New Roman" w:eastAsia="Times New Roman"/>
          <w:i/>
          <w:color w:val="000000" w:themeColor="text1"/>
          <w:sz w:val="28"/>
          <w:szCs w:val="28"/>
          <w:lang w:eastAsia="ru-RU"/>
        </w:rPr>
        <w:t xml:space="preserve">не требуется</w:t>
      </w:r>
      <w:r>
        <w:rPr>
          <w:rFonts w:ascii="Times New Roman" w:hAnsi="Times New Roman" w:cs="Times New Roman" w:eastAsia="Times New Roman"/>
          <w:i/>
          <w:color w:val="000000" w:themeColor="text1"/>
          <w:sz w:val="28"/>
          <w:szCs w:val="28"/>
          <w:lang w:eastAsia="ru-RU"/>
        </w:rPr>
        <w:t xml:space="preserve">.</w:t>
      </w:r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77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2">
    <w:name w:val="Heading 1 Char"/>
    <w:basedOn w:val="604"/>
    <w:link w:val="603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02"/>
    <w:next w:val="602"/>
    <w:link w:val="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14">
    <w:name w:val="Heading 2 Char"/>
    <w:basedOn w:val="604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02"/>
    <w:next w:val="602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604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02"/>
    <w:next w:val="602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604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02"/>
    <w:next w:val="602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604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02"/>
    <w:next w:val="602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604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02"/>
    <w:next w:val="602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604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02"/>
    <w:next w:val="602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604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02"/>
    <w:next w:val="602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604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602"/>
    <w:uiPriority w:val="34"/>
    <w:qFormat/>
    <w:pPr>
      <w:contextualSpacing/>
      <w:ind w:left="720"/>
    </w:pPr>
  </w:style>
  <w:style w:type="paragraph" w:styleId="31">
    <w:name w:val="No Spacing"/>
    <w:uiPriority w:val="1"/>
    <w:qFormat/>
    <w:pPr>
      <w:spacing w:before="0" w:after="0" w:line="240" w:lineRule="auto"/>
    </w:pPr>
  </w:style>
  <w:style w:type="paragraph" w:styleId="32">
    <w:name w:val="Title"/>
    <w:basedOn w:val="602"/>
    <w:next w:val="602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604"/>
    <w:link w:val="32"/>
    <w:uiPriority w:val="10"/>
    <w:rPr>
      <w:sz w:val="48"/>
      <w:szCs w:val="48"/>
    </w:rPr>
  </w:style>
  <w:style w:type="paragraph" w:styleId="34">
    <w:name w:val="Subtitle"/>
    <w:basedOn w:val="602"/>
    <w:next w:val="602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604"/>
    <w:link w:val="34"/>
    <w:uiPriority w:val="11"/>
    <w:rPr>
      <w:sz w:val="24"/>
      <w:szCs w:val="24"/>
    </w:rPr>
  </w:style>
  <w:style w:type="paragraph" w:styleId="36">
    <w:name w:val="Quote"/>
    <w:basedOn w:val="602"/>
    <w:next w:val="602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02"/>
    <w:next w:val="602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602"/>
    <w:link w:val="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604"/>
    <w:link w:val="40"/>
    <w:uiPriority w:val="99"/>
  </w:style>
  <w:style w:type="paragraph" w:styleId="42">
    <w:name w:val="Footer"/>
    <w:basedOn w:val="602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604"/>
    <w:link w:val="42"/>
    <w:uiPriority w:val="99"/>
  </w:style>
  <w:style w:type="paragraph" w:styleId="44">
    <w:name w:val="Caption"/>
    <w:basedOn w:val="602"/>
    <w:next w:val="60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7">
    <w:name w:val="Table Grid Light"/>
    <w:basedOn w:val="60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0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0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60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60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60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60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60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60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60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146">
    <w:name w:val="List Table 7 Colorful - Accent 2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7">
    <w:name w:val="List Table 7 Colorful - Accent 3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8">
    <w:name w:val="List Table 7 Colorful - Accent 4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49">
    <w:name w:val="List Table 7 Colorful - Accent 5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150">
    <w:name w:val="List Table 7 Colorful - Accent 6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1">
    <w:name w:val="Lined - Accent"/>
    <w:basedOn w:val="6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6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3">
    <w:name w:val="Lined - Accent 2"/>
    <w:basedOn w:val="6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4">
    <w:name w:val="Lined - Accent 3"/>
    <w:basedOn w:val="6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5">
    <w:name w:val="Lined - Accent 4"/>
    <w:basedOn w:val="6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6">
    <w:name w:val="Lined - Accent 5"/>
    <w:basedOn w:val="6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57">
    <w:name w:val="Lined - Accent 6"/>
    <w:basedOn w:val="6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8">
    <w:name w:val="Bordered &amp; Lined - Accent"/>
    <w:basedOn w:val="6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6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0">
    <w:name w:val="Bordered &amp; Lined - Accent 2"/>
    <w:basedOn w:val="6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1">
    <w:name w:val="Bordered &amp; Lined - Accent 3"/>
    <w:basedOn w:val="6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2">
    <w:name w:val="Bordered &amp; Lined - Accent 4"/>
    <w:basedOn w:val="6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3">
    <w:name w:val="Bordered &amp; Lined - Accent 5"/>
    <w:basedOn w:val="6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4">
    <w:name w:val="Bordered &amp; Lined - Accent 6"/>
    <w:basedOn w:val="6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5">
    <w:name w:val="Bordered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02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04"/>
    <w:uiPriority w:val="99"/>
    <w:unhideWhenUsed/>
    <w:rPr>
      <w:vertAlign w:val="superscript"/>
    </w:rPr>
  </w:style>
  <w:style w:type="paragraph" w:styleId="176">
    <w:name w:val="endnote text"/>
    <w:basedOn w:val="602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04"/>
    <w:uiPriority w:val="99"/>
    <w:semiHidden/>
    <w:unhideWhenUsed/>
    <w:rPr>
      <w:vertAlign w:val="superscript"/>
    </w:rPr>
  </w:style>
  <w:style w:type="paragraph" w:styleId="179">
    <w:name w:val="toc 1"/>
    <w:basedOn w:val="602"/>
    <w:next w:val="602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02"/>
    <w:next w:val="602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02"/>
    <w:next w:val="602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02"/>
    <w:next w:val="602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02"/>
    <w:next w:val="602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02"/>
    <w:next w:val="602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02"/>
    <w:next w:val="602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02"/>
    <w:next w:val="602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02"/>
    <w:next w:val="602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02"/>
    <w:next w:val="602"/>
    <w:uiPriority w:val="99"/>
    <w:unhideWhenUsed/>
    <w:pPr>
      <w:spacing w:after="0" w:afterAutospacing="0"/>
    </w:pPr>
  </w:style>
  <w:style w:type="paragraph" w:styleId="602" w:default="1">
    <w:name w:val="Normal"/>
    <w:qFormat/>
    <w:pPr>
      <w:spacing w:after="200" w:line="276" w:lineRule="auto"/>
    </w:pPr>
  </w:style>
  <w:style w:type="paragraph" w:styleId="603">
    <w:name w:val="Heading 1"/>
    <w:basedOn w:val="602"/>
    <w:next w:val="602"/>
    <w:link w:val="607"/>
    <w:uiPriority w:val="9"/>
    <w:qFormat/>
    <w:pPr>
      <w:keepLines/>
      <w:keepNext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2F5496" w:themeColor="accent1" w:themeShade="BF"/>
      <w:sz w:val="28"/>
      <w:szCs w:val="28"/>
    </w:rPr>
  </w:style>
  <w:style w:type="character" w:styleId="604" w:default="1">
    <w:name w:val="Default Paragraph Font"/>
    <w:uiPriority w:val="1"/>
    <w:semiHidden/>
    <w:unhideWhenUsed/>
  </w:style>
  <w:style w:type="table" w:styleId="60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6" w:default="1">
    <w:name w:val="No List"/>
    <w:uiPriority w:val="99"/>
    <w:semiHidden/>
    <w:unhideWhenUsed/>
  </w:style>
  <w:style w:type="character" w:styleId="607" w:customStyle="1">
    <w:name w:val="Заголовок 1 Знак"/>
    <w:basedOn w:val="604"/>
    <w:link w:val="603"/>
    <w:uiPriority w:val="9"/>
    <w:rPr>
      <w:rFonts w:asciiTheme="majorHAnsi" w:hAnsiTheme="majorHAnsi" w:eastAsiaTheme="majorEastAsia" w:cstheme="majorBidi"/>
      <w:b/>
      <w:bCs/>
      <w:color w:val="2F5496" w:themeColor="accent1" w:themeShade="BF"/>
      <w:sz w:val="28"/>
      <w:szCs w:val="28"/>
    </w:rPr>
  </w:style>
  <w:style w:type="table" w:styleId="608" w:customStyle="1">
    <w:name w:val="Сетка таблицы1"/>
    <w:basedOn w:val="605"/>
    <w:next w:val="609"/>
    <w:uiPriority w:val="59"/>
    <w:pPr>
      <w:spacing w:after="0" w:line="240" w:lineRule="auto"/>
    </w:pPr>
    <w:rPr>
      <w:rFonts w:ascii="Calibri" w:hAnsi="Calibri" w:cs="Times New Roman" w:eastAsia="Calibri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609">
    <w:name w:val="Table Grid"/>
    <w:basedOn w:val="605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R7-Office/7.1.1.35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</dc:creator>
  <cp:keywords/>
  <dc:description/>
  <cp:lastModifiedBy>Маргарита Лебедева</cp:lastModifiedBy>
  <cp:revision>3</cp:revision>
  <dcterms:created xsi:type="dcterms:W3CDTF">2020-08-18T07:07:00Z</dcterms:created>
  <dcterms:modified xsi:type="dcterms:W3CDTF">2023-02-10T11:18:20Z</dcterms:modified>
</cp:coreProperties>
</file>