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-143" w:hanging="142"/>
        <w:jc w:val="center"/>
        <w:rPr>
          <w:sz w:val="24"/>
          <w:szCs w:val="24"/>
          <w:lang w:eastAsia="ru-RU"/>
        </w:rPr>
      </w:pPr>
      <w:r/>
      <w:bookmarkStart w:id="0" w:name="_Toc500889178"/>
      <w:r>
        <w:rPr>
          <w:sz w:val="24"/>
          <w:szCs w:val="24"/>
          <w:lang w:eastAsia="ru-RU"/>
        </w:rPr>
        <w:t xml:space="preserve">МИНИСТЕРСТВО НАУКИ И ВЫСШЕГО ОБРАЗОВАНИЯ РОССИЙСКОЙ ФЕДЕРАЦИИ</w:t>
      </w:r>
      <w:r/>
    </w:p>
    <w:p>
      <w:pPr>
        <w:ind w:hanging="284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федеральное государственное бюджетное образовательное учреждение высшего образования</w:t>
      </w:r>
      <w:r/>
    </w:p>
    <w:p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«Тольяттинский государственный университет»</w:t>
      </w:r>
      <w:r/>
    </w:p>
    <w:p>
      <w:pPr>
        <w:jc w:val="center"/>
        <w:rPr>
          <w:sz w:val="24"/>
          <w:szCs w:val="24"/>
          <w:lang w:eastAsia="ru-RU"/>
        </w:rPr>
        <w:pBdr>
          <w:bottom w:val="single" w:color="auto" w:sz="4" w:space="1"/>
        </w:pBdr>
      </w:pPr>
      <w:r>
        <w:rPr>
          <w:sz w:val="24"/>
          <w:szCs w:val="24"/>
          <w:lang w:eastAsia="ru-RU"/>
        </w:rPr>
      </w:r>
      <w:r/>
    </w:p>
    <w:p>
      <w:pPr>
        <w:jc w:val="center"/>
        <w:rPr>
          <w:sz w:val="24"/>
          <w:szCs w:val="24"/>
          <w:lang w:eastAsia="ru-RU"/>
        </w:rPr>
        <w:pBdr>
          <w:bottom w:val="single" w:color="auto" w:sz="4" w:space="1"/>
        </w:pBdr>
      </w:pPr>
      <w:r>
        <w:rPr>
          <w:sz w:val="24"/>
          <w:szCs w:val="24"/>
          <w:lang w:eastAsia="ru-RU"/>
        </w:rPr>
        <w:t xml:space="preserve">Институт химии и энергетики</w:t>
      </w:r>
      <w:r/>
    </w:p>
    <w:p>
      <w:pPr>
        <w:jc w:val="center"/>
        <w:rPr>
          <w:sz w:val="24"/>
          <w:szCs w:val="24"/>
          <w:vertAlign w:val="superscript"/>
          <w:lang w:eastAsia="ru-RU"/>
        </w:rPr>
      </w:pP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vertAlign w:val="superscript"/>
          <w:lang w:eastAsia="ru-RU"/>
        </w:rPr>
        <w:t xml:space="preserve">(наименование института полностью)</w:t>
      </w:r>
      <w:r/>
    </w:p>
    <w:p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/>
    </w:p>
    <w:p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Кафедра «</w:t>
      </w:r>
      <w:r>
        <w:rPr>
          <w:sz w:val="24"/>
          <w:szCs w:val="24"/>
          <w:u w:val="single"/>
          <w:lang w:eastAsia="ru-RU"/>
        </w:rPr>
        <w:t xml:space="preserve">Электроснабжение и электротехника</w:t>
      </w:r>
      <w:r>
        <w:rPr>
          <w:sz w:val="24"/>
          <w:szCs w:val="24"/>
          <w:lang w:eastAsia="ru-RU"/>
        </w:rPr>
        <w:t xml:space="preserve">»</w:t>
      </w:r>
      <w:r/>
    </w:p>
    <w:p>
      <w:pPr>
        <w:jc w:val="center"/>
        <w:rPr>
          <w:sz w:val="24"/>
          <w:szCs w:val="24"/>
          <w:vertAlign w:val="superscript"/>
          <w:lang w:eastAsia="ru-RU"/>
        </w:rPr>
      </w:pPr>
      <w:r>
        <w:rPr>
          <w:sz w:val="24"/>
          <w:szCs w:val="24"/>
          <w:vertAlign w:val="superscript"/>
          <w:lang w:eastAsia="ru-RU"/>
        </w:rPr>
        <w:t xml:space="preserve">          (наименование)</w:t>
      </w:r>
      <w:r/>
    </w:p>
    <w:p>
      <w:pPr>
        <w:jc w:val="center"/>
        <w:rPr>
          <w:sz w:val="24"/>
          <w:szCs w:val="24"/>
          <w:lang w:eastAsia="ru-RU"/>
        </w:rPr>
        <w:pBdr>
          <w:bottom w:val="single" w:color="auto" w:sz="4" w:space="1"/>
        </w:pBdr>
      </w:pPr>
      <w:r>
        <w:rPr>
          <w:sz w:val="24"/>
          <w:szCs w:val="24"/>
          <w:lang w:eastAsia="ru-RU"/>
        </w:rPr>
        <w:t xml:space="preserve">13.03.02 Электроэнергетика и электротехника</w:t>
      </w:r>
      <w:r/>
    </w:p>
    <w:p>
      <w:pPr>
        <w:jc w:val="center"/>
        <w:rPr>
          <w:sz w:val="24"/>
          <w:szCs w:val="24"/>
          <w:vertAlign w:val="superscript"/>
          <w:lang w:eastAsia="ru-RU"/>
        </w:rPr>
      </w:pPr>
      <w:r>
        <w:rPr>
          <w:sz w:val="24"/>
          <w:szCs w:val="24"/>
          <w:vertAlign w:val="superscript"/>
          <w:lang w:eastAsia="ru-RU"/>
        </w:rPr>
        <w:t xml:space="preserve">(код и наименование направления подготовки / специальности)</w:t>
      </w:r>
      <w:r/>
    </w:p>
    <w:p>
      <w:pPr>
        <w:jc w:val="center"/>
        <w:rPr>
          <w:sz w:val="24"/>
          <w:szCs w:val="24"/>
          <w:lang w:eastAsia="ru-RU"/>
        </w:rPr>
        <w:pBdr>
          <w:bottom w:val="single" w:color="auto" w:sz="4" w:space="1"/>
        </w:pBdr>
      </w:pPr>
      <w:r>
        <w:rPr>
          <w:sz w:val="24"/>
          <w:szCs w:val="24"/>
          <w:lang w:eastAsia="ru-RU"/>
        </w:rPr>
        <w:t xml:space="preserve">Электроснабжение</w:t>
      </w:r>
      <w:r/>
    </w:p>
    <w:p>
      <w:pPr>
        <w:jc w:val="center"/>
        <w:rPr>
          <w:sz w:val="24"/>
          <w:szCs w:val="24"/>
          <w:vertAlign w:val="superscript"/>
          <w:lang w:eastAsia="ru-RU"/>
        </w:rPr>
      </w:pPr>
      <w:r>
        <w:rPr>
          <w:sz w:val="24"/>
          <w:szCs w:val="24"/>
          <w:vertAlign w:val="superscript"/>
          <w:lang w:eastAsia="ru-RU"/>
        </w:rPr>
        <w:t xml:space="preserve">(направленность (профиль) / специализация)</w:t>
      </w:r>
      <w:r/>
    </w:p>
    <w:p>
      <w:pPr>
        <w:jc w:val="center"/>
        <w:rPr>
          <w:b/>
          <w:bCs/>
          <w:caps/>
          <w:sz w:val="24"/>
          <w:szCs w:val="24"/>
          <w:lang w:eastAsia="ru-RU"/>
        </w:rPr>
      </w:pPr>
      <w:r>
        <w:rPr>
          <w:b/>
          <w:bCs/>
          <w:caps/>
          <w:sz w:val="24"/>
          <w:szCs w:val="24"/>
          <w:lang w:eastAsia="ru-RU"/>
        </w:rPr>
      </w:r>
      <w:r/>
    </w:p>
    <w:p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/>
    </w:p>
    <w:p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/>
    </w:p>
    <w:p>
      <w:pPr>
        <w:jc w:val="center"/>
        <w:rPr>
          <w:b/>
          <w:bCs/>
          <w:caps/>
          <w:sz w:val="32"/>
          <w:szCs w:val="32"/>
          <w:lang w:eastAsia="ru-RU"/>
        </w:rPr>
      </w:pPr>
      <w:r>
        <w:rPr>
          <w:b/>
          <w:bCs/>
          <w:caps/>
          <w:sz w:val="32"/>
          <w:szCs w:val="32"/>
          <w:lang w:eastAsia="ru-RU"/>
        </w:rPr>
        <w:t xml:space="preserve">Выпускная квалификационная работа</w:t>
      </w:r>
      <w:r/>
    </w:p>
    <w:p>
      <w:pPr>
        <w:jc w:val="center"/>
        <w:rPr>
          <w:caps/>
          <w:sz w:val="32"/>
          <w:szCs w:val="32"/>
          <w:lang w:eastAsia="ru-RU"/>
        </w:rPr>
      </w:pPr>
      <w:r>
        <w:rPr>
          <w:b/>
          <w:bCs/>
          <w:caps/>
          <w:sz w:val="32"/>
          <w:szCs w:val="32"/>
          <w:lang w:eastAsia="ru-RU"/>
        </w:rPr>
        <w:t xml:space="preserve">(бакалаврская работа)</w:t>
      </w:r>
      <w:r/>
    </w:p>
    <w:p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/>
    </w:p>
    <w:p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на тему </w:t>
      </w:r>
      <w:r>
        <w:rPr>
          <w:sz w:val="24"/>
          <w:szCs w:val="24"/>
          <w:u w:val="single"/>
        </w:rPr>
        <w:t xml:space="preserve">Реконструкция системы электроснабжения ООО «Телевизионная станция «Мир» г. Новосибирск»</w:t>
      </w:r>
      <w:r/>
    </w:p>
    <w:p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/>
    </w:p>
    <w:p>
      <w:pPr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/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>
        <w:trPr/>
        <w:tc>
          <w:tcPr>
            <w:shd w:val="clear" w:color="auto" w:fill="auto"/>
            <w:tcW w:w="253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Обучающийся</w:t>
            </w:r>
            <w:r/>
          </w:p>
        </w:tc>
        <w:tc>
          <w:tcPr>
            <w:shd w:val="clear" w:color="auto" w:fill="auto"/>
            <w:tcW w:w="4248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lang w:eastAsia="ru-RU"/>
              </w:rPr>
              <w:pBdr>
                <w:bottom w:val="single" w:color="auto" w:sz="12" w:space="1"/>
              </w:pBdr>
            </w:pPr>
            <w:r>
              <w:rPr>
                <w:sz w:val="24"/>
                <w:szCs w:val="24"/>
                <w:lang w:eastAsia="ru-RU"/>
              </w:rPr>
              <w:t xml:space="preserve">Д. А. Лесков</w:t>
            </w:r>
            <w:r/>
          </w:p>
          <w:p>
            <w:pPr>
              <w:jc w:val="center"/>
              <w:rPr>
                <w:sz w:val="24"/>
                <w:szCs w:val="24"/>
                <w:vertAlign w:val="superscript"/>
                <w:lang w:eastAsia="ru-RU"/>
              </w:rPr>
            </w:pPr>
            <w:r>
              <w:rPr>
                <w:sz w:val="24"/>
                <w:szCs w:val="24"/>
                <w:vertAlign w:val="superscript"/>
                <w:lang w:eastAsia="ru-RU"/>
              </w:rPr>
              <w:t xml:space="preserve">(Инициалы Фамилия)</w:t>
            </w:r>
            <w:r/>
          </w:p>
        </w:tc>
        <w:tc>
          <w:tcPr>
            <w:shd w:val="clear" w:color="auto" w:fill="auto"/>
            <w:tcW w:w="295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  <w:lang w:eastAsia="ru-RU"/>
              </w:rPr>
              <w:pBdr>
                <w:bottom w:val="single" w:color="auto" w:sz="12" w:space="1"/>
              </w:pBdr>
            </w:pPr>
            <w:r>
              <w:rPr>
                <w:sz w:val="24"/>
                <w:szCs w:val="24"/>
                <w:lang w:eastAsia="ru-RU"/>
              </w:rPr>
            </w:r>
            <w:r/>
          </w:p>
          <w:p>
            <w:pPr>
              <w:jc w:val="center"/>
              <w:rPr>
                <w:sz w:val="24"/>
                <w:szCs w:val="24"/>
                <w:vertAlign w:val="superscript"/>
                <w:lang w:eastAsia="ru-RU"/>
              </w:rPr>
            </w:pPr>
            <w:r>
              <w:rPr>
                <w:sz w:val="24"/>
                <w:szCs w:val="24"/>
                <w:vertAlign w:val="superscript"/>
                <w:lang w:eastAsia="ru-RU"/>
              </w:rPr>
              <w:t xml:space="preserve">(личная подпись)</w:t>
            </w:r>
            <w:r/>
          </w:p>
        </w:tc>
      </w:tr>
      <w:tr>
        <w:trPr/>
        <w:tc>
          <w:tcPr>
            <w:shd w:val="clear" w:color="auto" w:fill="auto"/>
            <w:tcW w:w="253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Руководитель</w:t>
            </w:r>
            <w:r/>
          </w:p>
        </w:tc>
        <w:tc>
          <w:tcPr>
            <w:gridSpan w:val="2"/>
            <w:shd w:val="clear" w:color="auto" w:fill="auto"/>
            <w:tcW w:w="7200" w:type="dxa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  <w:lang w:eastAsia="ru-RU"/>
              </w:rPr>
              <w:pBdr>
                <w:bottom w:val="single" w:color="auto" w:sz="12" w:space="1"/>
              </w:pBdr>
            </w:pPr>
            <w:r>
              <w:rPr>
                <w:sz w:val="24"/>
                <w:szCs w:val="24"/>
                <w:lang w:eastAsia="ru-RU"/>
              </w:rPr>
              <w:t xml:space="preserve">Д.Л. Спиридонов</w:t>
            </w:r>
            <w:r/>
          </w:p>
          <w:p>
            <w:pPr>
              <w:jc w:val="center"/>
              <w:rPr>
                <w:sz w:val="24"/>
                <w:szCs w:val="24"/>
                <w:vertAlign w:val="superscript"/>
                <w:lang w:eastAsia="ru-RU"/>
              </w:rPr>
            </w:pPr>
            <w:r>
              <w:rPr>
                <w:sz w:val="24"/>
                <w:szCs w:val="24"/>
                <w:vertAlign w:val="superscript"/>
                <w:lang w:eastAsia="ru-RU"/>
              </w:rPr>
              <w:t xml:space="preserve">(ученая степень (при наличии), ученое звание (при наличии), Инициалы Фамилия)</w:t>
            </w:r>
            <w:r/>
          </w:p>
        </w:tc>
      </w:tr>
    </w:tbl>
    <w:p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/>
    </w:p>
    <w:p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/>
    </w:p>
    <w:p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/>
    </w:p>
    <w:p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/>
    </w:p>
    <w:p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/>
    </w:p>
    <w:p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/>
    </w:p>
    <w:p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/>
    </w:p>
    <w:p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/>
    </w:p>
    <w:p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/>
    </w:p>
    <w:p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/>
    </w:p>
    <w:p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/>
    </w:p>
    <w:p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/>
    </w:p>
    <w:p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/>
    </w:p>
    <w:p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/>
    </w:p>
    <w:p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/>
    </w:p>
    <w:p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/>
    </w:p>
    <w:p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/>
    </w:p>
    <w:p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/>
    </w:p>
    <w:p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/>
    </w:p>
    <w:p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/>
    </w:p>
    <w:p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Тольятти 202</w:t>
      </w:r>
      <w:bookmarkEnd w:id="0"/>
      <w:r>
        <w:rPr>
          <w:sz w:val="24"/>
          <w:szCs w:val="24"/>
          <w:lang w:eastAsia="ru-RU"/>
        </w:rPr>
        <w:t xml:space="preserve">3</w:t>
      </w:r>
      <w:r/>
    </w:p>
    <w:p>
      <w:pPr>
        <w:jc w:val="center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jc w:val="center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jc w:val="center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jc w:val="center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ind w:left="-567"/>
        <w:jc w:val="center"/>
        <w:rPr>
          <w:sz w:val="24"/>
          <w:szCs w:val="24"/>
        </w:rPr>
        <w:outlineLvl w:val="0"/>
      </w:pPr>
      <w:r>
        <w:rPr>
          <w:sz w:val="24"/>
          <w:szCs w:val="24"/>
        </w:rPr>
        <w:t xml:space="preserve">МИНИСТЕРСТВО НАУКИ И ВЫСШЕГО ОБРАЗОВАНИЯ РОССИЙСКОЙ ФЕДЕРАЦИИ</w:t>
      </w:r>
      <w:r/>
    </w:p>
    <w:p>
      <w:pPr>
        <w:ind w:left="284"/>
        <w:jc w:val="center"/>
        <w:rPr>
          <w:sz w:val="24"/>
          <w:szCs w:val="24"/>
        </w:rPr>
        <w:outlineLvl w:val="0"/>
      </w:pPr>
      <w:r>
        <w:rPr>
          <w:sz w:val="24"/>
          <w:szCs w:val="24"/>
        </w:rPr>
        <w:t xml:space="preserve">федеральное государственное бюджетное образовательное учреждение</w:t>
      </w:r>
      <w:r/>
    </w:p>
    <w:p>
      <w:pPr>
        <w:ind w:left="284"/>
        <w:jc w:val="center"/>
        <w:rPr>
          <w:sz w:val="24"/>
          <w:szCs w:val="24"/>
        </w:rPr>
        <w:outlineLvl w:val="0"/>
      </w:pPr>
      <w:r>
        <w:rPr>
          <w:sz w:val="24"/>
          <w:szCs w:val="24"/>
        </w:rPr>
        <w:t xml:space="preserve">высшего образования</w:t>
      </w:r>
      <w:r/>
    </w:p>
    <w:p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«Тольяттинский государственный университет»</w:t>
      </w:r>
      <w:r/>
    </w:p>
    <w:p>
      <w:pPr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</w:r>
      <w:r/>
    </w:p>
    <w:p>
      <w:pPr>
        <w:jc w:val="center"/>
        <w:rPr>
          <w:sz w:val="24"/>
          <w:szCs w:val="24"/>
        </w:rPr>
        <w:pBdr>
          <w:bottom w:val="single" w:color="auto" w:sz="4" w:space="1"/>
        </w:pBdr>
        <w:outlineLvl w:val="0"/>
      </w:pPr>
      <w:r>
        <w:rPr>
          <w:sz w:val="24"/>
          <w:szCs w:val="24"/>
        </w:rPr>
        <w:t xml:space="preserve">Институт химии и энергетики</w:t>
      </w:r>
      <w:r/>
    </w:p>
    <w:p>
      <w:pPr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(наименование института полностью)</w:t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4"/>
          <w:szCs w:val="24"/>
          <w:u w:val="single"/>
        </w:rPr>
        <w:outlineLvl w:val="0"/>
      </w:pPr>
      <w:r>
        <w:rPr>
          <w:sz w:val="24"/>
          <w:szCs w:val="24"/>
        </w:rPr>
        <w:t xml:space="preserve">Кафедра</w:t>
      </w:r>
      <w:r>
        <w:rPr>
          <w:sz w:val="24"/>
          <w:szCs w:val="24"/>
          <w:u w:val="single"/>
        </w:rPr>
        <w:t xml:space="preserve"> «Электроснабжение и электротехника»</w:t>
      </w:r>
      <w:r/>
    </w:p>
    <w:p>
      <w:pPr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(наименование</w:t>
      </w:r>
      <w:r>
        <w:rPr>
          <w:sz w:val="24"/>
          <w:szCs w:val="24"/>
          <w:vertAlign w:val="superscript"/>
        </w:rPr>
        <w:t xml:space="preserve"> </w:t>
      </w:r>
      <w:r>
        <w:rPr>
          <w:sz w:val="24"/>
          <w:szCs w:val="24"/>
          <w:vertAlign w:val="superscript"/>
        </w:rPr>
        <w:t xml:space="preserve">)</w:t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ЗАДАНИЕ</w:t>
      </w:r>
      <w:r/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 выполнение бакалаврской работы</w:t>
      </w:r>
      <w:r/>
    </w:p>
    <w:p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Обучающийся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 xml:space="preserve">Лесков Дмитрий Александрович</w:t>
      </w:r>
      <w:r/>
    </w:p>
    <w:p>
      <w:pPr>
        <w:jc w:val="both"/>
        <w:rPr>
          <w:sz w:val="24"/>
          <w:szCs w:val="28"/>
          <w:u w:val="single"/>
        </w:rPr>
      </w:pPr>
      <w:r>
        <w:rPr>
          <w:sz w:val="24"/>
          <w:szCs w:val="24"/>
        </w:rPr>
        <w:t xml:space="preserve">1. Тема </w:t>
      </w:r>
      <w:r>
        <w:rPr>
          <w:sz w:val="24"/>
          <w:szCs w:val="24"/>
          <w:u w:val="single"/>
        </w:rPr>
        <w:t xml:space="preserve">Реконструкция системы электроснабжения ООО «Телевизионная станция «Мир» г. Новосибирск»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Срок сдачи студентом законченной </w:t>
      </w:r>
      <w:r>
        <w:rPr>
          <w:sz w:val="24"/>
          <w:szCs w:val="24"/>
          <w:lang w:eastAsia="ru-RU"/>
        </w:rPr>
        <w:t xml:space="preserve">бакалаврской</w:t>
      </w:r>
      <w:r>
        <w:rPr>
          <w:sz w:val="24"/>
          <w:szCs w:val="24"/>
        </w:rPr>
        <w:t xml:space="preserve"> работы__________</w:t>
      </w:r>
      <w:r/>
    </w:p>
    <w:p>
      <w:pPr>
        <w:jc w:val="both"/>
        <w:rPr>
          <w:sz w:val="24"/>
          <w:szCs w:val="28"/>
          <w:u w:val="single"/>
        </w:rPr>
      </w:pPr>
      <w:r>
        <w:rPr>
          <w:sz w:val="24"/>
          <w:szCs w:val="24"/>
        </w:rPr>
        <w:t xml:space="preserve">3. Исходные данные к </w:t>
      </w:r>
      <w:r>
        <w:rPr>
          <w:sz w:val="24"/>
          <w:szCs w:val="24"/>
          <w:lang w:eastAsia="ru-RU"/>
        </w:rPr>
        <w:t xml:space="preserve">бакалаврской</w:t>
      </w:r>
      <w:r>
        <w:rPr>
          <w:sz w:val="24"/>
          <w:szCs w:val="24"/>
        </w:rPr>
        <w:t xml:space="preserve"> работе: </w:t>
      </w:r>
      <w:r>
        <w:rPr>
          <w:sz w:val="24"/>
          <w:szCs w:val="24"/>
          <w:u w:val="single"/>
        </w:rPr>
        <w:t xml:space="preserve">техническая документация</w:t>
      </w:r>
      <w:r>
        <w:rPr>
          <w:sz w:val="24"/>
          <w:szCs w:val="24"/>
          <w:u w:val="single"/>
        </w:rPr>
        <w:t xml:space="preserve">.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Содержание </w:t>
      </w:r>
      <w:r>
        <w:rPr>
          <w:sz w:val="24"/>
          <w:szCs w:val="24"/>
          <w:lang w:eastAsia="ru-RU"/>
        </w:rPr>
        <w:t xml:space="preserve">бакалаврской</w:t>
      </w:r>
      <w:r>
        <w:rPr>
          <w:sz w:val="24"/>
          <w:szCs w:val="24"/>
        </w:rPr>
        <w:t xml:space="preserve"> работы (перечень подлежащих разработке вопросов, разделов)</w:t>
      </w:r>
      <w:r/>
    </w:p>
    <w:p>
      <w:pPr>
        <w:jc w:val="both"/>
        <w:rPr>
          <w:sz w:val="24"/>
          <w:szCs w:val="24"/>
          <w:u w:val="single"/>
        </w:rPr>
        <w:outlineLvl w:val="0"/>
      </w:pPr>
      <w:r>
        <w:rPr>
          <w:sz w:val="24"/>
          <w:szCs w:val="24"/>
          <w:u w:val="single"/>
        </w:rPr>
        <w:t xml:space="preserve">В</w:t>
      </w:r>
      <w:r>
        <w:rPr>
          <w:sz w:val="24"/>
          <w:szCs w:val="24"/>
          <w:u w:val="single"/>
        </w:rPr>
        <w:t xml:space="preserve">ведение</w:t>
      </w:r>
      <w:r/>
    </w:p>
    <w:p>
      <w:pPr>
        <w:jc w:val="both"/>
        <w:rPr>
          <w:sz w:val="24"/>
          <w:szCs w:val="24"/>
          <w:u w:val="single"/>
        </w:rPr>
        <w:outlineLvl w:val="0"/>
      </w:pPr>
      <w:r>
        <w:rPr>
          <w:sz w:val="24"/>
          <w:szCs w:val="24"/>
          <w:u w:val="single"/>
        </w:rPr>
        <w:t xml:space="preserve">1. </w:t>
      </w:r>
      <w:r>
        <w:rPr>
          <w:sz w:val="24"/>
          <w:szCs w:val="24"/>
          <w:u w:val="single"/>
        </w:rPr>
        <w:t xml:space="preserve">Характеристика предприятия</w:t>
      </w:r>
      <w:r/>
    </w:p>
    <w:p>
      <w:pPr>
        <w:jc w:val="both"/>
        <w:rPr>
          <w:sz w:val="24"/>
          <w:szCs w:val="24"/>
          <w:u w:val="single"/>
        </w:rPr>
        <w:outlineLvl w:val="0"/>
      </w:pPr>
      <w:r>
        <w:rPr>
          <w:sz w:val="24"/>
          <w:szCs w:val="24"/>
          <w:u w:val="single"/>
        </w:rPr>
        <w:t xml:space="preserve">1.1.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Общие сведения</w:t>
      </w:r>
      <w:r/>
    </w:p>
    <w:p>
      <w:pPr>
        <w:pStyle w:val="619"/>
        <w:numPr>
          <w:ilvl w:val="1"/>
          <w:numId w:val="6"/>
        </w:numPr>
        <w:jc w:val="both"/>
        <w:rPr>
          <w:sz w:val="24"/>
          <w:szCs w:val="24"/>
          <w:u w:val="single"/>
        </w:rPr>
        <w:outlineLvl w:val="0"/>
      </w:pP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Обоснование необходимости реконструкции</w:t>
      </w:r>
      <w:r/>
    </w:p>
    <w:p>
      <w:pPr>
        <w:jc w:val="both"/>
        <w:rPr>
          <w:sz w:val="24"/>
          <w:szCs w:val="24"/>
          <w:u w:val="single"/>
        </w:rPr>
        <w:outlineLvl w:val="0"/>
      </w:pPr>
      <w:r>
        <w:rPr>
          <w:sz w:val="24"/>
          <w:szCs w:val="24"/>
          <w:u w:val="single"/>
        </w:rPr>
        <w:t xml:space="preserve">2.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Расчетная часть</w:t>
      </w:r>
      <w:r/>
    </w:p>
    <w:p>
      <w:pPr>
        <w:pStyle w:val="619"/>
        <w:numPr>
          <w:ilvl w:val="1"/>
          <w:numId w:val="7"/>
        </w:numPr>
        <w:jc w:val="both"/>
        <w:rPr>
          <w:sz w:val="24"/>
          <w:szCs w:val="24"/>
          <w:u w:val="single"/>
        </w:rPr>
        <w:outlineLvl w:val="0"/>
      </w:pP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Расчет электрических нагрузок</w:t>
      </w:r>
      <w:r/>
    </w:p>
    <w:p>
      <w:pPr>
        <w:pStyle w:val="619"/>
        <w:numPr>
          <w:ilvl w:val="1"/>
          <w:numId w:val="8"/>
        </w:numPr>
        <w:jc w:val="both"/>
        <w:rPr>
          <w:sz w:val="24"/>
          <w:szCs w:val="24"/>
          <w:u w:val="single"/>
        </w:rPr>
        <w:outlineLvl w:val="0"/>
      </w:pP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Выбор силовых трансформаторов</w:t>
      </w:r>
      <w:r/>
    </w:p>
    <w:p>
      <w:pPr>
        <w:pStyle w:val="619"/>
        <w:numPr>
          <w:ilvl w:val="1"/>
          <w:numId w:val="8"/>
        </w:numPr>
        <w:jc w:val="both"/>
        <w:rPr>
          <w:sz w:val="24"/>
          <w:szCs w:val="24"/>
          <w:u w:val="single"/>
        </w:rPr>
        <w:outlineLvl w:val="0"/>
      </w:pPr>
      <w:r>
        <w:rPr>
          <w:sz w:val="24"/>
          <w:szCs w:val="24"/>
          <w:u w:val="single"/>
        </w:rPr>
        <w:t xml:space="preserve">Расчет токов </w:t>
      </w:r>
      <w:r>
        <w:rPr>
          <w:sz w:val="24"/>
          <w:szCs w:val="24"/>
          <w:u w:val="single"/>
        </w:rPr>
        <w:t xml:space="preserve">КЗ</w:t>
      </w:r>
      <w:r/>
    </w:p>
    <w:p>
      <w:pPr>
        <w:pStyle w:val="619"/>
        <w:numPr>
          <w:ilvl w:val="1"/>
          <w:numId w:val="8"/>
        </w:numPr>
        <w:jc w:val="both"/>
        <w:rPr>
          <w:sz w:val="24"/>
          <w:szCs w:val="24"/>
          <w:u w:val="single"/>
        </w:rPr>
        <w:outlineLvl w:val="0"/>
      </w:pPr>
      <w:r>
        <w:rPr>
          <w:sz w:val="24"/>
          <w:szCs w:val="24"/>
          <w:u w:val="single"/>
        </w:rPr>
        <w:t xml:space="preserve">Выбор оборудования РУ-10 </w:t>
      </w:r>
      <w:r>
        <w:rPr>
          <w:sz w:val="24"/>
          <w:szCs w:val="24"/>
          <w:u w:val="single"/>
        </w:rPr>
        <w:t xml:space="preserve">кВ</w:t>
      </w:r>
      <w:r/>
    </w:p>
    <w:p>
      <w:pPr>
        <w:pStyle w:val="619"/>
        <w:numPr>
          <w:ilvl w:val="1"/>
          <w:numId w:val="8"/>
        </w:numPr>
        <w:jc w:val="both"/>
        <w:rPr>
          <w:sz w:val="24"/>
          <w:szCs w:val="24"/>
          <w:u w:val="single"/>
        </w:rPr>
        <w:outlineLvl w:val="0"/>
      </w:pPr>
      <w:r>
        <w:rPr>
          <w:sz w:val="24"/>
          <w:szCs w:val="24"/>
          <w:u w:val="single"/>
        </w:rPr>
        <w:t xml:space="preserve">Выбор оборудования РУ-0,4 </w:t>
      </w:r>
      <w:r>
        <w:rPr>
          <w:sz w:val="24"/>
          <w:szCs w:val="24"/>
          <w:u w:val="single"/>
        </w:rPr>
        <w:t xml:space="preserve">кВ</w:t>
      </w:r>
      <w:r/>
    </w:p>
    <w:p>
      <w:pPr>
        <w:pStyle w:val="619"/>
        <w:numPr>
          <w:ilvl w:val="1"/>
          <w:numId w:val="8"/>
        </w:numPr>
        <w:jc w:val="both"/>
        <w:rPr>
          <w:sz w:val="24"/>
          <w:szCs w:val="24"/>
          <w:u w:val="single"/>
        </w:rPr>
        <w:outlineLvl w:val="0"/>
      </w:pPr>
      <w:r>
        <w:rPr>
          <w:sz w:val="24"/>
          <w:szCs w:val="24"/>
          <w:u w:val="single"/>
        </w:rPr>
        <w:t xml:space="preserve">Выбор кабельных линий</w:t>
      </w:r>
      <w:r/>
    </w:p>
    <w:p>
      <w:pPr>
        <w:pStyle w:val="619"/>
        <w:numPr>
          <w:ilvl w:val="0"/>
          <w:numId w:val="8"/>
        </w:numPr>
        <w:jc w:val="both"/>
        <w:rPr>
          <w:sz w:val="24"/>
          <w:szCs w:val="24"/>
          <w:u w:val="single"/>
        </w:rPr>
        <w:outlineLvl w:val="0"/>
      </w:pPr>
      <w:r>
        <w:rPr>
          <w:sz w:val="24"/>
          <w:szCs w:val="24"/>
          <w:u w:val="single"/>
        </w:rPr>
        <w:t xml:space="preserve">Релейная защита</w:t>
      </w:r>
      <w:r/>
    </w:p>
    <w:p>
      <w:pPr>
        <w:jc w:val="both"/>
        <w:rPr>
          <w:sz w:val="24"/>
          <w:szCs w:val="24"/>
          <w:u w:val="single"/>
        </w:rPr>
        <w:outlineLvl w:val="0"/>
      </w:pPr>
      <w:r>
        <w:rPr>
          <w:sz w:val="24"/>
          <w:szCs w:val="24"/>
          <w:u w:val="single"/>
        </w:rPr>
        <w:t xml:space="preserve">Заключение</w:t>
      </w:r>
      <w:r/>
    </w:p>
    <w:p>
      <w:pPr>
        <w:jc w:val="both"/>
        <w:rPr>
          <w:sz w:val="24"/>
          <w:szCs w:val="24"/>
          <w:u w:val="single"/>
        </w:rPr>
        <w:outlineLvl w:val="0"/>
      </w:pPr>
      <w:r>
        <w:rPr>
          <w:sz w:val="24"/>
          <w:szCs w:val="24"/>
          <w:u w:val="single"/>
        </w:rPr>
        <w:t xml:space="preserve">Список используемых источников и используемой литературы</w:t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Ориентировочный перечень графического и иллюстративного материала </w:t>
      </w:r>
      <w:r/>
    </w:p>
    <w:p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Электросхемы</w:t>
      </w:r>
      <w:r/>
    </w:p>
    <w:p>
      <w:pPr>
        <w:spacing w:line="336" w:lineRule="auto"/>
        <w:rPr>
          <w:sz w:val="24"/>
          <w:szCs w:val="24"/>
        </w:rPr>
      </w:pPr>
      <w:r>
        <w:rPr>
          <w:sz w:val="24"/>
          <w:szCs w:val="24"/>
        </w:rPr>
        <w:t xml:space="preserve">6. Дата выдачи за</w:t>
      </w:r>
      <w:r>
        <w:rPr>
          <w:sz w:val="24"/>
          <w:szCs w:val="24"/>
        </w:rPr>
        <w:t xml:space="preserve">дания   </w:t>
      </w:r>
      <w:r>
        <w:rPr>
          <w:sz w:val="24"/>
          <w:szCs w:val="24"/>
          <w:u w:val="single"/>
        </w:rPr>
        <w:t xml:space="preserve">«</w:t>
      </w:r>
      <w:r>
        <w:rPr>
          <w:sz w:val="24"/>
          <w:szCs w:val="24"/>
          <w:u w:val="single"/>
        </w:rPr>
        <w:t xml:space="preserve">18</w:t>
      </w:r>
      <w:r>
        <w:rPr>
          <w:sz w:val="24"/>
          <w:szCs w:val="24"/>
          <w:u w:val="single"/>
        </w:rPr>
        <w:t xml:space="preserve">» сентября </w:t>
      </w:r>
      <w:r>
        <w:rPr>
          <w:sz w:val="24"/>
          <w:szCs w:val="24"/>
          <w:u w:val="single"/>
        </w:rPr>
        <w:t xml:space="preserve">20</w:t>
      </w:r>
      <w:r>
        <w:rPr>
          <w:sz w:val="24"/>
          <w:szCs w:val="24"/>
          <w:u w:val="single"/>
        </w:rPr>
        <w:t xml:space="preserve">23</w:t>
      </w:r>
      <w:r>
        <w:rPr>
          <w:sz w:val="24"/>
          <w:szCs w:val="24"/>
          <w:u w:val="single"/>
        </w:rPr>
        <w:t xml:space="preserve">г</w:t>
      </w:r>
      <w:r/>
    </w:p>
    <w:tbl>
      <w:tblPr>
        <w:tblW w:w="9804" w:type="dxa"/>
        <w:tblLayout w:type="fixed"/>
        <w:tblLook w:val="0000" w:firstRow="0" w:lastRow="0" w:firstColumn="0" w:lastColumn="0" w:noHBand="0" w:noVBand="0"/>
      </w:tblPr>
      <w:tblGrid>
        <w:gridCol w:w="4500"/>
        <w:gridCol w:w="2640"/>
        <w:gridCol w:w="2664"/>
      </w:tblGrid>
      <w:tr>
        <w:trPr/>
        <w:tc>
          <w:tcPr>
            <w:shd w:val="clear" w:color="auto" w:fill="auto"/>
            <w:tcW w:w="4500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бакалаврской работы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W w:w="264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  <w:pBdr>
                <w:bottom w:val="single" w:color="000000" w:sz="8" w:space="1"/>
              </w:pBdr>
            </w:pPr>
            <w:r>
              <w:rPr>
                <w:sz w:val="24"/>
                <w:szCs w:val="24"/>
              </w:rPr>
            </w:r>
            <w:r/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16"/>
              </w:rPr>
              <w:t xml:space="preserve">(подпись)</w:t>
            </w:r>
            <w:r/>
          </w:p>
        </w:tc>
        <w:tc>
          <w:tcPr>
            <w:tcW w:w="266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  <w:pBdr>
                <w:bottom w:val="single" w:color="000000" w:sz="8" w:space="1"/>
              </w:pBdr>
            </w:pP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Д. Л. Спиридонов</w:t>
            </w:r>
            <w:r/>
          </w:p>
          <w:p>
            <w:pPr>
              <w:ind w:firstLine="708"/>
              <w:rPr>
                <w:sz w:val="24"/>
                <w:szCs w:val="24"/>
              </w:rPr>
            </w:pPr>
            <w:r>
              <w:rPr>
                <w:vertAlign w:val="superscript"/>
              </w:rPr>
              <w:t xml:space="preserve">(И.О. Фамилия)</w:t>
            </w:r>
            <w:r/>
          </w:p>
        </w:tc>
      </w:tr>
    </w:tbl>
    <w:p>
      <w:pPr>
        <w:ind w:firstLine="709"/>
        <w:jc w:val="both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br w:type="page" w:clear="all"/>
      </w:r>
      <w:r/>
    </w:p>
    <w:p>
      <w:pPr>
        <w:ind w:left="-284" w:hanging="142"/>
        <w:rPr>
          <w:sz w:val="24"/>
          <w:szCs w:val="24"/>
        </w:rPr>
        <w:outlineLvl w:val="0"/>
      </w:pPr>
      <w:r>
        <w:rPr>
          <w:sz w:val="24"/>
          <w:szCs w:val="24"/>
        </w:rPr>
        <w:t xml:space="preserve">МИНИСТЕРСТВО НАУКИ И ВЫСШЕГО ОБРАЗОВАНИЯ РОССИЙСКОЙ ФЕДЕРАЦИИ </w:t>
      </w:r>
      <w:r/>
    </w:p>
    <w:p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федеральное государственное бюджетное образовательное учреждение</w:t>
      </w:r>
      <w:r/>
    </w:p>
    <w:p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высшего образования</w:t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«Тольяттинский государственный университет»</w:t>
      </w:r>
      <w:r/>
    </w:p>
    <w:p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</w:r>
      <w:r/>
    </w:p>
    <w:p>
      <w:pPr>
        <w:jc w:val="center"/>
        <w:rPr>
          <w:sz w:val="24"/>
          <w:szCs w:val="24"/>
        </w:rPr>
        <w:pBdr>
          <w:bottom w:val="single" w:color="auto" w:sz="4" w:space="1"/>
        </w:pBdr>
        <w:outlineLvl w:val="0"/>
      </w:pPr>
      <w:r>
        <w:rPr>
          <w:sz w:val="24"/>
          <w:szCs w:val="24"/>
        </w:rPr>
        <w:t xml:space="preserve">Институт химии и энергетики</w:t>
      </w:r>
      <w:r/>
    </w:p>
    <w:p>
      <w:pPr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(наименование института полностью)</w:t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4"/>
          <w:szCs w:val="24"/>
          <w:u w:val="single"/>
        </w:rPr>
        <w:outlineLvl w:val="0"/>
      </w:pPr>
      <w:r>
        <w:rPr>
          <w:sz w:val="24"/>
          <w:szCs w:val="24"/>
        </w:rPr>
        <w:t xml:space="preserve">Кафедра</w:t>
      </w:r>
      <w:r>
        <w:rPr>
          <w:sz w:val="24"/>
          <w:szCs w:val="24"/>
          <w:u w:val="single"/>
        </w:rPr>
        <w:t xml:space="preserve"> «Электроснабжение и электротехника»</w:t>
      </w:r>
      <w:r/>
    </w:p>
    <w:p>
      <w:pPr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(наименование кафедры)</w:t>
      </w:r>
      <w:r/>
    </w:p>
    <w:p>
      <w:pPr>
        <w:jc w:val="center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КАЛЕНДАРНЫЙ ПЛАН</w:t>
      </w:r>
      <w:r/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выполнения бакалаврской работы</w:t>
      </w:r>
      <w:r/>
    </w:p>
    <w:p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/>
    </w:p>
    <w:p>
      <w:pPr>
        <w:jc w:val="both"/>
        <w:spacing w:line="336" w:lineRule="auto"/>
        <w:rPr>
          <w:sz w:val="24"/>
          <w:szCs w:val="24"/>
        </w:rPr>
      </w:pPr>
      <w:r>
        <w:rPr>
          <w:sz w:val="24"/>
          <w:szCs w:val="24"/>
        </w:rPr>
        <w:t xml:space="preserve">Обучающийся</w:t>
      </w:r>
      <w:r>
        <w:rPr>
          <w:sz w:val="28"/>
          <w:szCs w:val="28"/>
        </w:rPr>
        <w:t xml:space="preserve"> </w:t>
      </w:r>
      <w:r>
        <w:rPr>
          <w:sz w:val="24"/>
          <w:szCs w:val="24"/>
          <w:u w:val="single"/>
        </w:rPr>
        <w:t xml:space="preserve">Лесков Дмитрий Александрович</w:t>
      </w:r>
      <w:r/>
    </w:p>
    <w:p>
      <w:pPr>
        <w:jc w:val="both"/>
        <w:spacing w:line="336" w:lineRule="auto"/>
        <w:rPr>
          <w:sz w:val="24"/>
          <w:szCs w:val="28"/>
          <w:u w:val="single"/>
        </w:rPr>
      </w:pPr>
      <w:r>
        <w:rPr>
          <w:sz w:val="28"/>
          <w:szCs w:val="28"/>
        </w:rPr>
        <w:t xml:space="preserve">по теме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 xml:space="preserve">Реконструкция системы электроснабжения ООО «Телевизионная станция «Мир» г. Новосибирск»</w:t>
      </w:r>
      <w:r/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803"/>
        <w:gridCol w:w="2268"/>
        <w:gridCol w:w="2268"/>
        <w:gridCol w:w="2232"/>
      </w:tblGrid>
      <w:tr>
        <w:trPr>
          <w:jc w:val="center"/>
          <w:tblHeader/>
        </w:trPr>
        <w:tc>
          <w:tcPr>
            <w:shd w:val="clear" w:color="auto" w:fill="auto"/>
            <w:tcW w:w="2803" w:type="dxa"/>
            <w:vAlign w:val="center"/>
            <w:textDirection w:val="lrTb"/>
            <w:noWrap w:val="false"/>
          </w:tcPr>
          <w:p>
            <w:pPr>
              <w:pStyle w:val="618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Наименование работ</w:t>
            </w:r>
            <w:r/>
          </w:p>
        </w:tc>
        <w:tc>
          <w:tcPr>
            <w:shd w:val="clear" w:color="auto" w:fill="auto"/>
            <w:tcW w:w="2268" w:type="dxa"/>
            <w:vAlign w:val="center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Плановый срок выполнения</w:t>
            </w:r>
            <w:r/>
          </w:p>
        </w:tc>
        <w:tc>
          <w:tcPr>
            <w:shd w:val="clear" w:color="auto" w:fill="auto"/>
            <w:tcW w:w="2268" w:type="dxa"/>
            <w:vAlign w:val="center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Фактический срок выполнения</w:t>
            </w:r>
            <w:r/>
          </w:p>
        </w:tc>
        <w:tc>
          <w:tcPr>
            <w:shd w:val="clear" w:color="auto" w:fill="auto"/>
            <w:tcW w:w="2232" w:type="dxa"/>
            <w:vAlign w:val="center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Отметка о </w:t>
            </w:r>
            <w:r/>
          </w:p>
          <w:p>
            <w:pPr>
              <w:pStyle w:val="618"/>
              <w:jc w:val="center"/>
            </w:pPr>
            <w:r>
              <w:t xml:space="preserve">выполнении</w:t>
            </w:r>
            <w:r/>
          </w:p>
        </w:tc>
      </w:tr>
      <w:tr>
        <w:trPr>
          <w:jc w:val="center"/>
        </w:trPr>
        <w:tc>
          <w:tcPr>
            <w:shd w:val="clear" w:color="auto" w:fill="auto"/>
            <w:tcW w:w="2803" w:type="dxa"/>
            <w:textDirection w:val="lrTb"/>
            <w:noWrap w:val="false"/>
          </w:tcPr>
          <w:p>
            <w:pPr>
              <w:pStyle w:val="61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Введение</w:t>
            </w:r>
            <w:r/>
          </w:p>
        </w:tc>
        <w:tc>
          <w:tcPr>
            <w:shd w:val="clear" w:color="auto" w:fill="auto"/>
            <w:tcW w:w="2268" w:type="dxa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22.09.2023</w:t>
            </w:r>
            <w:r/>
          </w:p>
        </w:tc>
        <w:tc>
          <w:tcPr>
            <w:shd w:val="clear" w:color="auto" w:fill="auto"/>
            <w:tcW w:w="2268" w:type="dxa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22.09.2023</w:t>
            </w:r>
            <w:bookmarkStart w:id="1" w:name="_GoBack"/>
            <w:r/>
            <w:bookmarkEnd w:id="1"/>
            <w:r/>
            <w:r/>
          </w:p>
        </w:tc>
        <w:tc>
          <w:tcPr>
            <w:shd w:val="clear" w:color="auto" w:fill="auto"/>
            <w:tcW w:w="2232" w:type="dxa"/>
            <w:textDirection w:val="lrTb"/>
            <w:noWrap w:val="false"/>
          </w:tcPr>
          <w:p>
            <w:pPr>
              <w:pStyle w:val="618"/>
              <w:jc w:val="center"/>
            </w:pPr>
            <w:r/>
            <w:r/>
          </w:p>
        </w:tc>
      </w:tr>
      <w:tr>
        <w:trPr>
          <w:jc w:val="center"/>
        </w:trPr>
        <w:tc>
          <w:tcPr>
            <w:shd w:val="clear" w:color="auto" w:fill="auto"/>
            <w:tcW w:w="2803" w:type="dxa"/>
            <w:textDirection w:val="lrTb"/>
            <w:noWrap w:val="false"/>
          </w:tcPr>
          <w:p>
            <w:pPr>
              <w:pStyle w:val="618"/>
              <w:rPr>
                <w:sz w:val="23"/>
                <w:szCs w:val="23"/>
              </w:rPr>
            </w:pPr>
            <w:r>
              <w:t xml:space="preserve">Раздел 1</w:t>
            </w:r>
            <w:r/>
          </w:p>
        </w:tc>
        <w:tc>
          <w:tcPr>
            <w:shd w:val="clear" w:color="auto" w:fill="auto"/>
            <w:tcW w:w="2268" w:type="dxa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07.10.2023</w:t>
            </w:r>
            <w:r/>
          </w:p>
        </w:tc>
        <w:tc>
          <w:tcPr>
            <w:shd w:val="clear" w:color="auto" w:fill="auto"/>
            <w:tcW w:w="2268" w:type="dxa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07.10.2023</w:t>
            </w:r>
            <w:r/>
          </w:p>
        </w:tc>
        <w:tc>
          <w:tcPr>
            <w:shd w:val="clear" w:color="auto" w:fill="auto"/>
            <w:tcW w:w="2232" w:type="dxa"/>
            <w:textDirection w:val="lrTb"/>
            <w:noWrap w:val="false"/>
          </w:tcPr>
          <w:p>
            <w:pPr>
              <w:pStyle w:val="618"/>
              <w:jc w:val="center"/>
            </w:pPr>
            <w:r/>
            <w:r/>
          </w:p>
        </w:tc>
      </w:tr>
      <w:tr>
        <w:trPr>
          <w:jc w:val="center"/>
        </w:trPr>
        <w:tc>
          <w:tcPr>
            <w:shd w:val="clear" w:color="auto" w:fill="auto"/>
            <w:tcW w:w="2803" w:type="dxa"/>
            <w:textDirection w:val="lrTb"/>
            <w:noWrap w:val="false"/>
          </w:tcPr>
          <w:p>
            <w:pPr>
              <w:pStyle w:val="618"/>
              <w:rPr>
                <w:sz w:val="23"/>
                <w:szCs w:val="23"/>
              </w:rPr>
            </w:pPr>
            <w:r>
              <w:t xml:space="preserve">Раздел 2</w:t>
            </w:r>
            <w:r/>
          </w:p>
        </w:tc>
        <w:tc>
          <w:tcPr>
            <w:shd w:val="clear" w:color="auto" w:fill="auto"/>
            <w:tcW w:w="2268" w:type="dxa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15.10.2023</w:t>
            </w:r>
            <w:r/>
          </w:p>
        </w:tc>
        <w:tc>
          <w:tcPr>
            <w:shd w:val="clear" w:color="auto" w:fill="auto"/>
            <w:tcW w:w="2268" w:type="dxa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15.10.2023</w:t>
            </w:r>
            <w:r/>
          </w:p>
        </w:tc>
        <w:tc>
          <w:tcPr>
            <w:shd w:val="clear" w:color="auto" w:fill="auto"/>
            <w:tcW w:w="2232" w:type="dxa"/>
            <w:textDirection w:val="lrTb"/>
            <w:noWrap w:val="false"/>
          </w:tcPr>
          <w:p>
            <w:pPr>
              <w:pStyle w:val="618"/>
              <w:jc w:val="center"/>
            </w:pPr>
            <w:r/>
            <w:r/>
          </w:p>
        </w:tc>
      </w:tr>
      <w:tr>
        <w:trPr>
          <w:jc w:val="center"/>
        </w:trPr>
        <w:tc>
          <w:tcPr>
            <w:shd w:val="clear" w:color="auto" w:fill="auto"/>
            <w:tcW w:w="2803" w:type="dxa"/>
            <w:textDirection w:val="lrTb"/>
            <w:noWrap w:val="false"/>
          </w:tcPr>
          <w:p>
            <w:pPr>
              <w:pStyle w:val="618"/>
            </w:pPr>
            <w:r>
              <w:t xml:space="preserve">Раздел 3</w:t>
            </w:r>
            <w:r/>
          </w:p>
        </w:tc>
        <w:tc>
          <w:tcPr>
            <w:shd w:val="clear" w:color="auto" w:fill="auto"/>
            <w:tcW w:w="2268" w:type="dxa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20.10.2023</w:t>
            </w:r>
            <w:r/>
          </w:p>
        </w:tc>
        <w:tc>
          <w:tcPr>
            <w:shd w:val="clear" w:color="auto" w:fill="auto"/>
            <w:tcW w:w="2268" w:type="dxa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20.10.2023</w:t>
            </w:r>
            <w:r/>
          </w:p>
        </w:tc>
        <w:tc>
          <w:tcPr>
            <w:shd w:val="clear" w:color="auto" w:fill="auto"/>
            <w:tcW w:w="2232" w:type="dxa"/>
            <w:textDirection w:val="lrTb"/>
            <w:noWrap w:val="false"/>
          </w:tcPr>
          <w:p>
            <w:pPr>
              <w:pStyle w:val="618"/>
              <w:jc w:val="center"/>
            </w:pPr>
            <w:r/>
            <w:r/>
          </w:p>
        </w:tc>
      </w:tr>
      <w:tr>
        <w:trPr>
          <w:jc w:val="center"/>
        </w:trPr>
        <w:tc>
          <w:tcPr>
            <w:shd w:val="clear" w:color="auto" w:fill="auto"/>
            <w:tcW w:w="2803" w:type="dxa"/>
            <w:textDirection w:val="lrTb"/>
            <w:noWrap w:val="false"/>
          </w:tcPr>
          <w:p>
            <w:pPr>
              <w:pStyle w:val="61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Заключение</w:t>
            </w:r>
            <w:r/>
          </w:p>
        </w:tc>
        <w:tc>
          <w:tcPr>
            <w:shd w:val="clear" w:color="auto" w:fill="auto"/>
            <w:tcW w:w="2268" w:type="dxa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22.10.2023</w:t>
            </w:r>
            <w:r/>
          </w:p>
        </w:tc>
        <w:tc>
          <w:tcPr>
            <w:shd w:val="clear" w:color="auto" w:fill="auto"/>
            <w:tcW w:w="2268" w:type="dxa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22.10.2023</w:t>
            </w:r>
            <w:r/>
          </w:p>
        </w:tc>
        <w:tc>
          <w:tcPr>
            <w:shd w:val="clear" w:color="auto" w:fill="auto"/>
            <w:tcW w:w="2232" w:type="dxa"/>
            <w:textDirection w:val="lrTb"/>
            <w:noWrap w:val="false"/>
          </w:tcPr>
          <w:p>
            <w:pPr>
              <w:pStyle w:val="618"/>
              <w:jc w:val="center"/>
            </w:pPr>
            <w:r/>
            <w:r/>
          </w:p>
        </w:tc>
      </w:tr>
      <w:tr>
        <w:trPr>
          <w:jc w:val="center"/>
        </w:trPr>
        <w:tc>
          <w:tcPr>
            <w:shd w:val="clear" w:color="auto" w:fill="auto"/>
            <w:tcW w:w="2803" w:type="dxa"/>
            <w:textDirection w:val="lrTb"/>
            <w:noWrap w:val="false"/>
          </w:tcPr>
          <w:p>
            <w:pPr>
              <w:pStyle w:val="61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Предзащита </w:t>
            </w:r>
            <w:r/>
          </w:p>
        </w:tc>
        <w:tc>
          <w:tcPr>
            <w:shd w:val="clear" w:color="auto" w:fill="auto"/>
            <w:tcW w:w="2268" w:type="dxa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25.10.2023</w:t>
            </w:r>
            <w:r/>
          </w:p>
        </w:tc>
        <w:tc>
          <w:tcPr>
            <w:shd w:val="clear" w:color="auto" w:fill="auto"/>
            <w:tcW w:w="2268" w:type="dxa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25.10.2023</w:t>
            </w:r>
            <w:r/>
          </w:p>
        </w:tc>
        <w:tc>
          <w:tcPr>
            <w:shd w:val="clear" w:color="auto" w:fill="auto"/>
            <w:tcW w:w="2232" w:type="dxa"/>
            <w:textDirection w:val="lrTb"/>
            <w:noWrap w:val="false"/>
          </w:tcPr>
          <w:p>
            <w:pPr>
              <w:pStyle w:val="618"/>
              <w:jc w:val="center"/>
            </w:pPr>
            <w:r/>
            <w:r/>
          </w:p>
        </w:tc>
      </w:tr>
      <w:tr>
        <w:trPr>
          <w:jc w:val="center"/>
        </w:trPr>
        <w:tc>
          <w:tcPr>
            <w:shd w:val="clear" w:color="auto" w:fill="auto"/>
            <w:tcW w:w="2803" w:type="dxa"/>
            <w:textDirection w:val="lrTb"/>
            <w:noWrap w:val="false"/>
          </w:tcPr>
          <w:p>
            <w:pPr>
              <w:pStyle w:val="61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Корректировка ВКР</w:t>
            </w:r>
            <w:r/>
          </w:p>
        </w:tc>
        <w:tc>
          <w:tcPr>
            <w:shd w:val="clear" w:color="auto" w:fill="auto"/>
            <w:tcW w:w="2268" w:type="dxa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01.12.2023</w:t>
            </w:r>
            <w:r/>
          </w:p>
        </w:tc>
        <w:tc>
          <w:tcPr>
            <w:shd w:val="clear" w:color="auto" w:fill="auto"/>
            <w:tcW w:w="2268" w:type="dxa"/>
            <w:textDirection w:val="lrTb"/>
            <w:noWrap w:val="false"/>
          </w:tcPr>
          <w:p>
            <w:pPr>
              <w:pStyle w:val="618"/>
              <w:jc w:val="center"/>
            </w:pPr>
            <w:r>
              <w:t xml:space="preserve">01.12.2023</w:t>
            </w:r>
            <w:r/>
          </w:p>
        </w:tc>
        <w:tc>
          <w:tcPr>
            <w:shd w:val="clear" w:color="auto" w:fill="auto"/>
            <w:tcW w:w="2232" w:type="dxa"/>
            <w:textDirection w:val="lrTb"/>
            <w:noWrap w:val="false"/>
          </w:tcPr>
          <w:p>
            <w:pPr>
              <w:pStyle w:val="618"/>
              <w:jc w:val="center"/>
            </w:pPr>
            <w:r/>
            <w:r/>
          </w:p>
        </w:tc>
      </w:tr>
    </w:tbl>
    <w:p>
      <w:pPr>
        <w:jc w:val="both"/>
        <w:spacing w:line="336" w:lineRule="auto"/>
        <w:rPr>
          <w:sz w:val="24"/>
          <w:szCs w:val="28"/>
          <w:u w:val="single"/>
        </w:rPr>
      </w:pPr>
      <w:r>
        <w:rPr>
          <w:sz w:val="24"/>
          <w:szCs w:val="28"/>
          <w:u w:val="single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tbl>
      <w:tblPr>
        <w:tblW w:w="9804" w:type="dxa"/>
        <w:tblLayout w:type="fixed"/>
        <w:tblLook w:val="0000" w:firstRow="0" w:lastRow="0" w:firstColumn="0" w:lastColumn="0" w:noHBand="0" w:noVBand="0"/>
      </w:tblPr>
      <w:tblGrid>
        <w:gridCol w:w="4500"/>
        <w:gridCol w:w="2640"/>
        <w:gridCol w:w="2664"/>
      </w:tblGrid>
      <w:tr>
        <w:trPr/>
        <w:tc>
          <w:tcPr>
            <w:shd w:val="clear" w:color="auto" w:fill="auto"/>
            <w:tcW w:w="450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Руководитель бакалаврской работы</w:t>
            </w:r>
            <w:r/>
          </w:p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W w:w="2640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  <w:pBdr>
                <w:bottom w:val="single" w:color="000000" w:sz="8" w:space="1"/>
              </w:pBdr>
            </w:pPr>
            <w:r>
              <w:rPr>
                <w:sz w:val="24"/>
                <w:szCs w:val="24"/>
              </w:rPr>
            </w:r>
            <w:r/>
          </w:p>
          <w:p>
            <w:pPr>
              <w:rPr>
                <w:sz w:val="24"/>
                <w:szCs w:val="24"/>
              </w:rPr>
              <w:pBdr>
                <w:bottom w:val="single" w:color="000000" w:sz="8" w:space="1"/>
              </w:pBdr>
            </w:pPr>
            <w:r>
              <w:rPr>
                <w:sz w:val="24"/>
                <w:szCs w:val="24"/>
              </w:rPr>
            </w:r>
            <w:r/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16"/>
                <w:szCs w:val="16"/>
              </w:rPr>
              <w:t xml:space="preserve">(подпись)</w:t>
            </w:r>
            <w:r/>
          </w:p>
        </w:tc>
        <w:tc>
          <w:tcPr>
            <w:shd w:val="clear" w:color="auto" w:fill="auto"/>
            <w:tcW w:w="2664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  <w:pBdr>
                <w:bottom w:val="single" w:color="000000" w:sz="8" w:space="1"/>
              </w:pBdr>
            </w:pPr>
            <w:r>
              <w:rPr>
                <w:sz w:val="24"/>
                <w:szCs w:val="24"/>
              </w:rPr>
              <w:t xml:space="preserve">      </w:t>
            </w:r>
            <w:r/>
          </w:p>
          <w:p>
            <w:pPr>
              <w:rPr>
                <w:sz w:val="24"/>
                <w:szCs w:val="24"/>
              </w:rPr>
              <w:pBdr>
                <w:bottom w:val="single" w:color="000000" w:sz="8" w:space="1"/>
              </w:pBdr>
            </w:pPr>
            <w:r>
              <w:rPr>
                <w:sz w:val="24"/>
                <w:szCs w:val="24"/>
              </w:rPr>
              <w:t xml:space="preserve">Д. Л. Спиридонов</w:t>
            </w:r>
            <w:r/>
          </w:p>
          <w:p>
            <w:pPr>
              <w:jc w:val="center"/>
            </w:pPr>
            <w:r>
              <w:rPr>
                <w:sz w:val="16"/>
                <w:szCs w:val="16"/>
              </w:rPr>
              <w:t xml:space="preserve">(И.О. Фамилия)</w:t>
            </w:r>
            <w:r/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6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921" w:hanging="495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2236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259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3316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3676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4396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5116" w:hanging="2160"/>
      </w:pPr>
      <w:rPr>
        <w:rFonts w:hint="default"/>
      </w:r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4191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547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6393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767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8595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9876" w:hanging="180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1876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752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5268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7144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866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0536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2052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3928" w:hanging="1800"/>
      </w:pPr>
      <w:rPr>
        <w:rFonts w:hint="default"/>
      </w:rPr>
    </w:lvl>
  </w:abstractNum>
  <w:abstractNum w:abstractNumId="7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4"/>
    <w:next w:val="614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615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4"/>
    <w:next w:val="614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615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4"/>
    <w:next w:val="614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615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4"/>
    <w:next w:val="614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615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4"/>
    <w:next w:val="614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615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4"/>
    <w:next w:val="614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615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4"/>
    <w:next w:val="614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615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4"/>
    <w:next w:val="614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615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4"/>
    <w:next w:val="614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615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2">
    <w:name w:val="Title"/>
    <w:basedOn w:val="614"/>
    <w:next w:val="614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615"/>
    <w:link w:val="32"/>
    <w:uiPriority w:val="10"/>
    <w:rPr>
      <w:sz w:val="48"/>
      <w:szCs w:val="48"/>
    </w:rPr>
  </w:style>
  <w:style w:type="paragraph" w:styleId="34">
    <w:name w:val="Subtitle"/>
    <w:basedOn w:val="614"/>
    <w:next w:val="614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615"/>
    <w:link w:val="34"/>
    <w:uiPriority w:val="11"/>
    <w:rPr>
      <w:sz w:val="24"/>
      <w:szCs w:val="24"/>
    </w:rPr>
  </w:style>
  <w:style w:type="paragraph" w:styleId="36">
    <w:name w:val="Quote"/>
    <w:basedOn w:val="614"/>
    <w:next w:val="614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4"/>
    <w:next w:val="614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614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615"/>
    <w:link w:val="40"/>
    <w:uiPriority w:val="99"/>
  </w:style>
  <w:style w:type="paragraph" w:styleId="42">
    <w:name w:val="Footer"/>
    <w:basedOn w:val="614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615"/>
    <w:link w:val="42"/>
    <w:uiPriority w:val="99"/>
  </w:style>
  <w:style w:type="paragraph" w:styleId="44">
    <w:name w:val="Caption"/>
    <w:basedOn w:val="614"/>
    <w:next w:val="61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61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61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1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1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1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61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1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4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5"/>
    <w:uiPriority w:val="99"/>
    <w:unhideWhenUsed/>
    <w:rPr>
      <w:vertAlign w:val="superscript"/>
    </w:rPr>
  </w:style>
  <w:style w:type="paragraph" w:styleId="176">
    <w:name w:val="endnote text"/>
    <w:basedOn w:val="614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5"/>
    <w:uiPriority w:val="99"/>
    <w:semiHidden/>
    <w:unhideWhenUsed/>
    <w:rPr>
      <w:vertAlign w:val="superscript"/>
    </w:rPr>
  </w:style>
  <w:style w:type="paragraph" w:styleId="179">
    <w:name w:val="toc 1"/>
    <w:basedOn w:val="614"/>
    <w:next w:val="614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4"/>
    <w:next w:val="614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4"/>
    <w:next w:val="614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4"/>
    <w:next w:val="614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4"/>
    <w:next w:val="614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4"/>
    <w:next w:val="614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4"/>
    <w:next w:val="614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4"/>
    <w:next w:val="614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4"/>
    <w:next w:val="614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4"/>
    <w:next w:val="614"/>
    <w:uiPriority w:val="99"/>
    <w:unhideWhenUsed/>
    <w:pPr>
      <w:spacing w:after="0" w:afterAutospacing="0"/>
    </w:pPr>
  </w:style>
  <w:style w:type="paragraph" w:styleId="614" w:default="1">
    <w:name w:val="Normal"/>
    <w:qFormat/>
    <w:pPr>
      <w:spacing w:after="0" w:line="240" w:lineRule="auto"/>
    </w:pPr>
    <w:rPr>
      <w:rFonts w:ascii="Times New Roman" w:hAnsi="Times New Roman" w:cs="Times New Roman" w:eastAsia="Times New Roman"/>
      <w:sz w:val="20"/>
      <w:szCs w:val="20"/>
      <w:lang w:eastAsia="ar-SA"/>
    </w:rPr>
  </w:style>
  <w:style w:type="character" w:styleId="615" w:default="1">
    <w:name w:val="Default Paragraph Font"/>
    <w:uiPriority w:val="1"/>
    <w:semiHidden/>
    <w:unhideWhenUsed/>
  </w:style>
  <w:style w:type="table" w:styleId="61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7" w:default="1">
    <w:name w:val="No List"/>
    <w:uiPriority w:val="99"/>
    <w:semiHidden/>
    <w:unhideWhenUsed/>
  </w:style>
  <w:style w:type="paragraph" w:styleId="618">
    <w:name w:val="No Spacing"/>
    <w:uiPriority w:val="1"/>
    <w:qFormat/>
    <w:pPr>
      <w:spacing w:after="0" w:line="240" w:lineRule="auto"/>
    </w:pPr>
    <w:rPr>
      <w:rFonts w:ascii="Times New Roman" w:hAnsi="Times New Roman" w:cs="Times New Roman" w:eastAsia="Times New Roman"/>
      <w:sz w:val="24"/>
      <w:szCs w:val="24"/>
      <w:lang w:eastAsia="ru-RU"/>
    </w:rPr>
  </w:style>
  <w:style w:type="paragraph" w:styleId="619">
    <w:name w:val="List Paragraph"/>
    <w:basedOn w:val="614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 а</dc:creator>
  <cp:keywords/>
  <dc:description/>
  <cp:lastModifiedBy>Наташа Альмяшова</cp:lastModifiedBy>
  <cp:revision>8</cp:revision>
  <dcterms:created xsi:type="dcterms:W3CDTF">2023-10-25T10:29:00Z</dcterms:created>
  <dcterms:modified xsi:type="dcterms:W3CDTF">2023-11-11T19:18:00Z</dcterms:modified>
</cp:coreProperties>
</file>