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Образовательное частное учреждение высшего образования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МОСКОВСКАЯ МЕЖДУНАРОДНАЯ  АКАДЕМИЯ</w:t>
      </w:r>
    </w:p>
    <w:p w:rsidR="00923496" w:rsidRDefault="00923496">
      <w:pPr>
        <w:pBdr>
          <w:top w:val="nil"/>
          <w:left w:val="nil"/>
          <w:bottom w:val="single" w:sz="24" w:space="1" w:color="000000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МЕТОДИЧЕСКОЕ ПОСОБИЕ</w:t>
      </w:r>
    </w:p>
    <w:p w:rsidR="00923496" w:rsidRDefault="000574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 ВЫПОЛНЕНИЮ ОТЧЁТ</w:t>
      </w:r>
      <w:r w:rsidR="009802F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по</w:t>
      </w:r>
    </w:p>
    <w:p w:rsidR="009802F0" w:rsidRDefault="009802F0" w:rsidP="009802F0">
      <w:pPr>
        <w:pStyle w:val="af1"/>
        <w:spacing w:before="0" w:beforeAutospacing="0" w:after="200" w:afterAutospacing="0"/>
        <w:ind w:left="1" w:hanging="3"/>
        <w:jc w:val="both"/>
      </w:pPr>
      <w:bookmarkStart w:id="0" w:name="_Hlk103064019"/>
      <w:r>
        <w:rPr>
          <w:b/>
          <w:bCs/>
          <w:color w:val="000000"/>
          <w:sz w:val="28"/>
          <w:szCs w:val="28"/>
        </w:rPr>
        <w:t>Производственной практике (Практике по получению профессиональных умений и опыта профессиональнойдеятельности)</w:t>
      </w:r>
    </w:p>
    <w:bookmarkEnd w:id="0"/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Pr="00410AF1" w:rsidRDefault="000574C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Направление подготовки </w:t>
      </w:r>
      <w:r w:rsidR="00410AF1" w:rsidRPr="00410AF1">
        <w:rPr>
          <w:rFonts w:ascii="Times New Roman" w:hAnsi="Times New Roman" w:cs="Times New Roman"/>
          <w:b/>
          <w:bCs/>
          <w:color w:val="000000"/>
        </w:rPr>
        <w:t>38.03.04 Государственное и муниципальное управление 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Направленность подготовки</w:t>
      </w:r>
      <w:r w:rsidR="00EC3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10AF1" w:rsidRPr="00410AF1">
        <w:rPr>
          <w:rFonts w:ascii="Times New Roman" w:hAnsi="Times New Roman" w:cs="Times New Roman"/>
          <w:b/>
          <w:bCs/>
          <w:color w:val="000000"/>
        </w:rPr>
        <w:t>Эффективное государственное управление</w:t>
      </w:r>
      <w:r w:rsidR="00410AF1" w:rsidRPr="00C578C0">
        <w:rPr>
          <w:rFonts w:ascii="Times New Roman" w:hAnsi="Times New Roman" w:cs="Times New Roman"/>
          <w:color w:val="000000"/>
        </w:rPr>
        <w:t> </w:t>
      </w: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Квалификация 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бакалавр</w:t>
      </w: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23496">
          <w:pgSz w:w="11906" w:h="16838"/>
          <w:pgMar w:top="1134" w:right="850" w:bottom="1134" w:left="1701" w:header="708" w:footer="708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Москва, 202</w:t>
      </w:r>
      <w:r w:rsidR="009802F0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ind w:left="0" w:right="10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 разработке методического пособия по выполнению отчетов по производственной практике (Практика по получению профессиональных умений и опыта профессиональной деятельности) в основу положены:</w:t>
      </w:r>
    </w:p>
    <w:p w:rsidR="00923496" w:rsidRDefault="000574C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10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ФГОС ВО по направлению подготовки </w:t>
      </w:r>
      <w:r w:rsidR="00410AF1" w:rsidRPr="00C578C0">
        <w:rPr>
          <w:rFonts w:ascii="Times New Roman" w:hAnsi="Times New Roman" w:cs="Times New Roman"/>
          <w:color w:val="000000"/>
        </w:rPr>
        <w:t>38.03.0</w:t>
      </w:r>
      <w:r w:rsidR="00410AF1">
        <w:rPr>
          <w:rFonts w:ascii="Times New Roman" w:hAnsi="Times New Roman" w:cs="Times New Roman"/>
          <w:color w:val="000000"/>
        </w:rPr>
        <w:t>4 Государственное и муниципальное управление</w:t>
      </w:r>
      <w:r w:rsidR="00410AF1" w:rsidRPr="00C578C0">
        <w:rPr>
          <w:rFonts w:ascii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утвержденного приказом министерства образования и науки РФ № 322 от 30.03.2015  .</w:t>
      </w:r>
    </w:p>
    <w:p w:rsidR="00923496" w:rsidRDefault="000574C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10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Учебный план по направлению </w:t>
      </w:r>
      <w:r w:rsidR="00410AF1" w:rsidRPr="00C578C0">
        <w:rPr>
          <w:rFonts w:ascii="Times New Roman" w:hAnsi="Times New Roman" w:cs="Times New Roman"/>
          <w:color w:val="000000"/>
        </w:rPr>
        <w:t>38.03.0</w:t>
      </w:r>
      <w:r w:rsidR="00410AF1">
        <w:rPr>
          <w:rFonts w:ascii="Times New Roman" w:hAnsi="Times New Roman" w:cs="Times New Roman"/>
          <w:color w:val="000000"/>
        </w:rPr>
        <w:t>4 Государственное и муниципальное управление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23496" w:rsidRDefault="000574C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right="10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производственной практике (Практика по получению профессиональных умений и опыта профессиональной деятельности)  по направлению 38.04.02 Менеджмент.</w:t>
      </w: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ind w:left="0" w:right="10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ind w:left="0" w:right="10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23496">
          <w:pgSz w:w="11906" w:h="16838"/>
          <w:pgMar w:top="1134" w:right="850" w:bottom="1134" w:left="1701" w:header="708" w:footer="708" w:gutter="0"/>
          <w:cols w:space="720"/>
        </w:sectPr>
      </w:pPr>
    </w:p>
    <w:p w:rsidR="00923496" w:rsidRDefault="000574C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Общие положения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Методическое пособие по выполнению отчётов по практикам Образовательного частного учреждения высшего образования «Московская международная академия» (далее – ОЧУ ВО ММА или Академия) разработано в соответствии с Законами Российской Федерации «Об образовании в РФ», приказом Минобрнауки России от №636 «Об утверждении Порядка проведения государственной итоговой аттестации по образовательным программам высшего образования - программам бакалавриата, программам специалитета и программам магистратуры», приказом Минобрнауки России №1383 «Об утверждении Положения о практике обучающихся, осваивающих основные профессиональные образовательные программы высшего образования», Трудовым кодексом Российской Федерации, и другими нормативными правовыми актами, регулирующими отношения в сфере образования.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Прохождение практик студентами Академии является составной частью основной образовательной программы высшего образования.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Цели и объёмы практик определяются в ООП, РПП и соответствуют соответствующим федеральным государственным образовательным стандартам по направлению подготовки высшего образования.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Отчёт по практике обучающиеся защищают по результатам ее прохождения в установленные календарным учебным графиком даты, которые могут быть уточнены Деканатом.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 Назначение и задачи практики</w:t>
      </w: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Практика направлена на формирование у студентов целостного представления деятельности, включающая: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управленческую деятельность в организациях любой организационно-правовой формы, в которых выпускники работают в качестве исполнителей или руководителей в различных  службах аппарата управления;</w:t>
      </w:r>
    </w:p>
    <w:p w:rsidR="00923496" w:rsidRDefault="000574C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управленческую деятельность в органах государственного и муниципального управления;</w:t>
      </w:r>
    </w:p>
    <w:p w:rsidR="00923496" w:rsidRDefault="000574C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предпринимательскую и организационную деятельность в структурах, в которых выпускники являются предпринимателями, создающими и развивающими собственное дело;</w:t>
      </w:r>
    </w:p>
    <w:p w:rsidR="00923496" w:rsidRDefault="000574C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научно-исследовательскую деятельность в научных организациях, связанных с решением управленческих проблем;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научно-исследовательскую и преподавательскую деятельность в образовательных организациях высшего образования и организациях дополнительного профессионального образования.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Практика, как важнейшая часть профессиональной подготовки, менеджера направлена на достижение следующих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целей: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приобретение магистром навыков использования полученных теоретических знаний для изучения и оценки практической деятельности конкретного предприятия, приобретения навыков профессиональной и организационной деятельности, участия в решении практических проблем.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 производственной практики (Практика по получению профессиональных умений и опыта профессиональной деятельности) направлены на формирование интереса к  профессии менеджера.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Задачи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практики:  </w:t>
      </w:r>
    </w:p>
    <w:p w:rsidR="00923496" w:rsidRDefault="000574C1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ознакомление с технологическими процессами, организацией производства и труда в основных и вспомогательно-обслуживающих подразделениях предприятия;</w:t>
      </w:r>
    </w:p>
    <w:p w:rsidR="00923496" w:rsidRDefault="000574C1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изучение плановой и отчетной документации предприятия, цехов, участков, бригад, отделов;</w:t>
      </w:r>
    </w:p>
    <w:p w:rsidR="00923496" w:rsidRDefault="000574C1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приобретение опыта самостоятельных расчетов основных технико-экономических показателей работы предприятия и структурных подразделений;</w:t>
      </w:r>
    </w:p>
    <w:p w:rsidR="00923496" w:rsidRDefault="000574C1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изучение организации управления предприятием;</w:t>
      </w:r>
    </w:p>
    <w:p w:rsidR="00923496" w:rsidRDefault="000574C1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изучение организации планово-экономической работы в подразделениях предприятия и взаимоотношений отделов управления с производственными подразделениями предприятия;</w:t>
      </w:r>
    </w:p>
    <w:p w:rsidR="00923496" w:rsidRDefault="000574C1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сбор необходимой исходной информации для выполнения курсовых работ (проектов) и для научно-исследовательской работы;</w:t>
      </w:r>
    </w:p>
    <w:p w:rsidR="00923496" w:rsidRDefault="000574C1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выполнение индивидуального задания кафедры экономики. 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Производственная практика (Практика по получению профессиональных умений и опыта профессиональной деятельности)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- проводится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третьем семестре на втором.</w:t>
      </w: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 Перечень планируемых результатов обучения при прохождении производственной  практики, соотнесенных с планируемыми результатами освоения образовательной программы</w:t>
      </w:r>
    </w:p>
    <w:tbl>
      <w:tblPr>
        <w:tblStyle w:val="af"/>
        <w:tblW w:w="957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70"/>
        <w:gridCol w:w="2150"/>
        <w:gridCol w:w="2149"/>
        <w:gridCol w:w="2151"/>
        <w:gridCol w:w="2151"/>
      </w:tblGrid>
      <w:tr w:rsidR="00923496" w:rsidRPr="005F479C">
        <w:tc>
          <w:tcPr>
            <w:tcW w:w="3120" w:type="dxa"/>
            <w:gridSpan w:val="2"/>
          </w:tcPr>
          <w:p w:rsidR="00923496" w:rsidRPr="005F479C" w:rsidRDefault="00057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4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Компетенции</w:t>
            </w:r>
          </w:p>
        </w:tc>
        <w:tc>
          <w:tcPr>
            <w:tcW w:w="2149" w:type="dxa"/>
            <w:vMerge w:val="restart"/>
          </w:tcPr>
          <w:p w:rsidR="00923496" w:rsidRPr="005F479C" w:rsidRDefault="00057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4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2151" w:type="dxa"/>
            <w:vMerge w:val="restart"/>
          </w:tcPr>
          <w:p w:rsidR="00923496" w:rsidRPr="005F479C" w:rsidRDefault="00057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4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2151" w:type="dxa"/>
            <w:vMerge w:val="restart"/>
          </w:tcPr>
          <w:p w:rsidR="00923496" w:rsidRPr="005F479C" w:rsidRDefault="00057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4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Владеть (иметь навыки)</w:t>
            </w:r>
          </w:p>
        </w:tc>
      </w:tr>
      <w:tr w:rsidR="00923496" w:rsidRPr="005F479C">
        <w:tc>
          <w:tcPr>
            <w:tcW w:w="970" w:type="dxa"/>
          </w:tcPr>
          <w:p w:rsidR="00923496" w:rsidRPr="005F479C" w:rsidRDefault="00057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4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Индекс</w:t>
            </w:r>
          </w:p>
        </w:tc>
        <w:tc>
          <w:tcPr>
            <w:tcW w:w="2150" w:type="dxa"/>
          </w:tcPr>
          <w:p w:rsidR="00923496" w:rsidRPr="005F479C" w:rsidRDefault="00057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4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Формулировка</w:t>
            </w:r>
          </w:p>
        </w:tc>
        <w:tc>
          <w:tcPr>
            <w:tcW w:w="2149" w:type="dxa"/>
            <w:vMerge/>
          </w:tcPr>
          <w:p w:rsidR="00923496" w:rsidRPr="005F479C" w:rsidRDefault="00923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51" w:type="dxa"/>
            <w:vMerge/>
          </w:tcPr>
          <w:p w:rsidR="00923496" w:rsidRPr="005F479C" w:rsidRDefault="00923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51" w:type="dxa"/>
            <w:vMerge/>
          </w:tcPr>
          <w:p w:rsidR="00923496" w:rsidRPr="005F479C" w:rsidRDefault="00923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F479C" w:rsidRPr="005F479C" w:rsidTr="00345BC3">
        <w:tc>
          <w:tcPr>
            <w:tcW w:w="970" w:type="dxa"/>
            <w:vAlign w:val="center"/>
          </w:tcPr>
          <w:p w:rsidR="005F479C" w:rsidRPr="005F479C" w:rsidRDefault="005F479C" w:rsidP="005F4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479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ОПК-3;</w:t>
            </w:r>
          </w:p>
        </w:tc>
        <w:tc>
          <w:tcPr>
            <w:tcW w:w="2150" w:type="dxa"/>
            <w:vAlign w:val="center"/>
          </w:tcPr>
          <w:p w:rsidR="005F479C" w:rsidRPr="005F479C" w:rsidRDefault="005F479C" w:rsidP="005F4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479C">
              <w:rPr>
                <w:rFonts w:ascii="Times New Roman" w:hAnsi="Times New Roman" w:cs="Times New Roman"/>
                <w:sz w:val="20"/>
                <w:szCs w:val="20"/>
              </w:rPr>
              <w:t xml:space="preserve">способностью проектировать организационные структуры, участвовать в разработке стратегий </w:t>
            </w:r>
            <w:r w:rsidRPr="005F47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управления человеческими ресурсами организаций, планировать и осуществлять мероприятия, распределять и делегировать полномочия с учетом личной ответственности за осуществляемые мероприятия</w:t>
            </w:r>
          </w:p>
        </w:tc>
        <w:tc>
          <w:tcPr>
            <w:tcW w:w="2149" w:type="dxa"/>
            <w:vAlign w:val="center"/>
          </w:tcPr>
          <w:p w:rsidR="005F479C" w:rsidRPr="005F479C" w:rsidRDefault="006A20F1" w:rsidP="005F4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знать как </w:t>
            </w:r>
            <w:r w:rsidR="005F479C" w:rsidRPr="005F479C">
              <w:rPr>
                <w:rFonts w:ascii="Times New Roman" w:hAnsi="Times New Roman" w:cs="Times New Roman"/>
                <w:sz w:val="20"/>
                <w:szCs w:val="20"/>
              </w:rPr>
              <w:t xml:space="preserve">проектировать организационные структуры, участвовать в разработке стратегий </w:t>
            </w:r>
            <w:r w:rsidR="005F479C" w:rsidRPr="005F47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управления человеческими ресурсами организаций, планировать и осуществлять мероприятия, распределять и делегировать полномочия с учетом личной ответственности за осуществляемые мероприятия</w:t>
            </w:r>
          </w:p>
        </w:tc>
        <w:tc>
          <w:tcPr>
            <w:tcW w:w="2151" w:type="dxa"/>
            <w:vAlign w:val="center"/>
          </w:tcPr>
          <w:p w:rsidR="005F479C" w:rsidRPr="005F479C" w:rsidRDefault="005F479C" w:rsidP="005F4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Уметь </w:t>
            </w:r>
            <w:r w:rsidRPr="005F479C">
              <w:rPr>
                <w:rFonts w:ascii="Times New Roman" w:hAnsi="Times New Roman" w:cs="Times New Roman"/>
                <w:sz w:val="20"/>
                <w:szCs w:val="20"/>
              </w:rPr>
              <w:t xml:space="preserve">проектировать организационные структуры, участвовать в разработке стратегий управления </w:t>
            </w:r>
            <w:r w:rsidRPr="005F47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человеческими ресурсами организаций, планировать и осуществлять мероприятия, распределять и делегировать полномочия с учетом личной ответственности за осуществляемые мероприятия</w:t>
            </w:r>
          </w:p>
        </w:tc>
        <w:tc>
          <w:tcPr>
            <w:tcW w:w="2151" w:type="dxa"/>
            <w:vAlign w:val="center"/>
          </w:tcPr>
          <w:p w:rsidR="005F479C" w:rsidRPr="005F479C" w:rsidRDefault="005F479C" w:rsidP="005F4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Владеть навыками </w:t>
            </w:r>
            <w:r w:rsidRPr="005F479C">
              <w:rPr>
                <w:rFonts w:ascii="Times New Roman" w:hAnsi="Times New Roman" w:cs="Times New Roman"/>
                <w:sz w:val="20"/>
                <w:szCs w:val="20"/>
              </w:rPr>
              <w:t xml:space="preserve">проектировать организационные структуры, участвовать в разработке стратегий </w:t>
            </w:r>
            <w:r w:rsidRPr="005F47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управления человеческими ресурсами организаций, планировать и осуществлять мероприятия, распределять и делегировать полномочия с учетом личной ответственности за осуществляемые мероприятия</w:t>
            </w:r>
          </w:p>
        </w:tc>
      </w:tr>
      <w:tr w:rsidR="005F479C" w:rsidRPr="005F479C" w:rsidTr="005F479C">
        <w:trPr>
          <w:trHeight w:val="1024"/>
        </w:trPr>
        <w:tc>
          <w:tcPr>
            <w:tcW w:w="970" w:type="dxa"/>
            <w:vAlign w:val="center"/>
          </w:tcPr>
          <w:p w:rsidR="005F479C" w:rsidRPr="005F479C" w:rsidRDefault="005F479C" w:rsidP="005F4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479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ОПК-4; </w:t>
            </w:r>
          </w:p>
        </w:tc>
        <w:tc>
          <w:tcPr>
            <w:tcW w:w="2150" w:type="dxa"/>
            <w:vAlign w:val="center"/>
          </w:tcPr>
          <w:p w:rsidR="005F479C" w:rsidRPr="005F479C" w:rsidRDefault="005F479C" w:rsidP="005F4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479C">
              <w:rPr>
                <w:rFonts w:ascii="Times New Roman" w:hAnsi="Times New Roman" w:cs="Times New Roman"/>
                <w:sz w:val="20"/>
                <w:szCs w:val="20"/>
              </w:rPr>
              <w:t>способностью осуществлять деловое общение и публичные выступления, вести переговоры, совещания, осуществлять деловую переписку и поддерживать электронные коммуникации</w:t>
            </w:r>
          </w:p>
        </w:tc>
        <w:tc>
          <w:tcPr>
            <w:tcW w:w="2149" w:type="dxa"/>
          </w:tcPr>
          <w:p w:rsidR="005F479C" w:rsidRPr="005F479C" w:rsidRDefault="006A20F1" w:rsidP="005F4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знать как</w:t>
            </w:r>
            <w:r w:rsidR="005F479C" w:rsidRPr="005F479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осуществлять деловое общение и публичные выступления, вести переговоры, совещания, осуществлять деловую переписку и поддерживать электронные коммуникации</w:t>
            </w:r>
          </w:p>
        </w:tc>
        <w:tc>
          <w:tcPr>
            <w:tcW w:w="2151" w:type="dxa"/>
          </w:tcPr>
          <w:p w:rsidR="005F479C" w:rsidRPr="005F479C" w:rsidRDefault="006A20F1" w:rsidP="005F4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Уметь</w:t>
            </w:r>
            <w:r w:rsidR="005F479C" w:rsidRPr="005F479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осуществлять деловое общение и публичные выступления, вести переговоры, совещания, осуществлять деловую переписку и поддерживать электронные коммуникации</w:t>
            </w:r>
          </w:p>
        </w:tc>
        <w:tc>
          <w:tcPr>
            <w:tcW w:w="2151" w:type="dxa"/>
          </w:tcPr>
          <w:p w:rsidR="005F479C" w:rsidRPr="005F479C" w:rsidRDefault="006A20F1" w:rsidP="005F4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Владеть навыками</w:t>
            </w:r>
            <w:r w:rsidR="005F479C" w:rsidRPr="005F479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осуществлять деловое общение и публичные выступления, вести переговоры, совещания, осуществлять деловую переписку и поддерживать электронные коммуникации</w:t>
            </w:r>
          </w:p>
        </w:tc>
      </w:tr>
      <w:tr w:rsidR="005F479C" w:rsidRPr="005F479C">
        <w:tc>
          <w:tcPr>
            <w:tcW w:w="970" w:type="dxa"/>
            <w:vAlign w:val="center"/>
          </w:tcPr>
          <w:p w:rsidR="005F479C" w:rsidRPr="005F479C" w:rsidRDefault="005F479C" w:rsidP="005F4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479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ПК-2; </w:t>
            </w:r>
          </w:p>
        </w:tc>
        <w:tc>
          <w:tcPr>
            <w:tcW w:w="2150" w:type="dxa"/>
            <w:vAlign w:val="center"/>
          </w:tcPr>
          <w:p w:rsidR="005F479C" w:rsidRPr="005F479C" w:rsidRDefault="005F479C" w:rsidP="005F4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479C">
              <w:rPr>
                <w:rFonts w:ascii="Times New Roman" w:hAnsi="Times New Roman" w:cs="Times New Roman"/>
                <w:sz w:val="20"/>
                <w:szCs w:val="20"/>
              </w:rPr>
              <w:t>владением навыками использования основных теорий мотивации, лидерства и власти для решения стратегических и оперативных управленческих задач, а также для организации групповой работы на основе знания процессов групповой динамики и принципов формирования команды, умений проводить аудит человеческих ресурсов и осуществлять диагностику организационной культуры</w:t>
            </w:r>
          </w:p>
        </w:tc>
        <w:tc>
          <w:tcPr>
            <w:tcW w:w="2149" w:type="dxa"/>
          </w:tcPr>
          <w:p w:rsidR="005F479C" w:rsidRPr="005F479C" w:rsidRDefault="006A20F1" w:rsidP="005F4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знать как </w:t>
            </w:r>
            <w:r w:rsidR="005F479C" w:rsidRPr="005F479C">
              <w:rPr>
                <w:rFonts w:ascii="Times New Roman" w:hAnsi="Times New Roman" w:cs="Times New Roman"/>
                <w:sz w:val="20"/>
                <w:szCs w:val="20"/>
              </w:rPr>
              <w:t>использования основных теорий мотивации, лидерства и власти для решения стратегических и оперативных управленческих задач, а также для организации групповой работы на основе знания процессов групповой динамики и принципов формирования команды, умений проводить аудит человеческих ресурсов и осуществлять диагностику организационной культуры</w:t>
            </w:r>
          </w:p>
        </w:tc>
        <w:tc>
          <w:tcPr>
            <w:tcW w:w="2151" w:type="dxa"/>
          </w:tcPr>
          <w:p w:rsidR="005F479C" w:rsidRPr="005F479C" w:rsidRDefault="006A20F1" w:rsidP="005F4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Уметь</w:t>
            </w:r>
            <w:r w:rsidR="005F479C" w:rsidRPr="005F479C">
              <w:rPr>
                <w:rFonts w:ascii="Times New Roman" w:hAnsi="Times New Roman" w:cs="Times New Roman"/>
                <w:sz w:val="20"/>
                <w:szCs w:val="20"/>
              </w:rPr>
              <w:t>использования основных теорий мотивации, лидерства и власти для решения стратегических и оперативных управленческих задач, а также для организации групповой работы на основе знания процессов групповой динамики и принципов формирования команды, умений проводить аудит человеческих ресурсов и осуществлять диагностику организационной культуры</w:t>
            </w:r>
          </w:p>
        </w:tc>
        <w:tc>
          <w:tcPr>
            <w:tcW w:w="2151" w:type="dxa"/>
          </w:tcPr>
          <w:p w:rsidR="005F479C" w:rsidRPr="005F479C" w:rsidRDefault="006A20F1" w:rsidP="005F4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Владеть навыками </w:t>
            </w:r>
            <w:r w:rsidR="005F479C" w:rsidRPr="005F479C">
              <w:rPr>
                <w:rFonts w:ascii="Times New Roman" w:hAnsi="Times New Roman" w:cs="Times New Roman"/>
                <w:sz w:val="20"/>
                <w:szCs w:val="20"/>
              </w:rPr>
              <w:t>использования основных теорий мотивации, лидерства и власти для решения стратегических и оперативных управленческих задач, а также для организации групповой работы на основе знания процессов групповой динамики и принципов формирования команды, умений проводить аудит человеческих ресурсов и осуществлять диагностику организационной культуры</w:t>
            </w:r>
          </w:p>
        </w:tc>
      </w:tr>
      <w:tr w:rsidR="005F479C" w:rsidRPr="005F479C" w:rsidTr="002A19FC">
        <w:tc>
          <w:tcPr>
            <w:tcW w:w="970" w:type="dxa"/>
            <w:vAlign w:val="center"/>
          </w:tcPr>
          <w:p w:rsidR="005F479C" w:rsidRPr="005F479C" w:rsidRDefault="005F479C" w:rsidP="005F4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479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ПК-3</w:t>
            </w:r>
          </w:p>
        </w:tc>
        <w:tc>
          <w:tcPr>
            <w:tcW w:w="2150" w:type="dxa"/>
            <w:vAlign w:val="center"/>
          </w:tcPr>
          <w:p w:rsidR="005F479C" w:rsidRPr="005F479C" w:rsidRDefault="005F479C" w:rsidP="005F4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479C">
              <w:rPr>
                <w:rFonts w:ascii="Times New Roman" w:hAnsi="Times New Roman" w:cs="Times New Roman"/>
                <w:sz w:val="20"/>
                <w:szCs w:val="20"/>
              </w:rPr>
              <w:t xml:space="preserve">умением применять основные экономические методы для управления государственным и муниципальным имуществом, принятия управленческих решений по бюджетированию и структуре </w:t>
            </w:r>
            <w:r w:rsidRPr="005F47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государственных (муниципальных) активов</w:t>
            </w:r>
          </w:p>
        </w:tc>
        <w:tc>
          <w:tcPr>
            <w:tcW w:w="2149" w:type="dxa"/>
            <w:vAlign w:val="center"/>
          </w:tcPr>
          <w:p w:rsidR="005F479C" w:rsidRPr="005F479C" w:rsidRDefault="006A20F1" w:rsidP="005F4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знать как</w:t>
            </w:r>
            <w:r w:rsidR="005F479C" w:rsidRPr="005F479C">
              <w:rPr>
                <w:rFonts w:ascii="Times New Roman" w:hAnsi="Times New Roman" w:cs="Times New Roman"/>
                <w:sz w:val="20"/>
                <w:szCs w:val="20"/>
              </w:rPr>
              <w:t xml:space="preserve"> применять основные экономические методы для управления государственным и муниципальным имуществом, принятия управленческих решений по бюджетированию и структуре </w:t>
            </w:r>
            <w:r w:rsidR="005F479C" w:rsidRPr="005F47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государственных (муниципальных) активов</w:t>
            </w:r>
          </w:p>
        </w:tc>
        <w:tc>
          <w:tcPr>
            <w:tcW w:w="2151" w:type="dxa"/>
            <w:vAlign w:val="center"/>
          </w:tcPr>
          <w:p w:rsidR="005F479C" w:rsidRPr="005F479C" w:rsidRDefault="006A20F1" w:rsidP="005F4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Уметь</w:t>
            </w:r>
            <w:r w:rsidR="005F479C" w:rsidRPr="005F479C">
              <w:rPr>
                <w:rFonts w:ascii="Times New Roman" w:hAnsi="Times New Roman" w:cs="Times New Roman"/>
                <w:sz w:val="20"/>
                <w:szCs w:val="20"/>
              </w:rPr>
              <w:t xml:space="preserve"> применять основные экономические методы для управления государственным и муниципальным имуществом, принятия управленческих решений по бюджетированию и структуре </w:t>
            </w:r>
            <w:r w:rsidR="005F479C" w:rsidRPr="005F47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государственных (муниципальных) активов</w:t>
            </w:r>
          </w:p>
        </w:tc>
        <w:tc>
          <w:tcPr>
            <w:tcW w:w="2151" w:type="dxa"/>
            <w:vAlign w:val="center"/>
          </w:tcPr>
          <w:p w:rsidR="005F479C" w:rsidRPr="005F479C" w:rsidRDefault="006A20F1" w:rsidP="005F4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Владеть навыками</w:t>
            </w:r>
            <w:r w:rsidR="005F479C" w:rsidRPr="005F479C">
              <w:rPr>
                <w:rFonts w:ascii="Times New Roman" w:hAnsi="Times New Roman" w:cs="Times New Roman"/>
                <w:sz w:val="20"/>
                <w:szCs w:val="20"/>
              </w:rPr>
              <w:t xml:space="preserve"> применять основные экономические методы для управления государственным и муниципальным имуществом, принятия управленческих решений по бюджетированию и структуре </w:t>
            </w:r>
            <w:r w:rsidR="005F479C" w:rsidRPr="005F47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государственных (муниципальных) активов</w:t>
            </w:r>
          </w:p>
        </w:tc>
      </w:tr>
    </w:tbl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результате прохождения производственной практики у студента должны быть сформированы общекультурные, общепрофессиональные и профессиональные компетенции.</w:t>
      </w:r>
    </w:p>
    <w:p w:rsidR="00923496" w:rsidRPr="00615191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5191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Студент, прошедший производственную  практику, должен обладать следующими общекультурными компетенциями (ОК):</w:t>
      </w:r>
    </w:p>
    <w:p w:rsidR="00923496" w:rsidRPr="00615191" w:rsidRDefault="00E21DF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5191">
        <w:rPr>
          <w:rFonts w:ascii="Times New Roman" w:hAnsi="Times New Roman" w:cs="Times New Roman"/>
        </w:rPr>
        <w:t>способностью проектировать организационные структуры, участвовать в разработке стратегий управления человеческими ресурсами организаций, планировать и осуществлять мероприятия, распределять и делегировать полномочия с учетом личной ответственности за осуществляемые мероприятия</w:t>
      </w:r>
      <w:r w:rsidR="000574C1" w:rsidRPr="00615191">
        <w:rPr>
          <w:rFonts w:ascii="Times New Roman" w:eastAsia="Times New Roman" w:hAnsi="Times New Roman" w:cs="Times New Roman"/>
          <w:color w:val="000000"/>
          <w:sz w:val="24"/>
          <w:szCs w:val="24"/>
        </w:rPr>
        <w:t>(ОПК-</w:t>
      </w:r>
      <w:r w:rsidRPr="00615191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0574C1" w:rsidRPr="00615191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923496" w:rsidRPr="00615191" w:rsidRDefault="00E21DF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5191">
        <w:rPr>
          <w:rFonts w:ascii="Times New Roman" w:hAnsi="Times New Roman" w:cs="Times New Roman"/>
        </w:rPr>
        <w:t>способностью осуществлять деловое общение и публичные выступления, вести переговоры, совещания, осуществлять деловую переписку и поддерживать электронные коммуникации</w:t>
      </w:r>
      <w:r w:rsidR="000574C1" w:rsidRPr="00615191">
        <w:rPr>
          <w:rFonts w:ascii="Times New Roman" w:eastAsia="Times New Roman" w:hAnsi="Times New Roman" w:cs="Times New Roman"/>
          <w:color w:val="000000"/>
          <w:sz w:val="24"/>
          <w:szCs w:val="24"/>
        </w:rPr>
        <w:t>(ОПК-</w:t>
      </w:r>
      <w:r w:rsidRPr="00615191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0574C1" w:rsidRPr="00615191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923496" w:rsidRDefault="0092349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Студент, прошедший производственную практику, должен обладать профессиональными компетенциями, соответствующими видам профессиональной деятельности, на которые ориентирована программа магистратуры:</w:t>
      </w:r>
    </w:p>
    <w:p w:rsidR="00923496" w:rsidRDefault="0092349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организационно-управленческая деятельность:</w:t>
      </w:r>
    </w:p>
    <w:p w:rsidR="00923496" w:rsidRDefault="0061519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1DFB">
        <w:rPr>
          <w:rFonts w:ascii="Times New Roman" w:hAnsi="Times New Roman" w:cs="Times New Roman"/>
        </w:rPr>
        <w:t>владением навыками использования основных теорий мотивации, лидерства и власти для решения стратегических и оперативных управленческих задач, а также для организации групповой работы на основе знания процессов групповой динамики и принципов формирования команды, умений проводить аудит человеческих ресурсов и осуществлять диагностику организационной культуры</w:t>
      </w:r>
      <w:r w:rsidR="000574C1">
        <w:rPr>
          <w:rFonts w:ascii="Times New Roman" w:eastAsia="Times New Roman" w:hAnsi="Times New Roman" w:cs="Times New Roman"/>
          <w:color w:val="000000"/>
          <w:sz w:val="24"/>
          <w:szCs w:val="24"/>
        </w:rPr>
        <w:t>(ПК-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0574C1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923496" w:rsidRDefault="0061519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1DFB">
        <w:rPr>
          <w:rFonts w:ascii="Times New Roman" w:hAnsi="Times New Roman" w:cs="Times New Roman"/>
        </w:rPr>
        <w:t>умением применять основные экономические методы для управления государственным и муниципальным имуществом, принятия управленческих решений по бюджетированию и структуре государственных (муниципальных) активов</w:t>
      </w:r>
      <w:r w:rsidR="000574C1">
        <w:rPr>
          <w:rFonts w:ascii="Times New Roman" w:eastAsia="Times New Roman" w:hAnsi="Times New Roman" w:cs="Times New Roman"/>
          <w:color w:val="000000"/>
          <w:sz w:val="24"/>
          <w:szCs w:val="24"/>
        </w:rPr>
        <w:t>(ПК-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0574C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A4333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gjdgxs" w:colFirst="0" w:colLast="0"/>
      <w:bookmarkEnd w:id="1"/>
    </w:p>
    <w:p w:rsidR="00923496" w:rsidRDefault="000574C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4. Состав документов по практике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 по практике является основным документом обучающегося, отражающим выполненную им работу во время практики, приобретенные им компетенции.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 по практике должен содержать:</w:t>
      </w:r>
    </w:p>
    <w:p w:rsidR="00923496" w:rsidRDefault="000574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Титульный лист</w:t>
      </w:r>
    </w:p>
    <w:p w:rsidR="00923496" w:rsidRDefault="000574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Содержание.</w:t>
      </w:r>
    </w:p>
    <w:p w:rsidR="00923496" w:rsidRDefault="000574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Введение.</w:t>
      </w:r>
    </w:p>
    <w:p w:rsidR="00923496" w:rsidRDefault="000574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 часть.</w:t>
      </w:r>
    </w:p>
    <w:p w:rsidR="00923496" w:rsidRDefault="000574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Заключение.</w:t>
      </w:r>
    </w:p>
    <w:p w:rsidR="00923496" w:rsidRDefault="000574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Список использованных источников (Список литературы).</w:t>
      </w:r>
    </w:p>
    <w:p w:rsidR="00923496" w:rsidRDefault="000574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Приложения.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полный пакет документов по оформлению практики студента входят также:</w:t>
      </w:r>
    </w:p>
    <w:p w:rsidR="00923496" w:rsidRDefault="000574C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 на практику (с предприятием).</w:t>
      </w:r>
    </w:p>
    <w:p w:rsidR="00923496" w:rsidRDefault="000574C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Направление на практику.</w:t>
      </w:r>
    </w:p>
    <w:p w:rsidR="00923496" w:rsidRDefault="000574C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Индивидуальное задание практиканта.</w:t>
      </w:r>
    </w:p>
    <w:p w:rsidR="00923496" w:rsidRDefault="000574C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Дневник прохождения практики.</w:t>
      </w:r>
    </w:p>
    <w:p w:rsidR="00923496" w:rsidRDefault="000574C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Справка о прохождении практики.</w:t>
      </w:r>
    </w:p>
    <w:p w:rsidR="00923496" w:rsidRDefault="000574C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Заверенный отзыв руководителя практики от организации.</w:t>
      </w: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 Требования к оформлению отчета</w:t>
      </w: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Объем отчета должен составлять 5–10 листов А4 (без приложений).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Шрифт основного текста – Times New Roman, размер – 14, обычный, междустрочный интервал – полуторный.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Шрифт заголовка 1 уровня – Times New Roman, размер – 16, жирный, междустрочный интервал – полуторный.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Шрифт заголовка 2 уровня – Times New Roman, размер – 14, жирный, междустрочный интервал – полуторный.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Поля: верхнее и нижнее – 2 см, левое – 3 см, правое – 1,5 см. Абзацный отступ – 1,25 см. Межабзацный отступ отсутствует.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Выравнивание основного текста – по ширине, заголовки – по центру. Подписи к рисункам, таблицам и схемам – по центру.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Таблицы, схемы и рисунки располагаются по горизонтали по центру без обтекания текстом и нумеруются раздельно сквозной нумерацией по всему документу.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 в таблицах и рисунках и подписи к ним оформляются шрифтом Times New Roman 14 пунктов, обычный, одинарный междустрочный интервал.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Содержание располагается на второй странице отчёта, сразу после титульного листа.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Нумерация страниц ставится в нижнем колонтитуле странице, со второй страницы (первая страница – титульный лист, на нём номер не ставится, но страница в нумерации учитывается). Шрифт номера страницы – Times New Roman, размер – 14, обычный,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междустрочный интервал – одинарный. Выравнивание – по центру. После номера страницы в колонтитуле не должно быть пустых строк.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 приложений не ограничивается и в указанный объем не включается (не засчитывается).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Типовая форма титульного листа отчета студента по практике приведена в Приложении №1.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Перечисления в тексте выполняются нумерованными многоуровневыми списками, использование знаков «минус», галочек и проч. не допускается.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Формулы в тексте оформляются на отдельной строке, размер шрифта формулы должен совпадать с размером основного текста. Выравнивание формулы производится по центру, с правой стороны от формулы ставится её номер. Нумерация формул сквозная для всего отчёта.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Пример: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114300" distR="114300">
            <wp:extent cx="1612900" cy="317500"/>
            <wp:effectExtent l="0" t="0" r="0" b="0"/>
            <wp:docPr id="1026" name="image1.png" descr="Описание: Описание: Формула расчета стоимости вложений при начислении простого процента при вкладе более 1 год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Описание: Описание: Формула расчета стоимости вложений при начислении простого процента при вкладе более 1 года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(1)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Набор формул производится в редакторе формул MS Word 2007 и старше, допустимо использование Equation 3.0 и MathType.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тексте отчета по практике не допускаются произвольные сокращения слов, кроме общепринятых. Произвольное сокращение допускается только при условии частого повторения с обязательным указанием при первом сокращении полного названия. Общепринятыми сокращениями считаются такие слова и словосочетания как, например: и др. - и другие; и т.д. - и так далее; в т.ч. - в том числе и другие.</w:t>
      </w:r>
    </w:p>
    <w:p w:rsidR="00923496" w:rsidRDefault="0080605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sdt>
        <w:sdtPr>
          <w:tag w:val="goog_rdk_0"/>
          <w:id w:val="1489208542"/>
        </w:sdtPr>
        <w:sdtContent>
          <w:r w:rsidR="000574C1">
            <w:rPr>
              <w:rFonts w:ascii="Gungsuh" w:eastAsia="Gungsuh" w:hAnsi="Gungsuh" w:cs="Gungsuh"/>
              <w:color w:val="000000"/>
              <w:sz w:val="24"/>
              <w:szCs w:val="24"/>
            </w:rPr>
            <w:t>Принятые сокращения единиц измерения: − массы: грамм - г, килограмм - кг, центнер - ц, тонна - т; − времени: секунда - с, минута - мин, час - ч; − длины: километр – км, сантиметр – см, метр – м; − площади: кв. километр – кв. км, кв. метр – кв. м, гектар – га; − объема: куб. метр – куб. м, литр – л, − денежные единицы измерения: руб. коп., тыс. руб., млн руб., млрд руб. − затрат труда: чел. – ч, чел.-день.</w:t>
          </w:r>
        </w:sdtContent>
      </w:sdt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Если в тексте цифровых показателей нет; то сокращения не допускаются, например, если во фразе должно быть слово «килограмм» без цифр, то оно пишется без сокращения. Число при какой-либо единице измерения следует писать только цифрами, например: вес 69 кг. Цена 1000 руб. Числа до десяти, если они не относятся к единицам измерения,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рекомендуется писать словами, а свыше десяти - цифрами, например: восемь сортов, 200 наименований и т. д.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heading=h.30j0zll" w:colFirst="0" w:colLast="0"/>
      <w:bookmarkEnd w:id="2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Порядковые номера заседаний конгрессов, съездов, конференций, кварталов года обозначаются римскими цифрами, наименование месяцев года в тексте отчета пишут словами.</w:t>
      </w:r>
    </w:p>
    <w:p w:rsidR="00923496" w:rsidRDefault="000574C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6. Общие требования к содержанию отчета</w:t>
      </w: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отчете дается описание конкретных видов работы, результатов наблюдения, опросов, эмпирических исследований и др. В отчете структурно должны быть выделены следующие разделы: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Введение-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обоснование актуальности практики, формулирование целей и задач, которые студент ставит перед собой на время прохождения  практики, планируемые результаты;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Основное содержание отчета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содержит анализ деятельности предприятия по двум основным разделам: основная и индивидуальная части. В первой части студент дает оценку и характеристику нормативно-правовым документам предприятия, основным направлениям деятельности, организационно-экономический анализ, характеристику управленческих процессов. Во второй части студент работает строго по индивидуальному заданию руководителя практики.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Заключение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вотчете по практике несет информацию о впечатлениях студента, о том, как он смог справиться с поставленными задачами и какие трудности возникли. Это важная часть, благодаря которой преподаватель может определить деятельность учащегося и поставить соответствующую оценку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Список использованных источников (Список литературы)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 по практике, заверенный руководителем по практике от организации, должен быть представлен руководителю по практике от Академии в течение 10 дней после окончания практики.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Защита отчетов по практике проводится на факультете в присутствии Комиссии из профессорско-преподавательского состава (не менее двух человек).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результатам защиты отчета по практике студент получает оценку по практике.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Студент, получивший неудовлетворительную оценку за практику, не допускается к экзаменационной сессии, а студент, получивший неудовлетворительную оценку за преддипломную практику, не допускается к итоговой государственной аттестации.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Список использованных источников формируется в порядке появления ссылок, оформляется согласно ГОСТ Р 7.0.5-2008.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7.Перечень учебной литературы и ресурсов сети «Интернет», необходимых для прохождения практики</w:t>
      </w: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прохождения учебной практики используется следующее учебно-методическое обеспечение: программа учебной практики по направлению подготовки 38.03.02 «Менеджмент», методическое пособие по выполнению отчетов по учебной практике.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обеспечения самостоятельной работы студентов в период практики предоставляется возможность: ознакомиться и изучить нормативно-правовые акты (электронный ресурс), учебно-методические материалы и практические рекомендации по организации и проведению практики; доступ к информационным ресурсам (статистические базы данных, электронная библиотека </w:t>
      </w:r>
      <w:hyperlink r:id="rId9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http://biblioclub.ru/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и другие методические разработки кафедры.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Основная литература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Кириче</w:t>
      </w:r>
      <w:r w:rsidR="00EC396F">
        <w:rPr>
          <w:rFonts w:ascii="Times New Roman" w:eastAsia="Times New Roman" w:hAnsi="Times New Roman" w:cs="Times New Roman"/>
          <w:color w:val="000000"/>
          <w:sz w:val="24"/>
          <w:szCs w:val="24"/>
        </w:rPr>
        <w:t>нко, Т.В. Финансовый менеджмент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учебник / Т.В. Кириченко. – Москв</w:t>
      </w:r>
      <w:r w:rsidR="005C2189">
        <w:rPr>
          <w:rFonts w:ascii="Times New Roman" w:eastAsia="Times New Roman" w:hAnsi="Times New Roman" w:cs="Times New Roman"/>
          <w:color w:val="000000"/>
          <w:sz w:val="24"/>
          <w:szCs w:val="24"/>
        </w:rPr>
        <w:t>а: Дашков и К°, 2018. – 484 с.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ил. – Режим доступа: по подписке. – URL: </w:t>
      </w:r>
      <w:hyperlink r:id="rId10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http://biblioclub.ru/index.php?page=book&amp;id=573157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(дата обращения: 12.03.2020). – Библиогр.: с. 463-467. – </w:t>
      </w:r>
      <w:r w:rsidR="005C2189">
        <w:rPr>
          <w:rFonts w:ascii="Times New Roman" w:eastAsia="Times New Roman" w:hAnsi="Times New Roman" w:cs="Times New Roman"/>
          <w:color w:val="000000"/>
          <w:sz w:val="24"/>
          <w:szCs w:val="24"/>
        </w:rPr>
        <w:t>ISBN 978-5-394-01996-8. – Текст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электронный.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Ми</w:t>
      </w:r>
      <w:r w:rsidR="005C2189">
        <w:rPr>
          <w:rFonts w:ascii="Times New Roman" w:eastAsia="Times New Roman" w:hAnsi="Times New Roman" w:cs="Times New Roman"/>
          <w:color w:val="000000"/>
          <w:sz w:val="24"/>
          <w:szCs w:val="24"/>
        </w:rPr>
        <w:t>хненко, П.А. Теория менеджмента: учебник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[16+] / П.А. Михне</w:t>
      </w:r>
      <w:r w:rsidR="005C2189">
        <w:rPr>
          <w:rFonts w:ascii="Times New Roman" w:eastAsia="Times New Roman" w:hAnsi="Times New Roman" w:cs="Times New Roman"/>
          <w:color w:val="000000"/>
          <w:sz w:val="24"/>
          <w:szCs w:val="24"/>
        </w:rPr>
        <w:t>нко. – 4-е изд., стер. – Москва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Униве</w:t>
      </w:r>
      <w:r w:rsidR="005C2189">
        <w:rPr>
          <w:rFonts w:ascii="Times New Roman" w:eastAsia="Times New Roman" w:hAnsi="Times New Roman" w:cs="Times New Roman"/>
          <w:color w:val="000000"/>
          <w:sz w:val="24"/>
          <w:szCs w:val="24"/>
        </w:rPr>
        <w:t>рситет Синергия, 2018. – 520 с.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ил. – (Легкий учебник). – Режим доступа: по подписке. – URL: </w:t>
      </w:r>
      <w:hyperlink r:id="rId1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http://biblioclub.ru/index.php?page=book&amp;id=490881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(дата обращения: 12.03.2020). – Библиогр. в кн. – </w:t>
      </w:r>
      <w:r w:rsidR="005C2189">
        <w:rPr>
          <w:rFonts w:ascii="Times New Roman" w:eastAsia="Times New Roman" w:hAnsi="Times New Roman" w:cs="Times New Roman"/>
          <w:color w:val="000000"/>
          <w:sz w:val="24"/>
          <w:szCs w:val="24"/>
        </w:rPr>
        <w:t>ISBN 978-5-4257-0342-2. – Текст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электронный. Михненко, П.А. Тео</w:t>
      </w:r>
      <w:r w:rsidR="005C2189">
        <w:rPr>
          <w:rFonts w:ascii="Times New Roman" w:eastAsia="Times New Roman" w:hAnsi="Times New Roman" w:cs="Times New Roman"/>
          <w:color w:val="000000"/>
          <w:sz w:val="24"/>
          <w:szCs w:val="24"/>
        </w:rPr>
        <w:t>рия менеджмента: учебник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[16+] / П.А. Михне</w:t>
      </w:r>
      <w:r w:rsidR="005C2189">
        <w:rPr>
          <w:rFonts w:ascii="Times New Roman" w:eastAsia="Times New Roman" w:hAnsi="Times New Roman" w:cs="Times New Roman"/>
          <w:color w:val="000000"/>
          <w:sz w:val="24"/>
          <w:szCs w:val="24"/>
        </w:rPr>
        <w:t>нко. – 4-е изд., стер. – Москва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Униве</w:t>
      </w:r>
      <w:r w:rsidR="005C2189">
        <w:rPr>
          <w:rFonts w:ascii="Times New Roman" w:eastAsia="Times New Roman" w:hAnsi="Times New Roman" w:cs="Times New Roman"/>
          <w:color w:val="000000"/>
          <w:sz w:val="24"/>
          <w:szCs w:val="24"/>
        </w:rPr>
        <w:t>рситет Синергия, 2018. – 520 с.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ил. – (Легкий учебник). – Режим доступа: по подписке. – URL: </w:t>
      </w:r>
      <w:hyperlink r:id="rId12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http://biblioclub.ru/index.php?page=book&amp;id=490881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(дата обращения: 12.03.2020). – Библиогр. в кн. – ISBN 978-5-4257-0342-2. – Текст : электронный.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Турмани</w:t>
      </w:r>
      <w:r w:rsidR="00EC396F">
        <w:rPr>
          <w:rFonts w:ascii="Times New Roman" w:eastAsia="Times New Roman" w:hAnsi="Times New Roman" w:cs="Times New Roman"/>
          <w:color w:val="000000"/>
          <w:sz w:val="24"/>
          <w:szCs w:val="24"/>
        </w:rPr>
        <w:t>дзе, Т.У. Финансовый менеджмент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учебник / Т.У. Турманидзе, Н.Д. Эриашвили. – Москва :Юнити, 2015. – 247 с. : схем., табл. – Режим доступа: по подписке. – URL: </w:t>
      </w:r>
      <w:hyperlink r:id="rId13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http://biblioclub.ru/index.php?page=book&amp;id=447718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(дата обращения: 12.03.2020). – Библиогр. в кн. – </w:t>
      </w:r>
      <w:r w:rsidR="005C2189">
        <w:rPr>
          <w:rFonts w:ascii="Times New Roman" w:eastAsia="Times New Roman" w:hAnsi="Times New Roman" w:cs="Times New Roman"/>
          <w:color w:val="000000"/>
          <w:sz w:val="24"/>
          <w:szCs w:val="24"/>
        </w:rPr>
        <w:t>ISBN 978-5-238-02696-1. – Текст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электронный.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Руденко, Л.Г. Планирован</w:t>
      </w:r>
      <w:r w:rsidR="005C2189">
        <w:rPr>
          <w:rFonts w:ascii="Times New Roman" w:eastAsia="Times New Roman" w:hAnsi="Times New Roman" w:cs="Times New Roman"/>
          <w:color w:val="000000"/>
          <w:sz w:val="24"/>
          <w:szCs w:val="24"/>
        </w:rPr>
        <w:t>ие и проектирование организаций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учебник / Л.Г. Руденко. – Москв</w:t>
      </w:r>
      <w:r w:rsidR="005C2189">
        <w:rPr>
          <w:rFonts w:ascii="Times New Roman" w:eastAsia="Times New Roman" w:hAnsi="Times New Roman" w:cs="Times New Roman"/>
          <w:color w:val="000000"/>
          <w:sz w:val="24"/>
          <w:szCs w:val="24"/>
        </w:rPr>
        <w:t>а: Дашков и К°, 2019. – 240 с.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ил. – (Учебные издания для бакалавров). – Режим доступа: по подписке. – URL: </w:t>
      </w:r>
      <w:hyperlink r:id="rId14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http://biblioclub.ru/index.php?page=book&amp;id=573343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обращения: 12.03.2020). – Библиогр. в кн. – </w:t>
      </w:r>
      <w:r w:rsidR="005C2189">
        <w:rPr>
          <w:rFonts w:ascii="Times New Roman" w:eastAsia="Times New Roman" w:hAnsi="Times New Roman" w:cs="Times New Roman"/>
          <w:color w:val="000000"/>
          <w:sz w:val="24"/>
          <w:szCs w:val="24"/>
        </w:rPr>
        <w:t>ISBN 978-5-394-02497-9. – Текст: электронный.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 Рыбина</w:t>
      </w:r>
      <w:r w:rsidR="00EC396F">
        <w:rPr>
          <w:rFonts w:ascii="Times New Roman" w:eastAsia="Times New Roman" w:hAnsi="Times New Roman" w:cs="Times New Roman"/>
          <w:color w:val="000000"/>
          <w:sz w:val="24"/>
          <w:szCs w:val="24"/>
        </w:rPr>
        <w:t>, З.В. Управленческая экономика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учебное пособие / З.В. Рыбина. – 2</w:t>
      </w:r>
      <w:r w:rsidR="005C2189">
        <w:rPr>
          <w:rFonts w:ascii="Times New Roman" w:eastAsia="Times New Roman" w:hAnsi="Times New Roman" w:cs="Times New Roman"/>
          <w:color w:val="000000"/>
          <w:sz w:val="24"/>
          <w:szCs w:val="24"/>
        </w:rPr>
        <w:t>-е изд. – Москва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Берлин : Директ-Медиа, 2018. – 443 с. : ил., табл. – Режим доступа: по подписке. – URL: </w:t>
      </w:r>
      <w:hyperlink r:id="rId15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http://biblioclub.ru/index.php?page=book&amp;id=485247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(дата обращения: 12.03.2020). – Библиогр. в кн. – ISBN 978-5-4475-9641-5. – Текст : электронный.</w:t>
      </w: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Дополнительная литература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Рыбина</w:t>
      </w:r>
      <w:r w:rsidR="00EC396F">
        <w:rPr>
          <w:rFonts w:ascii="Times New Roman" w:eastAsia="Times New Roman" w:hAnsi="Times New Roman" w:cs="Times New Roman"/>
          <w:color w:val="000000"/>
          <w:sz w:val="24"/>
          <w:szCs w:val="24"/>
        </w:rPr>
        <w:t>, З.В. Управленческая экономика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учебное </w:t>
      </w:r>
      <w:r w:rsidR="005C2189">
        <w:rPr>
          <w:rFonts w:ascii="Times New Roman" w:eastAsia="Times New Roman" w:hAnsi="Times New Roman" w:cs="Times New Roman"/>
          <w:color w:val="000000"/>
          <w:sz w:val="24"/>
          <w:szCs w:val="24"/>
        </w:rPr>
        <w:t>пособие / З.В. Рыбина. – Москва; Берлин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Директ-Медиа, 2015. – 481 с. : ил. – Режим доступа: по подписке. – URL: </w:t>
      </w:r>
      <w:hyperlink r:id="rId16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http://biblioclub.ru/index.php?page=book&amp;id=278860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(дата обращения: 12.03.2020). – Библиогр. в кн. – ISBN 978-5-4475-4663-2. – DOI 10.23681/278860. – Текст : электронный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Ворон</w:t>
      </w:r>
      <w:r w:rsidR="00EC396F">
        <w:rPr>
          <w:rFonts w:ascii="Times New Roman" w:eastAsia="Times New Roman" w:hAnsi="Times New Roman" w:cs="Times New Roman"/>
          <w:color w:val="000000"/>
          <w:sz w:val="24"/>
          <w:szCs w:val="24"/>
        </w:rPr>
        <w:t>ина, М.В. Финансовый менеджмент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уч</w:t>
      </w:r>
      <w:r w:rsidR="005C2189">
        <w:rPr>
          <w:rFonts w:ascii="Times New Roman" w:eastAsia="Times New Roman" w:hAnsi="Times New Roman" w:cs="Times New Roman"/>
          <w:color w:val="000000"/>
          <w:sz w:val="24"/>
          <w:szCs w:val="24"/>
        </w:rPr>
        <w:t>ебник / М.В. Воронина. – Москва: Дашков и К°, 2020. – 399 с.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ил. – (Учебные издания для бакалавров). – Режим доступа: по подписке. – URL: </w:t>
      </w:r>
      <w:hyperlink r:id="rId17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http://biblioclub.ru/index.php?page=book&amp;id=573253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(дата обращения: 12.03.2020). – Библиогр.: с. 380-384. – </w:t>
      </w:r>
      <w:r w:rsidR="005C2189">
        <w:rPr>
          <w:rFonts w:ascii="Times New Roman" w:eastAsia="Times New Roman" w:hAnsi="Times New Roman" w:cs="Times New Roman"/>
          <w:color w:val="000000"/>
          <w:sz w:val="24"/>
          <w:szCs w:val="24"/>
        </w:rPr>
        <w:t>ISBN 978-5-394-03552-4. – Текст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электронный.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Семянникова, В.В. Научно-методич</w:t>
      </w:r>
      <w:r w:rsidR="00EC396F">
        <w:rPr>
          <w:rFonts w:ascii="Times New Roman" w:eastAsia="Times New Roman" w:hAnsi="Times New Roman" w:cs="Times New Roman"/>
          <w:color w:val="000000"/>
          <w:sz w:val="24"/>
          <w:szCs w:val="24"/>
        </w:rPr>
        <w:t>еская работа студентов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уче</w:t>
      </w:r>
      <w:r w:rsidR="005C2189">
        <w:rPr>
          <w:rFonts w:ascii="Times New Roman" w:eastAsia="Times New Roman" w:hAnsi="Times New Roman" w:cs="Times New Roman"/>
          <w:color w:val="000000"/>
          <w:sz w:val="24"/>
          <w:szCs w:val="24"/>
        </w:rPr>
        <w:t>бное пособие / В.В. Семянникова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Министерство образования и науки Российской Федерации, Государственное образовательное учреждение высшего профессионального образования «Елецкий государственный университет им. И.А. Бунина». – Елец : Елецкий государственный университет им. И. А. Бунина, 2010. – 126 с. – Режим доступа: по подписке. – URL: </w:t>
      </w:r>
      <w:hyperlink r:id="rId18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http://biblioclub.ru/index.php?page=book&amp;id=272301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. – Библиогр. в кн. – Текст : электронный.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454545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Рот, Ю. Межкультурная</w:t>
      </w:r>
      <w:r w:rsidR="00EC3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коммуникация. Теория и тренинг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учебно-методическое пособие</w:t>
      </w:r>
      <w:r w:rsidR="005C2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Ю. Рот, Г. Коптельцева. - 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5C2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Юнити-Дана, 2015. - 223 с. - Библиогр. в кн. - ISBN 5-238-01056-7 ; То же [Электронный ресурс]. - URL: </w:t>
      </w:r>
      <w:hyperlink r:id="rId19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http://biblioclub.ru/index.php?page=book&amp;id=114542</w:t>
        </w:r>
      </w:hyperlink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Ресурсы сети Интернет:</w:t>
      </w: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0"/>
        <w:tblW w:w="9195" w:type="dxa"/>
        <w:tblInd w:w="75" w:type="dxa"/>
        <w:tblLayout w:type="fixed"/>
        <w:tblLook w:val="0000"/>
      </w:tblPr>
      <w:tblGrid>
        <w:gridCol w:w="4939"/>
        <w:gridCol w:w="4256"/>
      </w:tblGrid>
      <w:tr w:rsidR="00923496">
        <w:trPr>
          <w:trHeight w:val="609"/>
        </w:trPr>
        <w:tc>
          <w:tcPr>
            <w:tcW w:w="4939" w:type="dxa"/>
          </w:tcPr>
          <w:p w:rsidR="00923496" w:rsidRDefault="00057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right="123" w:hanging="2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Министерства науки и высшего образования Российской Федерации:</w:t>
            </w:r>
          </w:p>
        </w:tc>
        <w:tc>
          <w:tcPr>
            <w:tcW w:w="4256" w:type="dxa"/>
          </w:tcPr>
          <w:p w:rsidR="00923496" w:rsidRDefault="00806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</w:rPr>
            </w:pPr>
            <w:hyperlink r:id="rId20">
              <w:r w:rsidR="000574C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https://minobrnauki.gov.ru/</w:t>
              </w:r>
            </w:hyperlink>
          </w:p>
        </w:tc>
      </w:tr>
      <w:tr w:rsidR="00923496">
        <w:trPr>
          <w:trHeight w:val="547"/>
        </w:trPr>
        <w:tc>
          <w:tcPr>
            <w:tcW w:w="4939" w:type="dxa"/>
          </w:tcPr>
          <w:p w:rsidR="00923496" w:rsidRDefault="00057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right="123" w:hanging="2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Министерство просвещения Российской Федерации:</w:t>
            </w:r>
          </w:p>
        </w:tc>
        <w:tc>
          <w:tcPr>
            <w:tcW w:w="4256" w:type="dxa"/>
          </w:tcPr>
          <w:p w:rsidR="00923496" w:rsidRDefault="00806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</w:rPr>
            </w:pPr>
            <w:hyperlink r:id="rId21">
              <w:r w:rsidR="000574C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https://edu.gov.ru/</w:t>
              </w:r>
            </w:hyperlink>
          </w:p>
        </w:tc>
      </w:tr>
      <w:tr w:rsidR="00923496">
        <w:trPr>
          <w:trHeight w:val="555"/>
        </w:trPr>
        <w:tc>
          <w:tcPr>
            <w:tcW w:w="4939" w:type="dxa"/>
          </w:tcPr>
          <w:p w:rsidR="00923496" w:rsidRDefault="00057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right="123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Федеральная служба по надзору в сфере</w:t>
            </w:r>
          </w:p>
          <w:p w:rsidR="00923496" w:rsidRDefault="00057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right="123" w:hanging="2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образования и науки:</w:t>
            </w:r>
          </w:p>
        </w:tc>
        <w:tc>
          <w:tcPr>
            <w:tcW w:w="4256" w:type="dxa"/>
          </w:tcPr>
          <w:p w:rsidR="00923496" w:rsidRDefault="00806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</w:rPr>
            </w:pPr>
            <w:hyperlink r:id="rId22">
              <w:r w:rsidR="000574C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http://obrnadzor.gov.ru/ru/</w:t>
              </w:r>
            </w:hyperlink>
          </w:p>
        </w:tc>
      </w:tr>
      <w:tr w:rsidR="00923496">
        <w:trPr>
          <w:trHeight w:val="563"/>
        </w:trPr>
        <w:tc>
          <w:tcPr>
            <w:tcW w:w="4939" w:type="dxa"/>
          </w:tcPr>
          <w:p w:rsidR="00923496" w:rsidRDefault="00057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right="123" w:hanging="2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Федеральный портал «Российское образование»:</w:t>
            </w:r>
          </w:p>
        </w:tc>
        <w:tc>
          <w:tcPr>
            <w:tcW w:w="4256" w:type="dxa"/>
          </w:tcPr>
          <w:p w:rsidR="00923496" w:rsidRDefault="00806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</w:rPr>
            </w:pPr>
            <w:hyperlink r:id="rId23">
              <w:r w:rsidR="000574C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http://www.edu.ru/</w:t>
              </w:r>
            </w:hyperlink>
          </w:p>
        </w:tc>
      </w:tr>
      <w:tr w:rsidR="00923496">
        <w:trPr>
          <w:trHeight w:val="552"/>
        </w:trPr>
        <w:tc>
          <w:tcPr>
            <w:tcW w:w="4939" w:type="dxa"/>
          </w:tcPr>
          <w:p w:rsidR="00923496" w:rsidRDefault="00057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right="123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Электронно-библиотечная система</w:t>
            </w:r>
          </w:p>
          <w:p w:rsidR="00923496" w:rsidRDefault="00057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right="123" w:hanging="2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«IPRbooks»:</w:t>
            </w:r>
          </w:p>
        </w:tc>
        <w:tc>
          <w:tcPr>
            <w:tcW w:w="4256" w:type="dxa"/>
          </w:tcPr>
          <w:p w:rsidR="00923496" w:rsidRDefault="00806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</w:rPr>
            </w:pPr>
            <w:hyperlink r:id="rId24">
              <w:r w:rsidR="000574C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http://www.IPRbooks.ru/</w:t>
              </w:r>
            </w:hyperlink>
          </w:p>
        </w:tc>
      </w:tr>
      <w:tr w:rsidR="00923496">
        <w:trPr>
          <w:trHeight w:val="419"/>
        </w:trPr>
        <w:tc>
          <w:tcPr>
            <w:tcW w:w="4939" w:type="dxa"/>
          </w:tcPr>
          <w:p w:rsidR="00923496" w:rsidRDefault="00057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right="123" w:hanging="2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Электронная библиотечная система Юрайт:</w:t>
            </w:r>
          </w:p>
        </w:tc>
        <w:tc>
          <w:tcPr>
            <w:tcW w:w="4256" w:type="dxa"/>
          </w:tcPr>
          <w:p w:rsidR="00923496" w:rsidRDefault="00806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</w:rPr>
            </w:pPr>
            <w:hyperlink r:id="rId25">
              <w:r w:rsidR="000574C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https://biblio-online.ru/</w:t>
              </w:r>
            </w:hyperlink>
          </w:p>
        </w:tc>
      </w:tr>
      <w:tr w:rsidR="00923496">
        <w:trPr>
          <w:trHeight w:val="282"/>
        </w:trPr>
        <w:tc>
          <w:tcPr>
            <w:tcW w:w="4939" w:type="dxa"/>
          </w:tcPr>
          <w:p w:rsidR="00923496" w:rsidRDefault="00057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right="123" w:hanging="2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База данных электронных журналов:</w:t>
            </w:r>
          </w:p>
        </w:tc>
        <w:tc>
          <w:tcPr>
            <w:tcW w:w="4256" w:type="dxa"/>
          </w:tcPr>
          <w:p w:rsidR="00923496" w:rsidRDefault="00806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</w:rPr>
            </w:pPr>
            <w:hyperlink r:id="rId26">
              <w:r w:rsidR="000574C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http://www.iprbookshop.ru/6951.html</w:t>
              </w:r>
            </w:hyperlink>
          </w:p>
        </w:tc>
      </w:tr>
    </w:tbl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8. Формирование списка использованных источников в отчете по практике</w:t>
      </w: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40317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Список использованных источников (Список литературы) формируется в порядке появления ссылок, оформляется согласно ГОСТ Р 7.0.5-2008.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1) Как сослаться на Интернет-ресурс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Ссылаться на Интернет-источники и электронные ресурсы можно и нужно. При этом ссылаться на Интернет-ресурсы необходимо в соответствии с государственным стандартом ―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ГОСТом Р 7.0.5-2008 «БИБЛИОГРАФИЧЕСКАЯ ССЫЛКА»: Общие требования и правила составления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вступил в силу с 01.01.2009 года.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Объектами составления библиографической ссылки в этом случае являются электронные ресурсы удалённого доступа.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Ссылки составляют как на электронные ресурсы в целом (электронные документы, базы данных, порталы, сайты, веб-страницы, форумы и т. д.), так и на составные части электронных ресурсов (разделы и части электронных документов, порталов, сайтов, веб-страниц, публикации в электронных сериальных изданиях, сообщения на форумах и т. п.).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2) Пример оформления ссылок на Интернет-ресурсы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списке литературы, после печатных изданий делается подзаголовок «Электронные ресурсы», без кавычек, и, продолжая нумерацию основного списка литературы (печатных изданий), вставляются описания электронных источников в формате: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№. Наименование публикации, на которую идёт ссылка. Автор ФИО полностью. Наименование ресурса (сайта в Internet). [Полный URL публикации (то есть по нему открывается именно тот документ, на который ссылаетесь)] (дата обращения к ресурсу дд.мм.гггг).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Пример: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К вопросу об аллигаторах. Павлов Сергей Иванович. Центр научной фантастики. http://www.cnf.ru/qal.html (18.01.2007).</w:t>
      </w:r>
      <w:bookmarkStart w:id="3" w:name="bookmark=id.1fob9te" w:colFirst="0" w:colLast="0"/>
      <w:bookmarkEnd w:id="3"/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40317"/>
          <w:sz w:val="24"/>
          <w:szCs w:val="24"/>
        </w:rPr>
        <w:lastRenderedPageBreak/>
        <w:t>3)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Общие замечания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Рекомендуется представлять единый список литературы к работе в целом. Каждый источник упоминается в списке один раз, вне зависимости от того, как часто на него делается ссылка в тексте работы.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Наиболее удобным является алфавитное расположение материала, так как в этом случае произведения собираются в авторских комплексах. Произведения одного автора расставляются в списке по алфавиту заглавий.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Официальные документы ставятся в начале списка в определенном порядке: Конституции; Кодексы; Законы; Указы Президента; Постановление Правительства; другие нормативные акты (письма, приказы и т. д.). Внутри каждой группы документы располагаются в хронологическом порядке.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Литература на иностранных языках ставится в конце списка после литературы на русском языке, образуя дополнительный алфавитный ряд. 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Список электронных ресурсов указывается в самом конце, после печатных изданий делается подзаголовок «Электронные ресурсы», без кавычек, и, продолжая нумерацию основного списка литературы (печатных изданий).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каждого документа предусмотрены следующие элементы библиографической характеристики: фамилия автора, инициалы; название; подзаголовочные сведения (учебник, учебное пособие, словарь и т. д.); выходные сведения (место издания, издательство, год издания); количественная характеристика (общее количество страниц в книге).</w:t>
      </w: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heading=h.3znysh7" w:colFirst="0" w:colLast="0"/>
      <w:bookmarkEnd w:id="4"/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9. Оформление таблиц, иллюстраций, схем при подготовке отчета по практике</w:t>
      </w: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Таблицы и рисунки вставляются в текст в режиме без обтекания текстом, выравнивание – по центру. Нумерация рисунков и таблиц ведётся раздельно сквозной нумерацией по всему тексту.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отсутствия значения в какой-либо ячейке таблицы, она заполняется прочерком (знак «минус»). Если по данной строке показатель не рассчитывается, то ставится «Х».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Таблица располагается непосредственно после текста, в котором она упоминается первый раз или на следующей странице. На все таблицы должна быть ссылка (например: … в таблице 1; или …. (табл. 1)) . Аналитические таблицы должны быть пронумерованы и иметь название, кратко и ясно характеризующее их содержание. 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Название таблицы следует выполнять строчными буквами (кроме первой прописной) и помещать над таблицей. Наименование организации, учреждения банка в названии таблиц не допускается. В таблице обязательно указываются единицы измерения, периоды времени (год, квартал, месяц и т.д.) и другие данные, четко и правильно раскрывающие основное ее содержание. Если цифровые данные в графах таблицы имеют различные единицы измерения (кг, руб., шт., проценты и т. д.), то единицы измерения указывают в каждой строке.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Если расчеты ведутся с точностью до одной сотой, то при отсутствии сотых долей после запятой ставится нуль, например, 105,10% или 98,00% и т.д. с точностью до одной десятой, тысячной. Значения располагаются по последней строке названия показателя. Громоздкие таблицы и большие по объему материалы графического характера (схемы, графики, рисунки и др.) целесообразно помещать в конце отчета как приложения. В приложения выносятся подробные математические выкладки, текст вспомогательного характера и т.д. 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23496">
          <w:pgSz w:w="11906" w:h="16838"/>
          <w:pgMar w:top="1134" w:right="850" w:bottom="1134" w:left="1701" w:header="708" w:footer="708" w:gutter="0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 иллюстрации должны выполняться на стандартных листах формата А4 и размещаться так, чтобы их было удобно видеть без поворота текста отчета. В случае, если поворот неизбежен, то размещение таблицы, графика и т.д. надо ориентировать так, чтобы для ее просмотра отчет разворачивался по часовой стрелке. При размещении иллюстраций не допускаются «разрывы». После каждой таблицы, графика, диаграммы и т.д. должны излагаться основные выводы, суждения, предложения, основанные на конкретном цифровом материале. Обучающемуся необходимо при этом изложить собственную точку зрения по конкретному вопросу и уметь ее экономически верно обосновать. По тексту отчета приведение подряд несколько таблиц, графиков, диаграмм и т.д., не допускается, так как могут возникнуть затруднения при описании собственных суждений, выводов, предложений по приведенным цифровым данным.</w:t>
      </w: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sectPr w:rsidR="00923496" w:rsidSect="0080605A">
      <w:headerReference w:type="default" r:id="rId27"/>
      <w:type w:val="continuous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0EB2" w:rsidRDefault="00640EB2">
      <w:pPr>
        <w:spacing w:after="0" w:line="240" w:lineRule="auto"/>
        <w:ind w:left="0" w:hanging="2"/>
      </w:pPr>
      <w:r>
        <w:separator/>
      </w:r>
    </w:p>
  </w:endnote>
  <w:endnote w:type="continuationSeparator" w:id="1">
    <w:p w:rsidR="00640EB2" w:rsidRDefault="00640EB2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0EB2" w:rsidRDefault="00640EB2">
      <w:pPr>
        <w:spacing w:after="0" w:line="240" w:lineRule="auto"/>
        <w:ind w:left="0" w:hanging="2"/>
      </w:pPr>
      <w:r>
        <w:separator/>
      </w:r>
    </w:p>
  </w:footnote>
  <w:footnote w:type="continuationSeparator" w:id="1">
    <w:p w:rsidR="00640EB2" w:rsidRDefault="00640EB2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96" w:rsidRDefault="0092349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50503"/>
    <w:multiLevelType w:val="multilevel"/>
    <w:tmpl w:val="EC46E5E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403C7D3A"/>
    <w:multiLevelType w:val="multilevel"/>
    <w:tmpl w:val="F314D00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41C43D04"/>
    <w:multiLevelType w:val="multilevel"/>
    <w:tmpl w:val="27F2C8B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4E874A8D"/>
    <w:multiLevelType w:val="multilevel"/>
    <w:tmpl w:val="A82631A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>
    <w:nsid w:val="59281C56"/>
    <w:multiLevelType w:val="multilevel"/>
    <w:tmpl w:val="906CFCF4"/>
    <w:lvl w:ilvl="0">
      <w:start w:val="1"/>
      <w:numFmt w:val="bullet"/>
      <w:pStyle w:val="a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>
    <w:nsid w:val="603A57B0"/>
    <w:multiLevelType w:val="multilevel"/>
    <w:tmpl w:val="884425F4"/>
    <w:lvl w:ilvl="0">
      <w:start w:val="1"/>
      <w:numFmt w:val="decimal"/>
      <w:lvlText w:val="%1."/>
      <w:lvlJc w:val="left"/>
      <w:pPr>
        <w:ind w:left="1047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928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1407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1407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767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767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2127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2127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2487" w:hanging="1800"/>
      </w:pPr>
      <w:rPr>
        <w:vertAlign w:val="baseline"/>
      </w:rPr>
    </w:lvl>
  </w:abstractNum>
  <w:abstractNum w:abstractNumId="6">
    <w:nsid w:val="774157C1"/>
    <w:multiLevelType w:val="multilevel"/>
    <w:tmpl w:val="C2AA727C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vertAlign w:val="baseline"/>
      </w:rPr>
    </w:lvl>
    <w:lvl w:ilvl="2">
      <w:start w:val="1"/>
      <w:numFmt w:val="decimalZero"/>
      <w:lvlText w:val="%1.%2.%3."/>
      <w:lvlJc w:val="left"/>
      <w:pPr>
        <w:ind w:left="144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vertAlign w:val="baseline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3496"/>
    <w:rsid w:val="000574C1"/>
    <w:rsid w:val="00410AF1"/>
    <w:rsid w:val="005C2189"/>
    <w:rsid w:val="005F479C"/>
    <w:rsid w:val="005F6708"/>
    <w:rsid w:val="00615191"/>
    <w:rsid w:val="00640EB2"/>
    <w:rsid w:val="006A20F1"/>
    <w:rsid w:val="007C513B"/>
    <w:rsid w:val="0080605A"/>
    <w:rsid w:val="00923496"/>
    <w:rsid w:val="009802F0"/>
    <w:rsid w:val="00A43338"/>
    <w:rsid w:val="00C00526"/>
    <w:rsid w:val="00CA3B61"/>
    <w:rsid w:val="00D34993"/>
    <w:rsid w:val="00D57121"/>
    <w:rsid w:val="00E21DFB"/>
    <w:rsid w:val="00E35ED2"/>
    <w:rsid w:val="00EC39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0605A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0"/>
    <w:next w:val="a0"/>
    <w:uiPriority w:val="9"/>
    <w:qFormat/>
    <w:rsid w:val="0080605A"/>
    <w:pPr>
      <w:keepNext/>
      <w:keepLines/>
      <w:spacing w:before="480" w:after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0"/>
    <w:next w:val="a0"/>
    <w:uiPriority w:val="9"/>
    <w:semiHidden/>
    <w:unhideWhenUsed/>
    <w:qFormat/>
    <w:rsid w:val="0080605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uiPriority w:val="9"/>
    <w:semiHidden/>
    <w:unhideWhenUsed/>
    <w:qFormat/>
    <w:rsid w:val="0080605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0"/>
    <w:next w:val="a0"/>
    <w:uiPriority w:val="9"/>
    <w:semiHidden/>
    <w:unhideWhenUsed/>
    <w:qFormat/>
    <w:rsid w:val="0080605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0"/>
    <w:next w:val="a0"/>
    <w:uiPriority w:val="9"/>
    <w:semiHidden/>
    <w:unhideWhenUsed/>
    <w:qFormat/>
    <w:rsid w:val="0080605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0"/>
    <w:next w:val="a0"/>
    <w:uiPriority w:val="9"/>
    <w:semiHidden/>
    <w:unhideWhenUsed/>
    <w:qFormat/>
    <w:rsid w:val="0080605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rsid w:val="0080605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0"/>
    <w:uiPriority w:val="10"/>
    <w:qFormat/>
    <w:rsid w:val="0080605A"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List Paragraph"/>
    <w:basedOn w:val="a0"/>
    <w:rsid w:val="0080605A"/>
    <w:pPr>
      <w:ind w:left="720"/>
      <w:contextualSpacing/>
    </w:pPr>
  </w:style>
  <w:style w:type="character" w:customStyle="1" w:styleId="a6">
    <w:name w:val="Абзац списка Знак"/>
    <w:rsid w:val="0080605A"/>
    <w:rPr>
      <w:rFonts w:ascii="Calibri" w:eastAsia="Times New Roman" w:hAnsi="Calibri" w:cs="Times New Roman"/>
      <w:w w:val="100"/>
      <w:position w:val="-1"/>
      <w:effect w:val="none"/>
      <w:vertAlign w:val="baseline"/>
      <w:cs w:val="0"/>
      <w:em w:val="none"/>
    </w:rPr>
  </w:style>
  <w:style w:type="character" w:styleId="a7">
    <w:name w:val="Hyperlink"/>
    <w:qFormat/>
    <w:rsid w:val="0080605A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8">
    <w:name w:val="header"/>
    <w:basedOn w:val="a0"/>
    <w:rsid w:val="0080605A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9">
    <w:name w:val="Верхний колонтитул Знак"/>
    <w:rsid w:val="0080605A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customStyle="1" w:styleId="a">
    <w:name w:val="Нумерованный многоуровневый список"/>
    <w:basedOn w:val="a5"/>
    <w:rsid w:val="0080605A"/>
    <w:pPr>
      <w:numPr>
        <w:numId w:val="3"/>
      </w:numPr>
      <w:spacing w:after="0" w:line="240" w:lineRule="auto"/>
      <w:ind w:hanging="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ZOIMAL">
    <w:name w:val="ZOI_MAL"/>
    <w:basedOn w:val="1"/>
    <w:rsid w:val="0080605A"/>
    <w:pPr>
      <w:keepNext w:val="0"/>
      <w:keepLines w:val="0"/>
      <w:spacing w:before="120" w:after="120" w:line="240" w:lineRule="auto"/>
      <w:ind w:left="720" w:hanging="360"/>
    </w:pPr>
    <w:rPr>
      <w:rFonts w:ascii="Times New Roman" w:hAnsi="Times New Roman"/>
      <w:color w:val="auto"/>
      <w:kern w:val="36"/>
      <w:szCs w:val="24"/>
      <w:lang w:eastAsia="ru-RU"/>
    </w:rPr>
  </w:style>
  <w:style w:type="character" w:styleId="aa">
    <w:name w:val="Emphasis"/>
    <w:rsid w:val="0080605A"/>
    <w:rPr>
      <w:iCs/>
      <w:w w:val="100"/>
      <w:position w:val="-1"/>
      <w:effect w:val="none"/>
      <w:vertAlign w:val="baseline"/>
      <w:cs w:val="0"/>
      <w:em w:val="none"/>
    </w:rPr>
  </w:style>
  <w:style w:type="paragraph" w:customStyle="1" w:styleId="ConsPlusNormal">
    <w:name w:val="ConsPlusNormal"/>
    <w:rsid w:val="0080605A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</w:rPr>
  </w:style>
  <w:style w:type="character" w:customStyle="1" w:styleId="ab">
    <w:name w:val="Нумерованный многоуровневый список Знак"/>
    <w:rsid w:val="0080605A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ru-RU"/>
    </w:rPr>
  </w:style>
  <w:style w:type="character" w:customStyle="1" w:styleId="10">
    <w:name w:val="Заголовок 1 Знак"/>
    <w:rsid w:val="0080605A"/>
    <w:rPr>
      <w:rFonts w:ascii="Cambria" w:eastAsia="Times New Roman" w:hAnsi="Cambria" w:cs="Times New Roman"/>
      <w:b/>
      <w:bCs/>
      <w:color w:val="365F91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c">
    <w:name w:val="Balloon Text"/>
    <w:basedOn w:val="a0"/>
    <w:qFormat/>
    <w:rsid w:val="0080605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rsid w:val="0080605A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e">
    <w:name w:val="Subtitle"/>
    <w:basedOn w:val="a0"/>
    <w:next w:val="a0"/>
    <w:uiPriority w:val="11"/>
    <w:qFormat/>
    <w:rsid w:val="0080605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TableNormal"/>
    <w:rsid w:val="0080605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rsid w:val="0080605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Normal (Web)"/>
    <w:basedOn w:val="a0"/>
    <w:uiPriority w:val="99"/>
    <w:semiHidden/>
    <w:unhideWhenUsed/>
    <w:rsid w:val="009802F0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biblioclub.ru/index.php?page=book&amp;id=447718" TargetMode="External"/><Relationship Id="rId18" Type="http://schemas.openxmlformats.org/officeDocument/2006/relationships/hyperlink" Target="http://biblioclub.ru/index.php?page=book&amp;id=272301" TargetMode="External"/><Relationship Id="rId26" Type="http://schemas.openxmlformats.org/officeDocument/2006/relationships/hyperlink" Target="http://www.iprbookshop.ru/6951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edu.gov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biblioclub.ru/index.php?page=book&amp;id=490881" TargetMode="External"/><Relationship Id="rId17" Type="http://schemas.openxmlformats.org/officeDocument/2006/relationships/hyperlink" Target="http://biblioclub.ru/index.php?page=book&amp;id=573253" TargetMode="External"/><Relationship Id="rId25" Type="http://schemas.openxmlformats.org/officeDocument/2006/relationships/hyperlink" Target="https://biblio-online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biblioclub.ru/index.php?page=book&amp;id=278860" TargetMode="External"/><Relationship Id="rId20" Type="http://schemas.openxmlformats.org/officeDocument/2006/relationships/hyperlink" Target="https://minobrnauki.gov.ru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iblioclub.ru/index.php?page=book&amp;id=490881" TargetMode="External"/><Relationship Id="rId24" Type="http://schemas.openxmlformats.org/officeDocument/2006/relationships/hyperlink" Target="http://www.iprbooks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iblioclub.ru/index.php?page=book&amp;id=485247" TargetMode="External"/><Relationship Id="rId23" Type="http://schemas.openxmlformats.org/officeDocument/2006/relationships/hyperlink" Target="http://www.edu.ru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biblioclub.ru/index.php?page=book&amp;id=573157" TargetMode="External"/><Relationship Id="rId19" Type="http://schemas.openxmlformats.org/officeDocument/2006/relationships/hyperlink" Target="http://biblioclub.ru/index.php?page=book&amp;id=11454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iblioclub.ru/" TargetMode="External"/><Relationship Id="rId14" Type="http://schemas.openxmlformats.org/officeDocument/2006/relationships/hyperlink" Target="http://biblioclub.ru/index.php?page=book&amp;id=573343" TargetMode="External"/><Relationship Id="rId22" Type="http://schemas.openxmlformats.org/officeDocument/2006/relationships/hyperlink" Target="http://obrnadzor.gov.ru/ru/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2BvHZwi7rvoQjIdcvZCtX3SG8aw==">AMUW2mVbZXJns5ienv4RQ1ZYMpHaPFpshOGWd3P9siRtLqftXeRYJP4a1ikhHkvNptg6vc9zTIQZ4vcnynnr3Rj+aEY9VVfTUmKFXLaGUZKfVcWQhsXpFmzezYL22hnVA5UBR+QfxxJh8Z0nI69RXRuVyRsSB6SB+aB4Bco1G/OwX5Q12OYSO/VTUBp2ziZPrjKPdMe9MnFLqFCd7jOVs705aT+CmVdT8g==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14</Pages>
  <Words>4162</Words>
  <Characters>23726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mitina.e</cp:lastModifiedBy>
  <cp:revision>15</cp:revision>
  <dcterms:created xsi:type="dcterms:W3CDTF">2020-11-22T09:01:00Z</dcterms:created>
  <dcterms:modified xsi:type="dcterms:W3CDTF">2022-07-27T08:26:00Z</dcterms:modified>
</cp:coreProperties>
</file>