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7F55" w14:textId="77777777" w:rsidR="00D702D3" w:rsidRPr="00D702D3" w:rsidRDefault="00D702D3" w:rsidP="00D702D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и задачи практики</w:t>
      </w:r>
    </w:p>
    <w:p w14:paraId="5506CABA" w14:textId="77777777" w:rsidR="00D702D3" w:rsidRPr="00D702D3" w:rsidRDefault="00D702D3" w:rsidP="00D702D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прохождения проектной (производственной) практики является глубокое изучение студентом современной методики и практики реального проектирования объектов, изучение нормативно-технической документации, материалов типовых и повторно применяемых проектов, знакомство с существующей структурой проектных организаций, отделов, секторов и групп, номенклатурой и видами исходных, рабочих и выдаваемых заказчику текстовых и графических документов.</w:t>
      </w:r>
    </w:p>
    <w:p w14:paraId="009C1C2A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Задачами прохождения производственной практики являются: подбор и подготовка текстовых и графических материалов для выполнения выпускной квалификационной работы.</w:t>
      </w:r>
    </w:p>
    <w:p w14:paraId="58356299" w14:textId="77777777" w:rsidR="00D702D3" w:rsidRDefault="00D702D3" w:rsidP="00D702D3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Порядок прохождения практики</w:t>
      </w:r>
    </w:p>
    <w:p w14:paraId="13146240" w14:textId="77777777" w:rsidR="00D702D3" w:rsidRDefault="00D702D3" w:rsidP="00D702D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по месту работы студента или по письмам из других организаций, выполняющих свою профессиональную деятельность в сфере строительства.</w:t>
      </w:r>
    </w:p>
    <w:p w14:paraId="1009DC7D" w14:textId="77777777" w:rsidR="00D702D3" w:rsidRDefault="00D702D3" w:rsidP="00D702D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Производственная практика проводится в строительных организациях, применяющих передовые технологии и организации строительства и оснащенных новейшими средствами механизации работ.</w:t>
      </w:r>
    </w:p>
    <w:p w14:paraId="655C5377" w14:textId="77777777" w:rsidR="00D702D3" w:rsidRDefault="00D702D3" w:rsidP="00D702D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Объектами для прохождения производственной части практики должны являться:</w:t>
      </w:r>
    </w:p>
    <w:p w14:paraId="21FAF4F1" w14:textId="77777777" w:rsidR="00D702D3" w:rsidRDefault="00D702D3" w:rsidP="00D702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строительство промышленных зданий, сооружений для металлургической, машиностроительной, электротехнической, химической, нефтеперерабатывающей, легкой и пищевой промышленности;</w:t>
      </w:r>
    </w:p>
    <w:p w14:paraId="33938CEE" w14:textId="77777777" w:rsidR="00D702D3" w:rsidRDefault="00D702D3" w:rsidP="00D702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строительство жилых, гражданских и общественных зданий.</w:t>
      </w:r>
    </w:p>
    <w:p w14:paraId="3E9255F6" w14:textId="77777777" w:rsidR="00D702D3" w:rsidRDefault="00D702D3" w:rsidP="00D702D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время практики студенты должны работать в качестве помощника мастера или инженера.</w:t>
      </w:r>
    </w:p>
    <w:p w14:paraId="2EEFDA0C" w14:textId="77777777" w:rsidR="00D702D3" w:rsidRPr="00D702D3" w:rsidRDefault="00D702D3" w:rsidP="00D702D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Содержание практики</w:t>
      </w:r>
    </w:p>
    <w:p w14:paraId="428CC76A" w14:textId="77777777" w:rsidR="00D702D3" w:rsidRPr="00D702D3" w:rsidRDefault="00D702D3" w:rsidP="00D702D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Перечень планируемых результатов обучения при прохождении практики, соотнесенных с планируемыми результатами освоения основной профессиональной образовательной программы (формируемыми компетенциями) и индикаторами их достижения, установленными в общей характеристике основной профессиональной образовательной программы, приведён ниже.</w:t>
      </w:r>
    </w:p>
    <w:tbl>
      <w:tblPr>
        <w:tblW w:w="10800" w:type="dxa"/>
        <w:tblCellSpacing w:w="15" w:type="dxa"/>
        <w:tblInd w:w="-11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20"/>
        <w:gridCol w:w="889"/>
        <w:gridCol w:w="2091"/>
      </w:tblGrid>
      <w:tr w:rsidR="00D702D3" w:rsidRPr="00D702D3" w14:paraId="3B70E2AE" w14:textId="77777777" w:rsidTr="00D702D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DCB0B2B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Производственная практика (Проектная практика)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784C68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ПК-2</w:t>
            </w: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ПК-4</w:t>
            </w: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181F2D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ПК-2.1, ПК-2.5</w:t>
            </w: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ПК-4.1, ПК-4.2</w:t>
            </w: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ПК-5.1, ПК-5.2</w:t>
            </w:r>
          </w:p>
        </w:tc>
      </w:tr>
    </w:tbl>
    <w:p w14:paraId="74B5052D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практики обучающийся должен:</w:t>
      </w:r>
    </w:p>
    <w:p w14:paraId="5F9472A0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Знать:</w:t>
      </w:r>
    </w:p>
    <w:p w14:paraId="5CFE57E3" w14:textId="77777777" w:rsidR="00D702D3" w:rsidRPr="00D702D3" w:rsidRDefault="00D702D3" w:rsidP="00D70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Нормативные правовые акты Российской Федерации, нормативные технические и руководящие документы, относящиеся к сфере проектирования (код компетенции – ПК-4, код индикатора – ПК-4.2);</w:t>
      </w:r>
    </w:p>
    <w:p w14:paraId="247E91A8" w14:textId="77777777" w:rsidR="00D702D3" w:rsidRPr="00D702D3" w:rsidRDefault="00D702D3" w:rsidP="00D70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методы и практические приемы выполнения экспериментальных и теоретических исследований в сфере проектирования (код компетенции – ПК-2, код индикатора – ПК-2.1);</w:t>
      </w:r>
    </w:p>
    <w:p w14:paraId="26A6ACFB" w14:textId="77777777" w:rsidR="00D702D3" w:rsidRPr="00D702D3" w:rsidRDefault="00D702D3" w:rsidP="00D70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конструктивные решения основных элементов и узлов металлических конструкций (код компетенции – ПК-5, код индикатора – ПК-5.2);</w:t>
      </w:r>
    </w:p>
    <w:p w14:paraId="6346CF94" w14:textId="77777777" w:rsidR="00D702D3" w:rsidRPr="00D702D3" w:rsidRDefault="00D702D3" w:rsidP="00D70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средства автоматизации в сфере проектирования, включая автоматизированные информационные системы (код компетенции – ПК-2, код индикатора – ПК-2.1);</w:t>
      </w:r>
    </w:p>
    <w:p w14:paraId="2E965C06" w14:textId="77777777" w:rsidR="00D702D3" w:rsidRPr="00D702D3" w:rsidRDefault="00D702D3" w:rsidP="00D702D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руководящие документы по разработке и оформлению технической документации сферы применения (код компетенции – ПК-2, код индикатора – ПК-2.5).</w:t>
      </w:r>
    </w:p>
    <w:p w14:paraId="5955244D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Уметь:</w:t>
      </w:r>
    </w:p>
    <w:p w14:paraId="325E7ACF" w14:textId="77777777" w:rsidR="00D702D3" w:rsidRPr="00D702D3" w:rsidRDefault="00D702D3" w:rsidP="00D702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Находить, анализировать и исследовать информацию, необходимую для разработки и оформления проектных решений в сфере проектирования (код компетенции – ПК-4, код индикатора – ПК-4.1);</w:t>
      </w:r>
    </w:p>
    <w:p w14:paraId="6D9A330F" w14:textId="77777777" w:rsidR="00D702D3" w:rsidRPr="00D702D3" w:rsidRDefault="00D702D3" w:rsidP="00D702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Разрабатывать решения для формирования проектной продукции инженерно- технического проектирования (код компетенции – ПК-2, код индикатора – ПК-2.1);</w:t>
      </w:r>
    </w:p>
    <w:p w14:paraId="4FA5BAD0" w14:textId="77777777" w:rsidR="00D702D3" w:rsidRPr="00D702D3" w:rsidRDefault="00D702D3" w:rsidP="00D702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Оформлять документацию для производства работ по инженерно-техническому проектированию объектов в соответствии с установленными требованиями (код компетенции – ПК-2, код индикатора – ПК-2.5).</w:t>
      </w:r>
    </w:p>
    <w:p w14:paraId="23FC9ADA" w14:textId="77777777" w:rsidR="00D702D3" w:rsidRPr="00D702D3" w:rsidRDefault="00D702D3" w:rsidP="00D702D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рассчитывать и конструировать соединения элементов, узлов и каркасов зданий; (код компетенции – ПК-5, код индикатора – ПК-5.1);</w:t>
      </w:r>
    </w:p>
    <w:p w14:paraId="2CCD5624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Владеть:</w:t>
      </w:r>
    </w:p>
    <w:p w14:paraId="5C6E7EB7" w14:textId="77777777" w:rsidR="00D702D3" w:rsidRPr="00D702D3" w:rsidRDefault="00D702D3" w:rsidP="00D702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методами проведения инженерных изысканий, технологией проектирования деталей и конструкций в соответствии с техническим заданием (код компетенции – ПК-2, код индикатора – ПК-2.5);</w:t>
      </w:r>
    </w:p>
    <w:p w14:paraId="160011F1" w14:textId="77777777" w:rsidR="00D702D3" w:rsidRPr="00D702D3" w:rsidRDefault="00D702D3" w:rsidP="00D702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инженерным подходом к проектированию современных видов конструкций (код компетенции – ПК-2, код индикатора – ПК-2.5).</w:t>
      </w:r>
    </w:p>
    <w:p w14:paraId="1BBD0DC4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Полные наименования компетенций и индикаторов их достижения представлены в общей характеристике основной профессиональной образовательной программы.</w:t>
      </w:r>
    </w:p>
    <w:tbl>
      <w:tblPr>
        <w:tblW w:w="10800" w:type="dxa"/>
        <w:tblCellSpacing w:w="15" w:type="dxa"/>
        <w:tblInd w:w="-11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"/>
        <w:gridCol w:w="2424"/>
        <w:gridCol w:w="8089"/>
      </w:tblGrid>
      <w:tr w:rsidR="00D702D3" w:rsidRPr="00D702D3" w14:paraId="44BF0869" w14:textId="77777777" w:rsidTr="00D702D3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EC5C90F" w14:textId="77777777" w:rsidR="00D702D3" w:rsidRPr="00D702D3" w:rsidRDefault="00D702D3" w:rsidP="00D702D3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Этапы (периоды) проведения практики</w:t>
            </w:r>
          </w:p>
        </w:tc>
      </w:tr>
      <w:tr w:rsidR="00D702D3" w:rsidRPr="00D702D3" w14:paraId="7459073C" w14:textId="77777777" w:rsidTr="00D702D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FB27451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C252EE7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Этапы (периоды) проведения практики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98527EA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Виды работ</w:t>
            </w:r>
          </w:p>
        </w:tc>
      </w:tr>
      <w:tr w:rsidR="00D702D3" w:rsidRPr="00D702D3" w14:paraId="563BD0F1" w14:textId="77777777" w:rsidTr="00D702D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7770BA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2C40A5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Организационный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FB8F92B" w14:textId="77777777" w:rsidR="00D702D3" w:rsidRPr="00D702D3" w:rsidRDefault="00D702D3" w:rsidP="00D702D3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организационного собрания. Разработка индивидуального задания.</w:t>
            </w:r>
          </w:p>
        </w:tc>
      </w:tr>
      <w:tr w:rsidR="00D702D3" w:rsidRPr="00D702D3" w14:paraId="1D84FE37" w14:textId="77777777" w:rsidTr="00D702D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CBA416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62C778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Основной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28B1A84" w14:textId="77777777" w:rsidR="00D702D3" w:rsidRPr="00D702D3" w:rsidRDefault="00D702D3" w:rsidP="00D702D3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Выполнение проектных работ, поручаемых руководителем практики. Изучение литературных и патентных источников, типовых проектов и </w:t>
            </w:r>
            <w:proofErr w:type="gramStart"/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ГОСТов</w:t>
            </w:r>
            <w:proofErr w:type="gramEnd"/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относящихся к теме выпускной квалификационной работы.</w:t>
            </w: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Применение эффективных конструкционных, теплоизоляционных и отделочных материалов, современных методов расчета и конструирования, на применение прогрессивных технологий и методов ведения строительно-монтажных работ.</w:t>
            </w: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Выполнение и корректировка расчетно-конструктивной части выпускной квалификационной работы</w:t>
            </w:r>
          </w:p>
        </w:tc>
      </w:tr>
      <w:tr w:rsidR="00D702D3" w:rsidRPr="00D702D3" w14:paraId="36DDDA29" w14:textId="77777777" w:rsidTr="00D702D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1949AB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2BD5BF" w14:textId="77777777" w:rsidR="00D702D3" w:rsidRPr="00D702D3" w:rsidRDefault="00D702D3" w:rsidP="00D702D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Заключительный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FB3FC2A" w14:textId="77777777" w:rsidR="00D702D3" w:rsidRPr="00D702D3" w:rsidRDefault="00D702D3" w:rsidP="00D702D3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70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Составление отчёта по практике. Защита отчёта по практике (дифференцированный зачет).</w:t>
            </w:r>
          </w:p>
        </w:tc>
      </w:tr>
    </w:tbl>
    <w:p w14:paraId="17C53F3B" w14:textId="122F8020" w:rsidR="002A33FF" w:rsidRDefault="002A33FF" w:rsidP="00D702D3"/>
    <w:p w14:paraId="4353101C" w14:textId="649DDCC2" w:rsidR="00D702D3" w:rsidRDefault="00D702D3" w:rsidP="00D702D3"/>
    <w:p w14:paraId="782EA349" w14:textId="77777777" w:rsidR="00D702D3" w:rsidRPr="00D702D3" w:rsidRDefault="00D702D3" w:rsidP="00D702D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>4. Требования к отчету</w:t>
      </w:r>
    </w:p>
    <w:p w14:paraId="303B2E64" w14:textId="77777777" w:rsidR="00D702D3" w:rsidRPr="00D702D3" w:rsidRDefault="00D702D3" w:rsidP="00D702D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окончании практики студентом оформляется отчет объемом 15… 25 с. Отчет составляется в следующем порядке:</w:t>
      </w:r>
    </w:p>
    <w:p w14:paraId="696F8A5E" w14:textId="77777777" w:rsidR="00D702D3" w:rsidRPr="00D702D3" w:rsidRDefault="00D702D3" w:rsidP="00D702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указывается наименование объекта, его назначение, сообщаются основные характеристики объекта, указывается организация, ведущая строительство, дается краткое описание состояния строительства к моменту начала практики;</w:t>
      </w:r>
    </w:p>
    <w:p w14:paraId="771C2265" w14:textId="77777777" w:rsidR="00D702D3" w:rsidRPr="00D702D3" w:rsidRDefault="00D702D3" w:rsidP="00D702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даётся описание архитектурно-конструктивных решений зданий и сооружений, приводятся чертежи – план типового этажа, зарисовки и чертежи основных конструктивных элементов (узлов и деталей) зданий сооружений (фундаментов, стен, перекрытий, перегородок, лестниц). Приводятся сведения о применяемых на строительстве материалов, полуфабрикатах, деталях и изделиях;</w:t>
      </w:r>
    </w:p>
    <w:p w14:paraId="0D606C43" w14:textId="77777777" w:rsidR="00D702D3" w:rsidRPr="00D702D3" w:rsidRDefault="00D702D3" w:rsidP="00D702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порядке последовательности строительства объекта излагается описание проводимых работ;</w:t>
      </w:r>
    </w:p>
    <w:p w14:paraId="47260BA6" w14:textId="77777777" w:rsidR="00D702D3" w:rsidRPr="00D702D3" w:rsidRDefault="00D702D3" w:rsidP="00D702D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приводятся мероприятия по охране труда на объектах.</w:t>
      </w:r>
    </w:p>
    <w:p w14:paraId="56B92A55" w14:textId="77777777" w:rsidR="00D702D3" w:rsidRDefault="00D702D3" w:rsidP="00D702D3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5. Аттестация по итогам практики</w:t>
      </w:r>
    </w:p>
    <w:p w14:paraId="1899DB6B" w14:textId="77777777" w:rsidR="00D702D3" w:rsidRDefault="00D702D3" w:rsidP="00D702D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Аттестация по итогам практики проводится на основании оформленного в соответствии с установленными требованиями письменного отчета и отзыва руководителя практики от предприятия. По итогам аттестации выставляется оценка: дифференцированный зачет (отлично, хорошо, удовлетворительно).</w:t>
      </w:r>
    </w:p>
    <w:p w14:paraId="618357DC" w14:textId="77777777" w:rsidR="00D702D3" w:rsidRDefault="00D702D3" w:rsidP="00D702D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Шкала соответствия оценок в стобалльной и академической системах оценивания результатов обучения при прохождении практики представлена ниже.</w:t>
      </w:r>
    </w:p>
    <w:tbl>
      <w:tblPr>
        <w:tblW w:w="10800" w:type="dxa"/>
        <w:tblCellSpacing w:w="15" w:type="dxa"/>
        <w:tblInd w:w="-11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6"/>
        <w:gridCol w:w="1932"/>
        <w:gridCol w:w="1740"/>
        <w:gridCol w:w="798"/>
        <w:gridCol w:w="864"/>
      </w:tblGrid>
      <w:tr w:rsidR="00D702D3" w14:paraId="3DBE8E33" w14:textId="77777777" w:rsidTr="00D702D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6CE7169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Система оценивания результатов обучения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E17E7F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Оценки</w:t>
            </w:r>
          </w:p>
        </w:tc>
      </w:tr>
      <w:tr w:rsidR="00D702D3" w14:paraId="34EC5A87" w14:textId="77777777" w:rsidTr="00D702D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621FFB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Стобалльная система оценивания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71B7C7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 – 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40DBB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 – 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AFA0DD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 – 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BB27A2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 – 100</w:t>
            </w:r>
          </w:p>
        </w:tc>
      </w:tr>
      <w:tr w:rsidR="00D702D3" w14:paraId="6567DB1C" w14:textId="77777777" w:rsidTr="00D702D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59BD5D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Академическая система оценивания (дифференцированный зачет)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C28E33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Неудовлетворительно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D60635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Удовлетворительно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B8E443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Хорошо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19C358" w14:textId="77777777" w:rsidR="00D702D3" w:rsidRDefault="00D702D3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Отлично</w:t>
            </w:r>
          </w:p>
        </w:tc>
      </w:tr>
    </w:tbl>
    <w:p w14:paraId="172AEF79" w14:textId="5C4DC0B3" w:rsidR="00D702D3" w:rsidRDefault="00D702D3" w:rsidP="00D702D3"/>
    <w:p w14:paraId="2C4DCE05" w14:textId="77777777" w:rsidR="00D702D3" w:rsidRPr="00D702D3" w:rsidRDefault="00D702D3" w:rsidP="00D702D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6. Оценочные средства для промежуточной аттестации обучающихся</w:t>
      </w:r>
    </w:p>
    <w:p w14:paraId="3FE55308" w14:textId="77777777" w:rsidR="00D702D3" w:rsidRPr="00D702D3" w:rsidRDefault="00D702D3" w:rsidP="00D702D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окончании практики студент должен иметь письменный отчет и учетную карточку (</w:t>
      </w:r>
      <w:hyperlink r:id="rId5" w:tgtFrame="_blank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учетной карточки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), подписанную руководителем практики от предприятия и руководителем практики от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преподавателем кафедры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ССМиК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hyperlink r:id="rId6" w:tgtFrame="_blank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образец титульного листа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5BAF431B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Текст печатается на листах формата А4 (Times New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Roman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12, интервал – одинарный). Все страницы, кроме титульной, нумеруются арабскими цифрами.</w:t>
      </w:r>
    </w:p>
    <w:p w14:paraId="6DAE3D8B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Изложение материала должно быть кратким, без лишних подробностей и повторений.</w:t>
      </w:r>
    </w:p>
    <w:p w14:paraId="507BFC6D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Графики и рисунки нумеруются и подписываются.</w:t>
      </w:r>
    </w:p>
    <w:p w14:paraId="3F8FB00C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Каждая страница должна иметь рамку и штамп, оформленные в соответствии с </w:t>
      </w:r>
      <w:hyperlink r:id="rId7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21.101-97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сшита.</w:t>
      </w:r>
    </w:p>
    <w:p w14:paraId="06619D05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Отчет дополняется чертежами на формате А3, относящимися к тематике отчета.</w:t>
      </w:r>
    </w:p>
    <w:p w14:paraId="69D1886E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Ниже приведен перечень контрольных вопросов и (или) заданий, которые могут быть предложены обучающемуся в рамках защиты отчета по практике. Они позволяют оценить достижение обучающимся планируемых результатов обучения, указанных в разделе 3.</w:t>
      </w:r>
    </w:p>
    <w:p w14:paraId="266BC5F8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Перечень контрольных вопросов и (или) заданий</w:t>
      </w:r>
    </w:p>
    <w:p w14:paraId="0F96850D" w14:textId="77777777" w:rsidR="00D702D3" w:rsidRPr="00D702D3" w:rsidRDefault="00D702D3" w:rsidP="00D702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Какой срок службы зданий I категории.</w:t>
      </w:r>
    </w:p>
    <w:p w14:paraId="1C7B01EA" w14:textId="77777777" w:rsidR="00D702D3" w:rsidRPr="00D702D3" w:rsidRDefault="00D702D3" w:rsidP="00D702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изображают на планах здания.</w:t>
      </w:r>
    </w:p>
    <w:p w14:paraId="36053EB5" w14:textId="77777777" w:rsidR="00D702D3" w:rsidRPr="00D702D3" w:rsidRDefault="00D702D3" w:rsidP="00D702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разрезы необходимо представить в составе проектной документации.</w:t>
      </w:r>
    </w:p>
    <w:p w14:paraId="02437149" w14:textId="77777777" w:rsidR="00D702D3" w:rsidRPr="00D702D3" w:rsidRDefault="00D702D3" w:rsidP="00D702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входит в состав проектной документации.</w:t>
      </w:r>
    </w:p>
    <w:p w14:paraId="705DB497" w14:textId="77777777" w:rsidR="00D702D3" w:rsidRPr="00D702D3" w:rsidRDefault="00D702D3" w:rsidP="00D702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разделы может включать пояснительная записка.</w:t>
      </w:r>
    </w:p>
    <w:p w14:paraId="55E5F21A" w14:textId="77777777" w:rsidR="00D702D3" w:rsidRPr="00D702D3" w:rsidRDefault="00D702D3" w:rsidP="00D702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какому виду нагрузки относится нагрузка от мостовых кранов.</w:t>
      </w:r>
    </w:p>
    <w:p w14:paraId="7185B9EA" w14:textId="77777777" w:rsidR="00D702D3" w:rsidRPr="00D702D3" w:rsidRDefault="00D702D3" w:rsidP="00D702D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Какие виды нагрузок учитывают при расчете несущих элементов здания.</w:t>
      </w:r>
    </w:p>
    <w:p w14:paraId="323A4A7B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 учетом вышеперечисленных документов студент сдает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диф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зачет с оценкой преподавателю кафедры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ССМиК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1482FEC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определяется как сумма следующих составляющих:</w:t>
      </w:r>
    </w:p>
    <w:p w14:paraId="49631F0A" w14:textId="77777777" w:rsidR="00D702D3" w:rsidRPr="00D702D3" w:rsidRDefault="00D702D3" w:rsidP="00D702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выполнения программы практики (включая индивидуальное задание) – до 40 баллов;</w:t>
      </w:r>
    </w:p>
    <w:p w14:paraId="7AAAA636" w14:textId="77777777" w:rsidR="00D702D3" w:rsidRPr="00D702D3" w:rsidRDefault="00D702D3" w:rsidP="00D702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оформления отчета – до 20 баллов;</w:t>
      </w:r>
    </w:p>
    <w:p w14:paraId="7FB75A47" w14:textId="77777777" w:rsidR="00D702D3" w:rsidRPr="00D702D3" w:rsidRDefault="00D702D3" w:rsidP="00D702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отзыв со стороны руководителя практикой от предприятия – до 5 баллов;</w:t>
      </w:r>
    </w:p>
    <w:p w14:paraId="380F4EF4" w14:textId="77777777" w:rsidR="00D702D3" w:rsidRPr="00D702D3" w:rsidRDefault="00D702D3" w:rsidP="00D702D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защиты отчета по практике (ответ на вопросы при собеседовании) – до 35 баллов.</w:t>
      </w:r>
    </w:p>
    <w:p w14:paraId="3E54B58A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Студент, не выполнивший программы практики, получивший отрицательный отзыв о работе или неудовлетворительную оценку при защите отчета, направляется повторно на практику в период студенческих каникул или отчисляется из университета.</w:t>
      </w:r>
    </w:p>
    <w:p w14:paraId="307E01F6" w14:textId="77777777" w:rsidR="00D702D3" w:rsidRPr="00D702D3" w:rsidRDefault="00D702D3" w:rsidP="00D702D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7. Учебно-методическое обеспечение производственной практики</w:t>
      </w:r>
    </w:p>
    <w:p w14:paraId="6D1DFF00" w14:textId="77777777" w:rsidR="00D702D3" w:rsidRPr="00D702D3" w:rsidRDefault="00D702D3" w:rsidP="00D702D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14:paraId="32CC8B87" w14:textId="77777777" w:rsidR="00D702D3" w:rsidRPr="00D702D3" w:rsidRDefault="00D702D3" w:rsidP="00D702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Кудишин, Ю.И. Металлические конструкции: учебник для вузов /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Ю.И.Кудишин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Ю.И. Кудишина. – 9-е </w:t>
      </w:r>
      <w:proofErr w:type="spellStart"/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изд.,стер</w:t>
      </w:r>
      <w:proofErr w:type="spellEnd"/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Академия, 2007. – 688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(Высшее профессиональное образование: Строительство).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5-7695-3603-9 (в пер.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484,00.</w:t>
      </w:r>
    </w:p>
    <w:p w14:paraId="6C117C81" w14:textId="77777777" w:rsidR="00D702D3" w:rsidRPr="00D702D3" w:rsidRDefault="00D702D3" w:rsidP="00D702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Нехаев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Г.А. Проектирование стального каркаса одноэтажного производственного здания: учеб. пособие для вузов. – М.: АСВ,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2009 .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184 с. : ил.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с. 168. – ISBN 978-5-93093-541-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209,00.</w:t>
      </w:r>
    </w:p>
    <w:p w14:paraId="75E23F1F" w14:textId="77777777" w:rsidR="00D702D3" w:rsidRPr="00D702D3" w:rsidRDefault="00D702D3" w:rsidP="00D702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Бондаренко, В.М. Железобетонные и каменные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конструкции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 /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В.М.Бондаренко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]; под ред. В.М. Бондаренко. – 4-е изд., доп. – М.: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2007. – 887 с.: ил.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5-06-003162-4 /в пер./: 487.90.</w:t>
      </w:r>
    </w:p>
    <w:p w14:paraId="039C7596" w14:textId="77777777" w:rsidR="00D702D3" w:rsidRPr="00D702D3" w:rsidRDefault="00D702D3" w:rsidP="00D702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Кодыш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Э.Н.,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Трекин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Н.Н., Никитин И.Н. Проектирование многоэтажных зданий с железобетонным каркасом. – М.: АСВ, 2009. – 320 с. ил.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978-5-93093-979-7: 353,90.</w:t>
      </w:r>
    </w:p>
    <w:p w14:paraId="2457AF92" w14:textId="77777777" w:rsidR="00D702D3" w:rsidRPr="00D702D3" w:rsidRDefault="00D702D3" w:rsidP="00D702D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Калугин, А. В. Деревянные конструкции: учебное пособие для вузов / А. В. Калугин. - 2-е изд.,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</w:t>
      </w:r>
      <w:proofErr w:type="spellEnd"/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- М.: АСВ, 2008. – 288 с.: ил. </w:t>
      </w:r>
      <w:hyperlink r:id="rId8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http://www.studentlibrary.ru/book/ISBN9785930935691.html,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паролю.</w:t>
      </w:r>
    </w:p>
    <w:p w14:paraId="52F730BB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14:paraId="701554B7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Нехаев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Г.А. Проектирование и расчет стальных цилиндрических резервуаров и газгольдеров низкого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давления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учеб. пособие / Г.А.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Нехаев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АСВ, 2005. – 216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5-93093-366-9 : 158.84.</w:t>
      </w:r>
    </w:p>
    <w:p w14:paraId="7D5FE810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Металлические конструкции: Учебник для вузов: В 3 т. Т.1, Элементы конструкций / В.В. Горев, Б.Ю. Уваров,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В.В.Филиппов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Под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ред. В.В. Горева. – 3-е изд., стер. –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2004. – 551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ISBN 5-06-003695-2 (т.1) /в пер./ : 112.86. – ISBN 5-06- 003697-9.</w:t>
      </w:r>
    </w:p>
    <w:p w14:paraId="6356AA1E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Металлические конструкции: Учебник для вузов: В 3 т. Т.2, Конструкции зданий / В.В. Горев, Б.Ю. Уваров, В.В. Филиппов и др.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Под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ред. В.В. Горева. – 3-е изд., стер. –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2004. – 528 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5-06-003696-0 (т.2) /в пер./ : 107.01. – ISBN 5-06-003695-2.</w:t>
      </w:r>
    </w:p>
    <w:p w14:paraId="0EC927EE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16.13330.2017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Стальные конструкции. Актуализированная версия СНиП II-23- 81*. – М.: ФЦС, 2017. – 172 с.</w:t>
      </w:r>
    </w:p>
    <w:p w14:paraId="560D7F92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20.13330.2016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Нагрузки и воздействия. Актуализированная версия СНиП 2.01.07-85*. – М.: ФЦС, 2016. – 80 с.</w:t>
      </w:r>
    </w:p>
    <w:p w14:paraId="5EE3E106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Бондаренко, В.М. Примеры расчета железобетонных и каменных конструкций: </w:t>
      </w:r>
      <w:proofErr w:type="spellStart"/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В.М. Бондаренко, В.И.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Римшин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 – 2-е изд., доп. – М.: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2007. – 567 с. – (Для высших учебных заведений: Строительство).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978-5-06-004437-9 /в пер./: 380.46.</w:t>
      </w:r>
    </w:p>
    <w:p w14:paraId="673C8CFA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15.13330.2012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Каменные и армокаменные конструкции. Актуализированная редакция СНиП II-22-81*; Дата введения 01.01.2013. – М.: Минрегион России, 2012. – 73 с.</w:t>
      </w:r>
    </w:p>
    <w:p w14:paraId="18F93EF2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2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63.13330.2012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Бетонные и железобетонные конструкции. Актуализированная редакция СНиП 2.03.01-84*; Дата введения 01.01.2013. – М.: Минрегион России, 2011. – 155 с.</w:t>
      </w:r>
    </w:p>
    <w:p w14:paraId="2CF08183" w14:textId="77777777" w:rsidR="00D702D3" w:rsidRPr="00D702D3" w:rsidRDefault="00D702D3" w:rsidP="00D702D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3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64.13330.2017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Деревянные конструкции. Актуализированная редакция СНиП II-25-80 Дата введения 06.07.2017, М., 2017. – 97 с.</w:t>
      </w:r>
    </w:p>
    <w:p w14:paraId="21A54FE4" w14:textId="77777777" w:rsidR="00D702D3" w:rsidRPr="00D702D3" w:rsidRDefault="00D702D3" w:rsidP="00D702D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Ресурсы информационно-телекоммуникационной сети «Интернет»</w:t>
      </w:r>
    </w:p>
    <w:p w14:paraId="5DF69460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http://www.elibrary.ru/org_items.asp?orgsid=656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gram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  Научная</w:t>
      </w:r>
      <w:proofErr w:type="gram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электронная библиотека.</w:t>
      </w:r>
    </w:p>
    <w:p w14:paraId="57A709B4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http://www.izvuzstr.sibstrin.ru/pages/fulltext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Официальны сайт Журнала «Известия вузов. Строительство». Новосибирский государственный архитектурно-строительный университет.</w:t>
      </w:r>
    </w:p>
    <w:p w14:paraId="3E2C2EA2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http://www.scadgroup.com/news.shtmlОфициальный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сайт группы компаний "СКАД Софт".</w:t>
      </w:r>
    </w:p>
    <w:p w14:paraId="4005DA70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7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http://djvu-inf.narod.ru/tslib.htmDjVu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БИБЛИОТЕКИ –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Cтроительство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инженерные системы.</w:t>
      </w:r>
    </w:p>
    <w:p w14:paraId="3B99CF82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http://publ.lib.ru/Универсальная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библиотека, портал создателей электронных книг, авторов произведений и переводов.</w:t>
      </w:r>
    </w:p>
    <w:p w14:paraId="16BA7962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hyperlink r:id="rId19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val="en-US" w:eastAsia="ru-RU"/>
          </w:rPr>
          <w:t>http://www.litportal.kiev.ua</w:t>
        </w:r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Электронная</w:t>
        </w:r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val="en-US" w:eastAsia="ru-RU"/>
          </w:rPr>
          <w:t> 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библиотека</w:t>
      </w:r>
      <w:r w:rsidRPr="00D702D3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LitPortal.</w:t>
      </w:r>
    </w:p>
    <w:p w14:paraId="0ACF5F33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0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http://diminex.ru/Строительство-библиотека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строительства</w:t>
      </w:r>
      <w:hyperlink r:id="rId21" w:history="1">
        <w:r w:rsidRPr="00D702D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 http://www.unilib.neva.ru/rus/lib/resources/elib/Фундаментальная </w:t>
        </w:r>
      </w:hyperlink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библиотека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СПбГПУ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083DCA7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Перечень информационных технологий, используемых при проведении практики, включая перечень программного </w:t>
      </w:r>
      <w:proofErr w:type="spellStart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беспечения</w:t>
      </w:r>
      <w:proofErr w:type="spellEnd"/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информационных справочных систем (при необходимости).</w:t>
      </w:r>
    </w:p>
    <w:p w14:paraId="6DB4C430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Текстовый редактор Microsoft Word.</w:t>
      </w:r>
    </w:p>
    <w:p w14:paraId="4AD75741" w14:textId="77777777" w:rsidR="00D702D3" w:rsidRPr="00D702D3" w:rsidRDefault="00D702D3" w:rsidP="00D702D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702D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Компьютерная справочная правовая система Консультант Плюс.</w:t>
      </w:r>
    </w:p>
    <w:p w14:paraId="2DE672B6" w14:textId="77777777" w:rsidR="00D702D3" w:rsidRPr="00D702D3" w:rsidRDefault="00D702D3" w:rsidP="00D702D3"/>
    <w:sectPr w:rsidR="00D702D3" w:rsidRPr="00D70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9078A"/>
    <w:multiLevelType w:val="multilevel"/>
    <w:tmpl w:val="BD7A6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C7C00"/>
    <w:multiLevelType w:val="multilevel"/>
    <w:tmpl w:val="BE92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11C81"/>
    <w:multiLevelType w:val="multilevel"/>
    <w:tmpl w:val="51BA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B02C06"/>
    <w:multiLevelType w:val="multilevel"/>
    <w:tmpl w:val="6060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D01ADC"/>
    <w:multiLevelType w:val="multilevel"/>
    <w:tmpl w:val="5672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F74BCF"/>
    <w:multiLevelType w:val="multilevel"/>
    <w:tmpl w:val="0BAE7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5D3CE4"/>
    <w:multiLevelType w:val="multilevel"/>
    <w:tmpl w:val="69402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50EB4"/>
    <w:multiLevelType w:val="multilevel"/>
    <w:tmpl w:val="6A582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F35ABC"/>
    <w:multiLevelType w:val="multilevel"/>
    <w:tmpl w:val="37AC4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D20186"/>
    <w:multiLevelType w:val="multilevel"/>
    <w:tmpl w:val="4C0E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9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055"/>
    <w:rsid w:val="00177055"/>
    <w:rsid w:val="002A33FF"/>
    <w:rsid w:val="00D702D3"/>
    <w:rsid w:val="00F7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BDDBB"/>
  <w15:chartTrackingRefBased/>
  <w15:docId w15:val="{69B47A34-A9FD-4EA3-9ADC-2AF78675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02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D70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702D3"/>
    <w:rPr>
      <w:color w:val="0000FF"/>
      <w:u w:val="single"/>
    </w:rPr>
  </w:style>
  <w:style w:type="character" w:styleId="a4">
    <w:name w:val="Strong"/>
    <w:basedOn w:val="a0"/>
    <w:uiPriority w:val="22"/>
    <w:qFormat/>
    <w:rsid w:val="00D702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44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112416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195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638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810306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310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7274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992231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373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208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26796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194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37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867152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5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20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48221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039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9585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179828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library.ru/book/ISBN9785930935691.html" TargetMode="External"/><Relationship Id="rId13" Type="http://schemas.openxmlformats.org/officeDocument/2006/relationships/hyperlink" Target="http://docs.cntd.ru/document/456082589" TargetMode="External"/><Relationship Id="rId18" Type="http://schemas.openxmlformats.org/officeDocument/2006/relationships/hyperlink" Target="http://publ.lib.ru/%D0%A3%D0%BD%D0%B8%D0%B2%D0%B5%D1%80%D1%81%D0%B0%D0%BB%D1%8C%D0%BD%D0%B0%D1%8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nilib.neva.ru/rus/lib/resources/elib/%D0%A4%D1%83%D0%BD%D0%B4%D0%B0%D0%BC%D0%B5%D0%BD%D1%82%D0%B0%D0%BB%D1%8C%D0%BD%D0%B0%D1%8F" TargetMode="External"/><Relationship Id="rId7" Type="http://schemas.openxmlformats.org/officeDocument/2006/relationships/hyperlink" Target="http://docs.cntd.ru/document/1200000429" TargetMode="External"/><Relationship Id="rId12" Type="http://schemas.openxmlformats.org/officeDocument/2006/relationships/hyperlink" Target="http://docs.cntd.ru/document/1200095246" TargetMode="External"/><Relationship Id="rId17" Type="http://schemas.openxmlformats.org/officeDocument/2006/relationships/hyperlink" Target="http://djvu-inf.narod.ru/tslib.htmDjV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adgroup.com/news.shtml%D0%9E%D1%84%D0%B8%D1%86%D0%B8%D0%B0%D0%BB%D1%8C%D0%BD%D1%8B%D0%B9" TargetMode="External"/><Relationship Id="rId20" Type="http://schemas.openxmlformats.org/officeDocument/2006/relationships/hyperlink" Target="http://diminex.ru/%D0%A1%D1%82%D1%80%D0%BE%D0%B8%D1%82%D0%B5%D0%BB%D1%8C%D1%81%D1%82%D0%B2%D0%BE-%D0%B1%D0%B8%D0%B1%D0%BB%D0%B8%D0%BE%D1%82%D0%B5%D0%BA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52186/mod_resource/content/1/pract/pract_6/tit1.docx" TargetMode="External"/><Relationship Id="rId11" Type="http://schemas.openxmlformats.org/officeDocument/2006/relationships/hyperlink" Target="http://docs.cntd.ru/document/1200092703" TargetMode="External"/><Relationship Id="rId5" Type="http://schemas.openxmlformats.org/officeDocument/2006/relationships/hyperlink" Target="https://i-institute.tsu.tula.ru/moodle/pluginfile.php/152186/mod_resource/content/1/pract/pract_6/tit2.docx" TargetMode="External"/><Relationship Id="rId15" Type="http://schemas.openxmlformats.org/officeDocument/2006/relationships/hyperlink" Target="http://www.izvuzstr.sibstrin.ru/pages/fulltex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456044318" TargetMode="External"/><Relationship Id="rId19" Type="http://schemas.openxmlformats.org/officeDocument/2006/relationships/hyperlink" Target="http://www.litportal.kiev.xn--ua-8kctzeqahtv2k9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56069588" TargetMode="External"/><Relationship Id="rId14" Type="http://schemas.openxmlformats.org/officeDocument/2006/relationships/hyperlink" Target="http://www.elibrary.ru/org_items.asp?orgsid=65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2056</Words>
  <Characters>11721</Characters>
  <Application>Microsoft Office Word</Application>
  <DocSecurity>0</DocSecurity>
  <Lines>97</Lines>
  <Paragraphs>27</Paragraphs>
  <ScaleCrop>false</ScaleCrop>
  <Company/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4</cp:revision>
  <dcterms:created xsi:type="dcterms:W3CDTF">2023-05-08T08:10:00Z</dcterms:created>
  <dcterms:modified xsi:type="dcterms:W3CDTF">2023-05-08T14:39:00Z</dcterms:modified>
</cp:coreProperties>
</file>