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93B85" w14:textId="77777777" w:rsidR="00145C52" w:rsidRPr="00145C52" w:rsidRDefault="00145C52" w:rsidP="00145C5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145C52">
        <w:rPr>
          <w:rFonts w:ascii="Times New Roman" w:eastAsia="Times New Roman" w:hAnsi="Times New Roman" w:cs="Times New Roman"/>
          <w:b/>
          <w:bCs/>
          <w:color w:val="FFFFFF"/>
          <w:kern w:val="36"/>
          <w:sz w:val="36"/>
          <w:szCs w:val="36"/>
          <w:lang w:eastAsia="ru-RU"/>
        </w:rPr>
        <w:t>Введение</w:t>
      </w:r>
    </w:p>
    <w:p w14:paraId="6F7D1C54" w14:textId="77777777" w:rsidR="00145C52" w:rsidRPr="00145C52" w:rsidRDefault="00145C52" w:rsidP="00145C5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При выполнении работы студент приобретает практические навыки самостоятельного решения инженерных задач, обучается использованию технической, справочной литературой.</w:t>
      </w:r>
    </w:p>
    <w:p w14:paraId="2DB4B981" w14:textId="77777777" w:rsidR="00145C52" w:rsidRPr="00145C52" w:rsidRDefault="00145C52" w:rsidP="00145C5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В работе разрабатывается районная электрическая сеть напряжением 35 –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Большая часть проекта посвящена выбору экономически целесообразной схемы электрической сети промышленного района.</w:t>
      </w:r>
    </w:p>
    <w:p w14:paraId="625F84CC" w14:textId="77777777" w:rsidR="00145C52" w:rsidRDefault="00145C52" w:rsidP="00145C52">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Содержание работы</w:t>
      </w:r>
    </w:p>
    <w:p w14:paraId="05767E26"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1.1. Исходные данные для проектирования районной сети</w:t>
      </w:r>
    </w:p>
    <w:p w14:paraId="2DD22AD5"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работе разрабатывается электрическая сеть промышленного района с номинальным напряжением 35 – 220 </w:t>
      </w:r>
      <w:proofErr w:type="spellStart"/>
      <w:r>
        <w:rPr>
          <w:rFonts w:ascii="Arial" w:hAnsi="Arial" w:cs="Arial"/>
          <w:color w:val="000000"/>
          <w:sz w:val="21"/>
          <w:szCs w:val="21"/>
        </w:rPr>
        <w:t>кВ.</w:t>
      </w:r>
      <w:proofErr w:type="spellEnd"/>
    </w:p>
    <w:p w14:paraId="72C1FB9A"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Проектируемая сеть предназначается для осуществления электроснабжения 5 промышленных предприятий.</w:t>
      </w:r>
    </w:p>
    <w:p w14:paraId="16DE3510"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параметров основных нормальных и наиболее тяжелого после аварийного режимов проектируемой сети в задании определены уровни напряжения на шинах источника питания, измеряющиеся от 1,05 </w:t>
      </w:r>
      <w:proofErr w:type="spellStart"/>
      <w:r>
        <w:rPr>
          <w:rStyle w:val="form"/>
          <w:i/>
          <w:iCs/>
          <w:color w:val="000000"/>
          <w:sz w:val="26"/>
          <w:szCs w:val="26"/>
        </w:rPr>
        <w:t>U</w:t>
      </w:r>
      <w:r>
        <w:rPr>
          <w:rStyle w:val="form"/>
          <w:i/>
          <w:iCs/>
          <w:color w:val="000000"/>
          <w:sz w:val="26"/>
          <w:szCs w:val="26"/>
          <w:vertAlign w:val="subscript"/>
        </w:rPr>
        <w:t>ном</w:t>
      </w:r>
      <w:proofErr w:type="spellEnd"/>
      <w:r>
        <w:rPr>
          <w:rFonts w:ascii="Arial" w:hAnsi="Arial" w:cs="Arial"/>
          <w:color w:val="000000"/>
          <w:sz w:val="21"/>
          <w:szCs w:val="21"/>
        </w:rPr>
        <w:t> до 1,15 </w:t>
      </w:r>
      <w:proofErr w:type="spellStart"/>
      <w:r>
        <w:rPr>
          <w:rStyle w:val="form"/>
          <w:i/>
          <w:iCs/>
          <w:color w:val="000000"/>
          <w:sz w:val="26"/>
          <w:szCs w:val="26"/>
        </w:rPr>
        <w:t>U</w:t>
      </w:r>
      <w:r>
        <w:rPr>
          <w:rStyle w:val="form"/>
          <w:i/>
          <w:iCs/>
          <w:color w:val="000000"/>
          <w:sz w:val="26"/>
          <w:szCs w:val="26"/>
          <w:vertAlign w:val="subscript"/>
        </w:rPr>
        <w:t>ном</w:t>
      </w:r>
      <w:proofErr w:type="spellEnd"/>
      <w:r>
        <w:rPr>
          <w:rStyle w:val="form"/>
          <w:i/>
          <w:iCs/>
          <w:color w:val="000000"/>
          <w:sz w:val="26"/>
          <w:szCs w:val="26"/>
        </w:rPr>
        <w:t> </w:t>
      </w:r>
      <w:r>
        <w:rPr>
          <w:rFonts w:ascii="Arial" w:hAnsi="Arial" w:cs="Arial"/>
          <w:color w:val="000000"/>
          <w:sz w:val="21"/>
          <w:szCs w:val="21"/>
        </w:rPr>
        <w:t>в зависимости от режима.</w:t>
      </w:r>
    </w:p>
    <w:p w14:paraId="65A672DD"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состав исходных данных на проектирование сети для каждого из 5 пунктов включены: наибольшая зимняя нагрузка </w:t>
      </w:r>
      <w:r>
        <w:rPr>
          <w:rStyle w:val="form"/>
          <w:i/>
          <w:iCs/>
          <w:color w:val="000000"/>
          <w:sz w:val="26"/>
          <w:szCs w:val="26"/>
        </w:rPr>
        <w:t>Р, </w:t>
      </w:r>
      <w:r>
        <w:rPr>
          <w:rFonts w:ascii="Arial" w:hAnsi="Arial" w:cs="Arial"/>
          <w:color w:val="000000"/>
          <w:sz w:val="21"/>
          <w:szCs w:val="21"/>
        </w:rPr>
        <w:t xml:space="preserve">мВт; коэффициент мощности нагрузки </w:t>
      </w:r>
      <w:proofErr w:type="spellStart"/>
      <w:r>
        <w:rPr>
          <w:rFonts w:ascii="Arial" w:hAnsi="Arial" w:cs="Arial"/>
          <w:color w:val="000000"/>
          <w:sz w:val="21"/>
          <w:szCs w:val="21"/>
        </w:rPr>
        <w:t>cos</w:t>
      </w:r>
      <w:r>
        <w:rPr>
          <w:rStyle w:val="form"/>
          <w:i/>
          <w:iCs/>
          <w:color w:val="000000"/>
          <w:sz w:val="26"/>
          <w:szCs w:val="26"/>
        </w:rPr>
        <w:t>φ</w:t>
      </w:r>
      <w:proofErr w:type="spellEnd"/>
      <w:r>
        <w:rPr>
          <w:rFonts w:ascii="Arial" w:hAnsi="Arial" w:cs="Arial"/>
          <w:color w:val="000000"/>
          <w:sz w:val="21"/>
          <w:szCs w:val="21"/>
        </w:rPr>
        <w:t xml:space="preserve">, </w:t>
      </w:r>
      <w:proofErr w:type="spellStart"/>
      <w:r>
        <w:rPr>
          <w:rFonts w:ascii="Arial" w:hAnsi="Arial" w:cs="Arial"/>
          <w:color w:val="000000"/>
          <w:sz w:val="21"/>
          <w:szCs w:val="21"/>
        </w:rPr>
        <w:t>o.e</w:t>
      </w:r>
      <w:proofErr w:type="spellEnd"/>
      <w:r>
        <w:rPr>
          <w:rFonts w:ascii="Arial" w:hAnsi="Arial" w:cs="Arial"/>
          <w:color w:val="000000"/>
          <w:sz w:val="21"/>
          <w:szCs w:val="21"/>
        </w:rPr>
        <w:t xml:space="preserve">.; номинальное напряжение распределительной сети 6 или 10 </w:t>
      </w:r>
      <w:proofErr w:type="spellStart"/>
      <w:r>
        <w:rPr>
          <w:rFonts w:ascii="Arial" w:hAnsi="Arial" w:cs="Arial"/>
          <w:color w:val="000000"/>
          <w:sz w:val="21"/>
          <w:szCs w:val="21"/>
        </w:rPr>
        <w:t>кВ</w:t>
      </w:r>
      <w:proofErr w:type="spellEnd"/>
      <w:r>
        <w:rPr>
          <w:rFonts w:ascii="Arial" w:hAnsi="Arial" w:cs="Arial"/>
          <w:color w:val="000000"/>
          <w:sz w:val="21"/>
          <w:szCs w:val="21"/>
        </w:rPr>
        <w:t>; состав потребителей по категориям требуемой надежности – 1, 2, 3. Все эти сведения приведены в задании.</w:t>
      </w:r>
    </w:p>
    <w:p w14:paraId="6B82699F"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1.2. Содержание расчетно-пояснительной записки и графической части проекта</w:t>
      </w:r>
    </w:p>
    <w:p w14:paraId="051AD647"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Основным содержанием работы «Электрическая сеть промышленного района» является проектирование рациональной схемы сети, определение параметров наиболее характерных режимов ее работы и выбор средств регулирования напряжения.</w:t>
      </w:r>
    </w:p>
    <w:p w14:paraId="719B0947"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расчетно-пояснительной записки рекомендуется следующая структура по объему:</w:t>
      </w:r>
    </w:p>
    <w:p w14:paraId="63BFDE6E"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баланс мощности,</w:t>
      </w:r>
    </w:p>
    <w:p w14:paraId="52C502B1"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мощности компенсирующих устройств (10%),</w:t>
      </w:r>
    </w:p>
    <w:p w14:paraId="6B052D3F"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схемы (40%),</w:t>
      </w:r>
    </w:p>
    <w:p w14:paraId="40A5A7C6"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основных нормальных и послеаварийных режимов сети (25%),</w:t>
      </w:r>
    </w:p>
    <w:p w14:paraId="2E222156"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средств регулирования напряжения (10%),</w:t>
      </w:r>
    </w:p>
    <w:p w14:paraId="6E65A1E0"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краткая характеристика сети (5%),</w:t>
      </w:r>
    </w:p>
    <w:p w14:paraId="4C001313" w14:textId="77777777" w:rsidR="00145C52" w:rsidRDefault="00145C52" w:rsidP="00145C52">
      <w:pPr>
        <w:numPr>
          <w:ilvl w:val="0"/>
          <w:numId w:val="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тема индивидуальной работы (10%).</w:t>
      </w:r>
    </w:p>
    <w:p w14:paraId="39E88DC1"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должна содержать следующее:</w:t>
      </w:r>
    </w:p>
    <w:p w14:paraId="2992F464" w14:textId="77777777" w:rsidR="00145C52" w:rsidRDefault="00145C52" w:rsidP="00145C5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вариант схемы районной сети и их технико-экономические показатели (лист 1),</w:t>
      </w:r>
    </w:p>
    <w:p w14:paraId="05B65A8D" w14:textId="77777777" w:rsidR="00145C52" w:rsidRDefault="00145C52" w:rsidP="00145C5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потокораспределение</w:t>
      </w:r>
      <w:proofErr w:type="spellEnd"/>
      <w:r>
        <w:rPr>
          <w:rFonts w:ascii="Arial" w:hAnsi="Arial" w:cs="Arial"/>
          <w:color w:val="000000"/>
          <w:sz w:val="21"/>
          <w:szCs w:val="21"/>
        </w:rPr>
        <w:t xml:space="preserve"> в основных, нормальных и послеаварийных режимах сети,</w:t>
      </w:r>
    </w:p>
    <w:p w14:paraId="3FBC8BDE" w14:textId="77777777" w:rsidR="00145C52" w:rsidRDefault="00145C52" w:rsidP="00145C5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диаграмма напряжений сети и выбор средств регулирования напряжения (лист 2).</w:t>
      </w:r>
    </w:p>
    <w:p w14:paraId="3F4EA9C7"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Для углубленной разработки отдельных вопросов электрических сетей напряжением 35 – 220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в работах рекомендуются следующие темы:</w:t>
      </w:r>
    </w:p>
    <w:p w14:paraId="47D400DF"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современные методы расчета режимов электрических сетей,</w:t>
      </w:r>
    </w:p>
    <w:p w14:paraId="2B325317"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задачи оптимизации режимов сети,</w:t>
      </w:r>
    </w:p>
    <w:p w14:paraId="44AA584C"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способы и средства регулирования в сетях,</w:t>
      </w:r>
    </w:p>
    <w:p w14:paraId="560A2543"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методы расчета и снижения потерь электроэнергии в элементах сети,</w:t>
      </w:r>
    </w:p>
    <w:p w14:paraId="5E446A62"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сравнительная характеристика схем электрических соединений подстанций в сетях 35 – 220 </w:t>
      </w:r>
      <w:proofErr w:type="spellStart"/>
      <w:r>
        <w:rPr>
          <w:rFonts w:ascii="Arial" w:hAnsi="Arial" w:cs="Arial"/>
          <w:color w:val="000000"/>
          <w:sz w:val="21"/>
          <w:szCs w:val="21"/>
        </w:rPr>
        <w:t>кВ</w:t>
      </w:r>
      <w:proofErr w:type="spellEnd"/>
      <w:r>
        <w:rPr>
          <w:rFonts w:ascii="Arial" w:hAnsi="Arial" w:cs="Arial"/>
          <w:color w:val="000000"/>
          <w:sz w:val="21"/>
          <w:szCs w:val="21"/>
        </w:rPr>
        <w:t>,</w:t>
      </w:r>
    </w:p>
    <w:p w14:paraId="01B212CA"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экономически целесообразных режимов работы трансформаторов,</w:t>
      </w:r>
    </w:p>
    <w:p w14:paraId="2787730D"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выбор компенсирующих устройств и регулирование их мощности с учетом режимов сети,</w:t>
      </w:r>
    </w:p>
    <w:p w14:paraId="12557EE3"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конструктивное исполнение элементов ЛЭП и подстанций,</w:t>
      </w:r>
    </w:p>
    <w:p w14:paraId="74F187AE" w14:textId="77777777" w:rsidR="00145C52" w:rsidRDefault="00145C52" w:rsidP="00145C5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особенности использования </w:t>
      </w:r>
      <w:proofErr w:type="spellStart"/>
      <w:r>
        <w:rPr>
          <w:rFonts w:ascii="Arial" w:hAnsi="Arial" w:cs="Arial"/>
          <w:color w:val="000000"/>
          <w:sz w:val="21"/>
          <w:szCs w:val="21"/>
        </w:rPr>
        <w:t>трёхобмоточных</w:t>
      </w:r>
      <w:proofErr w:type="spellEnd"/>
      <w:r>
        <w:rPr>
          <w:rFonts w:ascii="Arial" w:hAnsi="Arial" w:cs="Arial"/>
          <w:color w:val="000000"/>
          <w:sz w:val="21"/>
          <w:szCs w:val="21"/>
        </w:rPr>
        <w:t xml:space="preserve"> трансформаторов и автотрансформаторов в сетях напряжением 110 – 330 </w:t>
      </w:r>
      <w:proofErr w:type="spellStart"/>
      <w:r>
        <w:rPr>
          <w:rFonts w:ascii="Arial" w:hAnsi="Arial" w:cs="Arial"/>
          <w:color w:val="000000"/>
          <w:sz w:val="21"/>
          <w:szCs w:val="21"/>
        </w:rPr>
        <w:t>кВ.</w:t>
      </w:r>
      <w:proofErr w:type="spellEnd"/>
    </w:p>
    <w:p w14:paraId="35541015"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Потребление активной мощности, баланс реактивной мощности, выбор компенсирующих устройств для проектируемой сети</w:t>
      </w:r>
    </w:p>
    <w:p w14:paraId="74F9C114"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районной электрической сети, предполагается, что установленная мощность генераторов системы достаточна для покрытия потребностей в активной мощности района, т.е. баланс активной мощности в системе обеспечен. Выдаваемая в сеть активная мощность генераторов энергосистемы определяется выражением:</w:t>
      </w:r>
    </w:p>
    <w:p w14:paraId="713A8E2F" w14:textId="7AC5FF13" w:rsidR="004A7F00" w:rsidRDefault="00145C52">
      <w:r>
        <w:rPr>
          <w:noProof/>
        </w:rPr>
        <w:drawing>
          <wp:inline distT="0" distB="0" distL="0" distR="0" wp14:anchorId="16A30869" wp14:editId="424B0AFF">
            <wp:extent cx="5940425" cy="45935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4593590"/>
                    </a:xfrm>
                    <a:prstGeom prst="rect">
                      <a:avLst/>
                    </a:prstGeom>
                  </pic:spPr>
                </pic:pic>
              </a:graphicData>
            </a:graphic>
          </wp:inline>
        </w:drawing>
      </w:r>
    </w:p>
    <w:p w14:paraId="67C36A9C"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Располагаемая реактивная мощность источников системы определяется заданием.</w:t>
      </w:r>
    </w:p>
    <w:p w14:paraId="4EDDDB61"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lastRenderedPageBreak/>
        <w:t>Реактивная мощность, генерируемая линиями электрической сети, может быть оценена приближенно по следующим удельным показателям одноцепных линий в зависимости от напряжения:</w:t>
      </w:r>
    </w:p>
    <w:p w14:paraId="303609FB" w14:textId="77777777" w:rsidR="00145C52" w:rsidRPr="00145C52" w:rsidRDefault="00145C52" w:rsidP="00145C52">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35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3 </w:t>
      </w:r>
      <w:proofErr w:type="spellStart"/>
      <w:r w:rsidRPr="00145C52">
        <w:rPr>
          <w:rFonts w:ascii="Arial" w:eastAsia="Times New Roman" w:hAnsi="Arial" w:cs="Arial"/>
          <w:color w:val="000000"/>
          <w:sz w:val="21"/>
          <w:szCs w:val="21"/>
          <w:lang w:eastAsia="ru-RU"/>
        </w:rPr>
        <w:t>кВАр</w:t>
      </w:r>
      <w:proofErr w:type="spellEnd"/>
      <w:r w:rsidRPr="00145C52">
        <w:rPr>
          <w:rFonts w:ascii="Arial" w:eastAsia="Times New Roman" w:hAnsi="Arial" w:cs="Arial"/>
          <w:color w:val="000000"/>
          <w:sz w:val="21"/>
          <w:szCs w:val="21"/>
          <w:lang w:eastAsia="ru-RU"/>
        </w:rPr>
        <w:t>/км;</w:t>
      </w:r>
    </w:p>
    <w:p w14:paraId="2429B1AF" w14:textId="77777777" w:rsidR="00145C52" w:rsidRPr="00145C52" w:rsidRDefault="00145C52" w:rsidP="00145C52">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110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30 </w:t>
      </w:r>
      <w:proofErr w:type="spellStart"/>
      <w:r w:rsidRPr="00145C52">
        <w:rPr>
          <w:rFonts w:ascii="Arial" w:eastAsia="Times New Roman" w:hAnsi="Arial" w:cs="Arial"/>
          <w:color w:val="000000"/>
          <w:sz w:val="21"/>
          <w:szCs w:val="21"/>
          <w:lang w:eastAsia="ru-RU"/>
        </w:rPr>
        <w:t>кВАр</w:t>
      </w:r>
      <w:proofErr w:type="spellEnd"/>
      <w:r w:rsidRPr="00145C52">
        <w:rPr>
          <w:rFonts w:ascii="Arial" w:eastAsia="Times New Roman" w:hAnsi="Arial" w:cs="Arial"/>
          <w:color w:val="000000"/>
          <w:sz w:val="21"/>
          <w:szCs w:val="21"/>
          <w:lang w:eastAsia="ru-RU"/>
        </w:rPr>
        <w:t>/км;</w:t>
      </w:r>
    </w:p>
    <w:p w14:paraId="6E9255B2" w14:textId="77777777" w:rsidR="00145C52" w:rsidRPr="00145C52" w:rsidRDefault="00145C52" w:rsidP="00145C52">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150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60 </w:t>
      </w:r>
      <w:proofErr w:type="spellStart"/>
      <w:r w:rsidRPr="00145C52">
        <w:rPr>
          <w:rFonts w:ascii="Arial" w:eastAsia="Times New Roman" w:hAnsi="Arial" w:cs="Arial"/>
          <w:color w:val="000000"/>
          <w:sz w:val="21"/>
          <w:szCs w:val="21"/>
          <w:lang w:eastAsia="ru-RU"/>
        </w:rPr>
        <w:t>кВАр</w:t>
      </w:r>
      <w:proofErr w:type="spellEnd"/>
      <w:r w:rsidRPr="00145C52">
        <w:rPr>
          <w:rFonts w:ascii="Arial" w:eastAsia="Times New Roman" w:hAnsi="Arial" w:cs="Arial"/>
          <w:color w:val="000000"/>
          <w:sz w:val="21"/>
          <w:szCs w:val="21"/>
          <w:lang w:eastAsia="ru-RU"/>
        </w:rPr>
        <w:t>/км;</w:t>
      </w:r>
    </w:p>
    <w:p w14:paraId="7EEE86AB" w14:textId="77777777" w:rsidR="00145C52" w:rsidRPr="00145C52" w:rsidRDefault="00145C52" w:rsidP="00145C52">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130 </w:t>
      </w:r>
      <w:proofErr w:type="spellStart"/>
      <w:r w:rsidRPr="00145C52">
        <w:rPr>
          <w:rFonts w:ascii="Arial" w:eastAsia="Times New Roman" w:hAnsi="Arial" w:cs="Arial"/>
          <w:color w:val="000000"/>
          <w:sz w:val="21"/>
          <w:szCs w:val="21"/>
          <w:lang w:eastAsia="ru-RU"/>
        </w:rPr>
        <w:t>кВАр</w:t>
      </w:r>
      <w:proofErr w:type="spellEnd"/>
      <w:r w:rsidRPr="00145C52">
        <w:rPr>
          <w:rFonts w:ascii="Arial" w:eastAsia="Times New Roman" w:hAnsi="Arial" w:cs="Arial"/>
          <w:color w:val="000000"/>
          <w:sz w:val="21"/>
          <w:szCs w:val="21"/>
          <w:lang w:eastAsia="ru-RU"/>
        </w:rPr>
        <w:t>/км.</w:t>
      </w:r>
    </w:p>
    <w:p w14:paraId="1FB15BD0"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Суммарная наибольшая реактивная (мощность) нагрузка определяется с учетом возможности несовпадения по времени суток реактивных нагрузок отдельных пунктов потребления электроэнергии (</w:t>
      </w:r>
      <w:proofErr w:type="spellStart"/>
      <w:r w:rsidRPr="00145C52">
        <w:rPr>
          <w:rFonts w:ascii="Times New Roman" w:eastAsia="Times New Roman" w:hAnsi="Times New Roman" w:cs="Times New Roman"/>
          <w:i/>
          <w:iCs/>
          <w:color w:val="000000"/>
          <w:sz w:val="26"/>
          <w:szCs w:val="26"/>
          <w:lang w:eastAsia="ru-RU"/>
        </w:rPr>
        <w:t>K</w:t>
      </w:r>
      <w:r w:rsidRPr="00145C52">
        <w:rPr>
          <w:rFonts w:ascii="Times New Roman" w:eastAsia="Times New Roman" w:hAnsi="Times New Roman" w:cs="Times New Roman"/>
          <w:i/>
          <w:iCs/>
          <w:color w:val="000000"/>
          <w:sz w:val="26"/>
          <w:szCs w:val="26"/>
          <w:vertAlign w:val="subscript"/>
          <w:lang w:eastAsia="ru-RU"/>
        </w:rPr>
        <w:t>рм</w:t>
      </w:r>
      <w:proofErr w:type="spellEnd"/>
      <w:r w:rsidRPr="00145C52">
        <w:rPr>
          <w:rFonts w:ascii="Arial" w:eastAsia="Times New Roman" w:hAnsi="Arial" w:cs="Arial"/>
          <w:color w:val="000000"/>
          <w:sz w:val="21"/>
          <w:szCs w:val="21"/>
          <w:lang w:eastAsia="ru-RU"/>
        </w:rPr>
        <w:t> = 0,95).</w:t>
      </w:r>
    </w:p>
    <w:p w14:paraId="721C009E"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Потери реактивной мощности в индуктивных сопротивлениях воздушных линий (ВЛ) оценивается приближенно по величинам модуля полной передаваемой по линии мощности </w:t>
      </w:r>
      <w:proofErr w:type="spellStart"/>
      <w:r w:rsidRPr="00145C52">
        <w:rPr>
          <w:rFonts w:ascii="Times New Roman" w:eastAsia="Times New Roman" w:hAnsi="Times New Roman" w:cs="Times New Roman"/>
          <w:i/>
          <w:iCs/>
          <w:color w:val="000000"/>
          <w:sz w:val="26"/>
          <w:szCs w:val="26"/>
          <w:lang w:eastAsia="ru-RU"/>
        </w:rPr>
        <w:t>S</w:t>
      </w:r>
      <w:r w:rsidRPr="00145C52">
        <w:rPr>
          <w:rFonts w:ascii="Times New Roman" w:eastAsia="Times New Roman" w:hAnsi="Times New Roman" w:cs="Times New Roman"/>
          <w:i/>
          <w:iCs/>
          <w:color w:val="000000"/>
          <w:sz w:val="26"/>
          <w:szCs w:val="26"/>
          <w:vertAlign w:val="subscript"/>
          <w:lang w:eastAsia="ru-RU"/>
        </w:rPr>
        <w:t>л</w:t>
      </w:r>
      <w:proofErr w:type="spellEnd"/>
      <w:r w:rsidRPr="00145C52">
        <w:rPr>
          <w:rFonts w:ascii="Arial" w:eastAsia="Times New Roman" w:hAnsi="Arial" w:cs="Arial"/>
          <w:color w:val="000000"/>
          <w:sz w:val="21"/>
          <w:szCs w:val="21"/>
          <w:lang w:eastAsia="ru-RU"/>
        </w:rPr>
        <w:t> и составляет в зависимости от напряжения:</w:t>
      </w:r>
    </w:p>
    <w:p w14:paraId="3750A73C" w14:textId="77777777" w:rsidR="00145C52" w:rsidRPr="00145C52" w:rsidRDefault="00145C52" w:rsidP="00145C5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при 35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(0,01 – 0,</w:t>
      </w:r>
      <w:proofErr w:type="gramStart"/>
      <w:r w:rsidRPr="00145C52">
        <w:rPr>
          <w:rFonts w:ascii="Arial" w:eastAsia="Times New Roman" w:hAnsi="Arial" w:cs="Arial"/>
          <w:color w:val="000000"/>
          <w:sz w:val="21"/>
          <w:szCs w:val="21"/>
          <w:lang w:eastAsia="ru-RU"/>
        </w:rPr>
        <w:t>02)</w:t>
      </w:r>
      <w:proofErr w:type="spellStart"/>
      <w:r w:rsidRPr="00145C52">
        <w:rPr>
          <w:rFonts w:ascii="Times New Roman" w:eastAsia="Times New Roman" w:hAnsi="Times New Roman" w:cs="Times New Roman"/>
          <w:i/>
          <w:iCs/>
          <w:color w:val="000000"/>
          <w:sz w:val="26"/>
          <w:szCs w:val="26"/>
          <w:lang w:eastAsia="ru-RU"/>
        </w:rPr>
        <w:t>S</w:t>
      </w:r>
      <w:proofErr w:type="gramEnd"/>
      <w:r w:rsidRPr="00145C52">
        <w:rPr>
          <w:rFonts w:ascii="Times New Roman" w:eastAsia="Times New Roman" w:hAnsi="Times New Roman" w:cs="Times New Roman"/>
          <w:i/>
          <w:iCs/>
          <w:color w:val="000000"/>
          <w:sz w:val="26"/>
          <w:szCs w:val="26"/>
          <w:vertAlign w:val="subscript"/>
          <w:lang w:eastAsia="ru-RU"/>
        </w:rPr>
        <w:t>л</w:t>
      </w:r>
      <w:proofErr w:type="spellEnd"/>
      <w:r w:rsidRPr="00145C52">
        <w:rPr>
          <w:rFonts w:ascii="Arial" w:eastAsia="Times New Roman" w:hAnsi="Arial" w:cs="Arial"/>
          <w:color w:val="000000"/>
          <w:sz w:val="21"/>
          <w:szCs w:val="21"/>
          <w:lang w:eastAsia="ru-RU"/>
        </w:rPr>
        <w:t>;</w:t>
      </w:r>
    </w:p>
    <w:p w14:paraId="2C2C69C3" w14:textId="77777777" w:rsidR="00145C52" w:rsidRPr="00145C52" w:rsidRDefault="00145C52" w:rsidP="00145C5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при 110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(0,04 – 0,</w:t>
      </w:r>
      <w:proofErr w:type="gramStart"/>
      <w:r w:rsidRPr="00145C52">
        <w:rPr>
          <w:rFonts w:ascii="Arial" w:eastAsia="Times New Roman" w:hAnsi="Arial" w:cs="Arial"/>
          <w:color w:val="000000"/>
          <w:sz w:val="21"/>
          <w:szCs w:val="21"/>
          <w:lang w:eastAsia="ru-RU"/>
        </w:rPr>
        <w:t>06)</w:t>
      </w:r>
      <w:proofErr w:type="spellStart"/>
      <w:r w:rsidRPr="00145C52">
        <w:rPr>
          <w:rFonts w:ascii="Times New Roman" w:eastAsia="Times New Roman" w:hAnsi="Times New Roman" w:cs="Times New Roman"/>
          <w:i/>
          <w:iCs/>
          <w:color w:val="000000"/>
          <w:sz w:val="26"/>
          <w:szCs w:val="26"/>
          <w:lang w:eastAsia="ru-RU"/>
        </w:rPr>
        <w:t>S</w:t>
      </w:r>
      <w:proofErr w:type="gramEnd"/>
      <w:r w:rsidRPr="00145C52">
        <w:rPr>
          <w:rFonts w:ascii="Times New Roman" w:eastAsia="Times New Roman" w:hAnsi="Times New Roman" w:cs="Times New Roman"/>
          <w:i/>
          <w:iCs/>
          <w:color w:val="000000"/>
          <w:sz w:val="26"/>
          <w:szCs w:val="26"/>
          <w:vertAlign w:val="subscript"/>
          <w:lang w:eastAsia="ru-RU"/>
        </w:rPr>
        <w:t>л</w:t>
      </w:r>
      <w:proofErr w:type="spellEnd"/>
      <w:r w:rsidRPr="00145C52">
        <w:rPr>
          <w:rFonts w:ascii="Arial" w:eastAsia="Times New Roman" w:hAnsi="Arial" w:cs="Arial"/>
          <w:color w:val="000000"/>
          <w:sz w:val="21"/>
          <w:szCs w:val="21"/>
          <w:lang w:eastAsia="ru-RU"/>
        </w:rPr>
        <w:t>;</w:t>
      </w:r>
    </w:p>
    <w:p w14:paraId="3EE223D3" w14:textId="77777777" w:rsidR="00145C52" w:rsidRPr="00145C52" w:rsidRDefault="00145C52" w:rsidP="00145C5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при 150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(0,07 – 0,</w:t>
      </w:r>
      <w:proofErr w:type="gramStart"/>
      <w:r w:rsidRPr="00145C52">
        <w:rPr>
          <w:rFonts w:ascii="Arial" w:eastAsia="Times New Roman" w:hAnsi="Arial" w:cs="Arial"/>
          <w:color w:val="000000"/>
          <w:sz w:val="21"/>
          <w:szCs w:val="21"/>
          <w:lang w:eastAsia="ru-RU"/>
        </w:rPr>
        <w:t>1)</w:t>
      </w:r>
      <w:proofErr w:type="spellStart"/>
      <w:r w:rsidRPr="00145C52">
        <w:rPr>
          <w:rFonts w:ascii="Times New Roman" w:eastAsia="Times New Roman" w:hAnsi="Times New Roman" w:cs="Times New Roman"/>
          <w:i/>
          <w:iCs/>
          <w:color w:val="000000"/>
          <w:sz w:val="26"/>
          <w:szCs w:val="26"/>
          <w:lang w:eastAsia="ru-RU"/>
        </w:rPr>
        <w:t>S</w:t>
      </w:r>
      <w:proofErr w:type="gramEnd"/>
      <w:r w:rsidRPr="00145C52">
        <w:rPr>
          <w:rFonts w:ascii="Times New Roman" w:eastAsia="Times New Roman" w:hAnsi="Times New Roman" w:cs="Times New Roman"/>
          <w:i/>
          <w:iCs/>
          <w:color w:val="000000"/>
          <w:sz w:val="26"/>
          <w:szCs w:val="26"/>
          <w:vertAlign w:val="subscript"/>
          <w:lang w:eastAsia="ru-RU"/>
        </w:rPr>
        <w:t>л</w:t>
      </w:r>
      <w:proofErr w:type="spellEnd"/>
      <w:r w:rsidRPr="00145C52">
        <w:rPr>
          <w:rFonts w:ascii="Arial" w:eastAsia="Times New Roman" w:hAnsi="Arial" w:cs="Arial"/>
          <w:color w:val="000000"/>
          <w:sz w:val="21"/>
          <w:szCs w:val="21"/>
          <w:lang w:eastAsia="ru-RU"/>
        </w:rPr>
        <w:t>;</w:t>
      </w:r>
    </w:p>
    <w:p w14:paraId="04852228" w14:textId="77777777" w:rsidR="00145C52" w:rsidRPr="00145C52" w:rsidRDefault="00145C52" w:rsidP="00145C52">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при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(0,15 – 0,2) </w:t>
      </w:r>
      <w:proofErr w:type="spellStart"/>
      <w:r w:rsidRPr="00145C52">
        <w:rPr>
          <w:rFonts w:ascii="Times New Roman" w:eastAsia="Times New Roman" w:hAnsi="Times New Roman" w:cs="Times New Roman"/>
          <w:i/>
          <w:iCs/>
          <w:color w:val="000000"/>
          <w:sz w:val="26"/>
          <w:szCs w:val="26"/>
          <w:lang w:eastAsia="ru-RU"/>
        </w:rPr>
        <w:t>S</w:t>
      </w:r>
      <w:r w:rsidRPr="00145C52">
        <w:rPr>
          <w:rFonts w:ascii="Times New Roman" w:eastAsia="Times New Roman" w:hAnsi="Times New Roman" w:cs="Times New Roman"/>
          <w:i/>
          <w:iCs/>
          <w:color w:val="000000"/>
          <w:sz w:val="26"/>
          <w:szCs w:val="26"/>
          <w:vertAlign w:val="subscript"/>
          <w:lang w:eastAsia="ru-RU"/>
        </w:rPr>
        <w:t>л</w:t>
      </w:r>
      <w:proofErr w:type="spellEnd"/>
      <w:r w:rsidRPr="00145C52">
        <w:rPr>
          <w:rFonts w:ascii="Arial" w:eastAsia="Times New Roman" w:hAnsi="Arial" w:cs="Arial"/>
          <w:color w:val="000000"/>
          <w:sz w:val="21"/>
          <w:szCs w:val="21"/>
          <w:lang w:eastAsia="ru-RU"/>
        </w:rPr>
        <w:t>.</w:t>
      </w:r>
    </w:p>
    <w:p w14:paraId="18D77883" w14:textId="5B1C660F" w:rsidR="00145C52" w:rsidRDefault="00145C52">
      <w:r>
        <w:rPr>
          <w:noProof/>
        </w:rPr>
        <w:drawing>
          <wp:inline distT="0" distB="0" distL="0" distR="0" wp14:anchorId="572450F9" wp14:editId="06A74C07">
            <wp:extent cx="5940425" cy="3438525"/>
            <wp:effectExtent l="0" t="0" r="317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438525"/>
                    </a:xfrm>
                    <a:prstGeom prst="rect">
                      <a:avLst/>
                    </a:prstGeom>
                  </pic:spPr>
                </pic:pic>
              </a:graphicData>
            </a:graphic>
          </wp:inline>
        </w:drawing>
      </w:r>
    </w:p>
    <w:p w14:paraId="6B842C28" w14:textId="69124360" w:rsidR="00145C52" w:rsidRDefault="00145C52">
      <w:r>
        <w:rPr>
          <w:noProof/>
        </w:rPr>
        <w:lastRenderedPageBreak/>
        <w:drawing>
          <wp:inline distT="0" distB="0" distL="0" distR="0" wp14:anchorId="3FD7F178" wp14:editId="6FCEBC14">
            <wp:extent cx="5940425" cy="370268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702685"/>
                    </a:xfrm>
                    <a:prstGeom prst="rect">
                      <a:avLst/>
                    </a:prstGeom>
                  </pic:spPr>
                </pic:pic>
              </a:graphicData>
            </a:graphic>
          </wp:inline>
        </w:drawing>
      </w:r>
    </w:p>
    <w:p w14:paraId="3A2823C2"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Выбор схемы электрической сети промышленного района на основе технико-электрических расчетов</w:t>
      </w:r>
    </w:p>
    <w:p w14:paraId="30F0977A"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схемы электрической сети представляет собой сложную задачу (3, 2, 1).</w:t>
      </w:r>
    </w:p>
    <w:p w14:paraId="18F00089"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Выбор схемы построения сети с учётом требований надёжности электроснабжения</w:t>
      </w:r>
    </w:p>
    <w:p w14:paraId="4A5139BF"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районных электрических сетях применяют различные по построению схемы:</w:t>
      </w:r>
    </w:p>
    <w:p w14:paraId="29213426" w14:textId="77777777" w:rsidR="00145C52" w:rsidRDefault="00145C52" w:rsidP="00145C52">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разомкнутые не резервированные радиальные и магистральные;</w:t>
      </w:r>
    </w:p>
    <w:p w14:paraId="79DA4E86" w14:textId="77777777" w:rsidR="00145C52" w:rsidRDefault="00145C52" w:rsidP="00145C52">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разомкнутые резервированные радиальные и магистральные;</w:t>
      </w:r>
    </w:p>
    <w:p w14:paraId="470357C6" w14:textId="77777777" w:rsidR="00145C52" w:rsidRDefault="00145C52" w:rsidP="00145C52">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замкнутые резервированные схемы (кольцевые, петлевые, с двухсторонним питанием, </w:t>
      </w:r>
      <w:proofErr w:type="spellStart"/>
      <w:r>
        <w:rPr>
          <w:rFonts w:ascii="Arial" w:hAnsi="Arial" w:cs="Arial"/>
          <w:color w:val="000000"/>
          <w:sz w:val="21"/>
          <w:szCs w:val="21"/>
        </w:rPr>
        <w:t>сложнозамкнутые</w:t>
      </w:r>
      <w:proofErr w:type="spellEnd"/>
      <w:r>
        <w:rPr>
          <w:rFonts w:ascii="Arial" w:hAnsi="Arial" w:cs="Arial"/>
          <w:color w:val="000000"/>
          <w:sz w:val="21"/>
          <w:szCs w:val="21"/>
        </w:rPr>
        <w:t>).</w:t>
      </w:r>
    </w:p>
    <w:p w14:paraId="664B32C0"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схемы построения сети, питающей потребителей одного или нескольких пунктов района, следует исходить из наивысшей категории потребителей по требуемой степени надежности электроснабжения, например, если один или несколько пунктов района имеют потребители 1, 2, 3, категорий, то выбирается резервированная схема с двумя независимыми источниками питания.</w:t>
      </w:r>
    </w:p>
    <w:p w14:paraId="6DE6D833"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районных сетях на подстанциях с высшим напряжением (ВН) 35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и выше, как правило, устанавливаются два трансформатора (автотрансформатора), что соответствует требованиям к надежности электроснабжения узлов нагрузки, имеющих потребителей 1, 2, 3 категорий.</w:t>
      </w:r>
    </w:p>
    <w:p w14:paraId="4C00FE4F"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резервирования и исключения из сети поврежденных, элементов в послеаварийных режимах, а также осуществления ремонта оборудования необходимо предусматривать установку коммутационных аппаратов для оперативных отключений и переключений (автоматически или дежурным персоналом).</w:t>
      </w:r>
    </w:p>
    <w:p w14:paraId="5D28F82F"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Выбор конфигурации электрической сети</w:t>
      </w:r>
    </w:p>
    <w:p w14:paraId="07C61AF7"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Конфигурация районной сети представляет собой определенную схему соединений линии сети, зависящую от взаимного расположения источников и потребителей мощности, а также от соотношения нагрузок пунктов потребления.</w:t>
      </w:r>
    </w:p>
    <w:p w14:paraId="56051AD2"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Питание от электростанции или подстанции энергосистемы к потребителям электроэнергии может быть подведено:</w:t>
      </w:r>
    </w:p>
    <w:p w14:paraId="1CE2C0C2" w14:textId="77777777" w:rsidR="00145C52" w:rsidRDefault="00145C52" w:rsidP="00145C5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 одному общему приемному пункту (УРП);</w:t>
      </w:r>
    </w:p>
    <w:p w14:paraId="42099D7B" w14:textId="77777777" w:rsidR="00145C52" w:rsidRDefault="00145C52" w:rsidP="00145C5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 двум и более приемным пунктам (УРП-1, УРП-2);</w:t>
      </w:r>
    </w:p>
    <w:p w14:paraId="05EB4AB5" w14:textId="77777777" w:rsidR="00145C52" w:rsidRDefault="00145C52" w:rsidP="00145C5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по схеме глубокого ввода на территории района сквозной магистрали (одной и более) без </w:t>
      </w:r>
      <w:proofErr w:type="gramStart"/>
      <w:r>
        <w:rPr>
          <w:rFonts w:ascii="Arial" w:hAnsi="Arial" w:cs="Arial"/>
          <w:color w:val="000000"/>
          <w:sz w:val="21"/>
          <w:szCs w:val="21"/>
        </w:rPr>
        <w:t>сооружения  промежуточных</w:t>
      </w:r>
      <w:proofErr w:type="gramEnd"/>
      <w:r>
        <w:rPr>
          <w:rFonts w:ascii="Arial" w:hAnsi="Arial" w:cs="Arial"/>
          <w:color w:val="000000"/>
          <w:sz w:val="21"/>
          <w:szCs w:val="21"/>
        </w:rPr>
        <w:t xml:space="preserve"> узлов для непосредственного присоединения к ней понижающих подстанций.</w:t>
      </w:r>
    </w:p>
    <w:p w14:paraId="2E9DBF1F"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конфигурации сети можно считать, что заданное расположение пунктов потребления мощности в плане района соответствует условным центрам электрических нагрузок потребителей. Выбор места расположения общего для всего района пункта приема электроэнергии производится в соответствии с условным центром электрических нагрузок (ЦЭН). Координаты центра системы можно определить по формулам:</w:t>
      </w:r>
    </w:p>
    <w:p w14:paraId="7CAF9A4E" w14:textId="73BD4C1E" w:rsidR="00145C52" w:rsidRDefault="00145C52">
      <w:r>
        <w:rPr>
          <w:noProof/>
        </w:rPr>
        <w:drawing>
          <wp:inline distT="0" distB="0" distL="0" distR="0" wp14:anchorId="7D89AE5C" wp14:editId="6EF979A9">
            <wp:extent cx="5940425" cy="4778375"/>
            <wp:effectExtent l="0" t="0" r="3175"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4778375"/>
                    </a:xfrm>
                    <a:prstGeom prst="rect">
                      <a:avLst/>
                    </a:prstGeom>
                  </pic:spPr>
                </pic:pic>
              </a:graphicData>
            </a:graphic>
          </wp:inline>
        </w:drawing>
      </w:r>
    </w:p>
    <w:p w14:paraId="375D579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При составлении вариантов конфигурации районной сети на основе изложенного метода, районные нагрузки необходимо представить в форме таблиц 2.1 и 2.2.</w:t>
      </w:r>
    </w:p>
    <w:p w14:paraId="12F66772"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Расчетные нагрузки и состав по категориям требуемой степени надежности сети заносятся в табл. 2.1.</w:t>
      </w:r>
    </w:p>
    <w:tbl>
      <w:tblPr>
        <w:tblW w:w="10800" w:type="dxa"/>
        <w:tblCellSpacing w:w="15" w:type="dxa"/>
        <w:tblInd w:w="-1276" w:type="dxa"/>
        <w:tblCellMar>
          <w:top w:w="15" w:type="dxa"/>
          <w:left w:w="15" w:type="dxa"/>
          <w:bottom w:w="15" w:type="dxa"/>
          <w:right w:w="15" w:type="dxa"/>
        </w:tblCellMar>
        <w:tblLook w:val="04A0" w:firstRow="1" w:lastRow="0" w:firstColumn="1" w:lastColumn="0" w:noHBand="0" w:noVBand="1"/>
      </w:tblPr>
      <w:tblGrid>
        <w:gridCol w:w="2158"/>
        <w:gridCol w:w="1981"/>
        <w:gridCol w:w="1641"/>
        <w:gridCol w:w="1641"/>
        <w:gridCol w:w="1657"/>
        <w:gridCol w:w="1722"/>
      </w:tblGrid>
      <w:tr w:rsidR="00145C52" w:rsidRPr="00145C52" w14:paraId="06F34659" w14:textId="77777777" w:rsidTr="00145C52">
        <w:trPr>
          <w:trHeight w:val="408"/>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11EB323F" w14:textId="77777777" w:rsidR="00145C52" w:rsidRPr="00145C52" w:rsidRDefault="00145C52" w:rsidP="00145C52">
            <w:pPr>
              <w:spacing w:before="100" w:beforeAutospacing="1" w:after="150" w:line="288" w:lineRule="atLeast"/>
              <w:jc w:val="right"/>
              <w:rPr>
                <w:rFonts w:ascii="Arial" w:eastAsia="Times New Roman" w:hAnsi="Arial" w:cs="Arial"/>
                <w:i/>
                <w:iCs/>
                <w:color w:val="000000"/>
                <w:sz w:val="21"/>
                <w:szCs w:val="21"/>
                <w:lang w:eastAsia="ru-RU"/>
              </w:rPr>
            </w:pPr>
            <w:r w:rsidRPr="00145C52">
              <w:rPr>
                <w:rFonts w:ascii="Arial" w:eastAsia="Times New Roman" w:hAnsi="Arial" w:cs="Arial"/>
                <w:i/>
                <w:iCs/>
                <w:color w:val="000000"/>
                <w:sz w:val="21"/>
                <w:szCs w:val="21"/>
                <w:lang w:eastAsia="ru-RU"/>
              </w:rPr>
              <w:lastRenderedPageBreak/>
              <w:t>Таблица 2.1 – Расчетные нагрузки и состав по категориям требуемой степени надежности сети</w:t>
            </w:r>
          </w:p>
        </w:tc>
      </w:tr>
      <w:tr w:rsidR="00145C52" w:rsidRPr="00145C52" w14:paraId="1E64AF25" w14:textId="77777777" w:rsidTr="00145C52">
        <w:trPr>
          <w:tblCellSpacing w:w="15" w:type="dxa"/>
        </w:trPr>
        <w:tc>
          <w:tcPr>
            <w:tcW w:w="2113" w:type="dxa"/>
            <w:vMerge w:val="restart"/>
            <w:shd w:val="clear" w:color="auto" w:fill="87CEFA"/>
            <w:tcMar>
              <w:top w:w="105" w:type="dxa"/>
              <w:left w:w="15" w:type="dxa"/>
              <w:bottom w:w="105" w:type="dxa"/>
              <w:right w:w="15" w:type="dxa"/>
            </w:tcMar>
            <w:vAlign w:val="center"/>
            <w:hideMark/>
          </w:tcPr>
          <w:p w14:paraId="3DDE854C"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Наименование потребителей электроэнергии по плану района</w:t>
            </w:r>
          </w:p>
        </w:tc>
        <w:tc>
          <w:tcPr>
            <w:tcW w:w="1951" w:type="dxa"/>
            <w:vMerge w:val="restart"/>
            <w:shd w:val="clear" w:color="auto" w:fill="87CEFA"/>
            <w:tcMar>
              <w:top w:w="105" w:type="dxa"/>
              <w:left w:w="15" w:type="dxa"/>
              <w:bottom w:w="105" w:type="dxa"/>
              <w:right w:w="15" w:type="dxa"/>
            </w:tcMar>
            <w:vAlign w:val="center"/>
            <w:hideMark/>
          </w:tcPr>
          <w:p w14:paraId="1CAC7A98"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Расчетная</w:t>
            </w:r>
            <w:r w:rsidRPr="00145C52">
              <w:rPr>
                <w:rFonts w:ascii="Arial" w:eastAsia="Times New Roman" w:hAnsi="Arial" w:cs="Arial"/>
                <w:b/>
                <w:bCs/>
                <w:color w:val="981917"/>
                <w:sz w:val="21"/>
                <w:szCs w:val="21"/>
                <w:lang w:eastAsia="ru-RU"/>
              </w:rPr>
              <w:br/>
              <w:t>нагрузка </w:t>
            </w:r>
            <w:r w:rsidRPr="00145C52">
              <w:rPr>
                <w:rFonts w:ascii="Times New Roman" w:eastAsia="Times New Roman" w:hAnsi="Times New Roman" w:cs="Times New Roman"/>
                <w:b/>
                <w:bCs/>
                <w:i/>
                <w:iCs/>
                <w:color w:val="981917"/>
                <w:sz w:val="26"/>
                <w:szCs w:val="26"/>
                <w:lang w:eastAsia="ru-RU"/>
              </w:rPr>
              <w:t>S, </w:t>
            </w:r>
            <w:r w:rsidRPr="00145C52">
              <w:rPr>
                <w:rFonts w:ascii="Arial" w:eastAsia="Times New Roman" w:hAnsi="Arial" w:cs="Arial"/>
                <w:b/>
                <w:bCs/>
                <w:color w:val="981917"/>
                <w:sz w:val="21"/>
                <w:szCs w:val="21"/>
                <w:lang w:eastAsia="ru-RU"/>
              </w:rPr>
              <w:t>МВА</w:t>
            </w:r>
          </w:p>
        </w:tc>
        <w:tc>
          <w:tcPr>
            <w:tcW w:w="6616" w:type="dxa"/>
            <w:gridSpan w:val="4"/>
            <w:shd w:val="clear" w:color="auto" w:fill="87CEFA"/>
            <w:tcMar>
              <w:top w:w="105" w:type="dxa"/>
              <w:left w:w="15" w:type="dxa"/>
              <w:bottom w:w="105" w:type="dxa"/>
              <w:right w:w="15" w:type="dxa"/>
            </w:tcMar>
            <w:vAlign w:val="center"/>
            <w:hideMark/>
          </w:tcPr>
          <w:p w14:paraId="1FE7E5B9"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Расчётная нагрузка по составу</w:t>
            </w:r>
          </w:p>
        </w:tc>
      </w:tr>
      <w:tr w:rsidR="00145C52" w:rsidRPr="00145C52" w14:paraId="149E80D9" w14:textId="77777777" w:rsidTr="00145C52">
        <w:trPr>
          <w:tblCellSpacing w:w="15" w:type="dxa"/>
        </w:trPr>
        <w:tc>
          <w:tcPr>
            <w:tcW w:w="0" w:type="auto"/>
            <w:vMerge/>
            <w:shd w:val="clear" w:color="auto" w:fill="FAEBD7"/>
            <w:vAlign w:val="center"/>
            <w:hideMark/>
          </w:tcPr>
          <w:p w14:paraId="179FD61E" w14:textId="77777777" w:rsidR="00145C52" w:rsidRPr="00145C52" w:rsidRDefault="00145C52" w:rsidP="00145C52">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69E5EECC" w14:textId="77777777" w:rsidR="00145C52" w:rsidRPr="00145C52" w:rsidRDefault="00145C52" w:rsidP="00145C52">
            <w:pPr>
              <w:spacing w:before="100" w:beforeAutospacing="1" w:after="150" w:line="288" w:lineRule="atLeast"/>
              <w:jc w:val="both"/>
              <w:rPr>
                <w:rFonts w:ascii="Arial" w:eastAsia="Times New Roman" w:hAnsi="Arial" w:cs="Arial"/>
                <w:b/>
                <w:bCs/>
                <w:color w:val="981917"/>
                <w:sz w:val="21"/>
                <w:szCs w:val="21"/>
                <w:lang w:eastAsia="ru-RU"/>
              </w:rPr>
            </w:pPr>
          </w:p>
        </w:tc>
        <w:tc>
          <w:tcPr>
            <w:tcW w:w="1611" w:type="dxa"/>
            <w:shd w:val="clear" w:color="auto" w:fill="87CEFA"/>
            <w:tcMar>
              <w:top w:w="105" w:type="dxa"/>
              <w:left w:w="15" w:type="dxa"/>
              <w:bottom w:w="105" w:type="dxa"/>
              <w:right w:w="15" w:type="dxa"/>
            </w:tcMar>
            <w:vAlign w:val="center"/>
            <w:hideMark/>
          </w:tcPr>
          <w:p w14:paraId="35070744"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1-</w:t>
            </w:r>
            <w:proofErr w:type="gramStart"/>
            <w:r w:rsidRPr="00145C52">
              <w:rPr>
                <w:rFonts w:ascii="Arial" w:eastAsia="Times New Roman" w:hAnsi="Arial" w:cs="Arial"/>
                <w:b/>
                <w:bCs/>
                <w:color w:val="981917"/>
                <w:sz w:val="21"/>
                <w:szCs w:val="21"/>
                <w:lang w:eastAsia="ru-RU"/>
              </w:rPr>
              <w:t>й  категории</w:t>
            </w:r>
            <w:proofErr w:type="gramEnd"/>
            <w:r w:rsidRPr="00145C52">
              <w:rPr>
                <w:rFonts w:ascii="Arial" w:eastAsia="Times New Roman" w:hAnsi="Arial" w:cs="Arial"/>
                <w:b/>
                <w:bCs/>
                <w:color w:val="981917"/>
                <w:sz w:val="21"/>
                <w:szCs w:val="21"/>
                <w:lang w:eastAsia="ru-RU"/>
              </w:rPr>
              <w:br/>
            </w:r>
            <w:r w:rsidRPr="00145C52">
              <w:rPr>
                <w:rFonts w:ascii="Times New Roman" w:eastAsia="Times New Roman" w:hAnsi="Times New Roman" w:cs="Times New Roman"/>
                <w:b/>
                <w:bCs/>
                <w:i/>
                <w:iCs/>
                <w:color w:val="981917"/>
                <w:sz w:val="26"/>
                <w:szCs w:val="26"/>
                <w:lang w:eastAsia="ru-RU"/>
              </w:rPr>
              <w:t>S</w:t>
            </w:r>
            <w:r w:rsidRPr="00145C52">
              <w:rPr>
                <w:rFonts w:ascii="Arial" w:eastAsia="Times New Roman" w:hAnsi="Arial" w:cs="Arial"/>
                <w:b/>
                <w:bCs/>
                <w:color w:val="981917"/>
                <w:sz w:val="21"/>
                <w:szCs w:val="21"/>
                <w:vertAlign w:val="subscript"/>
                <w:lang w:eastAsia="ru-RU"/>
              </w:rPr>
              <w:t>1</w:t>
            </w:r>
            <w:r w:rsidRPr="00145C52">
              <w:rPr>
                <w:rFonts w:ascii="Arial" w:eastAsia="Times New Roman" w:hAnsi="Arial" w:cs="Arial"/>
                <w:b/>
                <w:bCs/>
                <w:color w:val="981917"/>
                <w:sz w:val="21"/>
                <w:szCs w:val="21"/>
                <w:lang w:eastAsia="ru-RU"/>
              </w:rPr>
              <w:t>, МВА</w:t>
            </w:r>
          </w:p>
        </w:tc>
        <w:tc>
          <w:tcPr>
            <w:tcW w:w="1611" w:type="dxa"/>
            <w:shd w:val="clear" w:color="auto" w:fill="87CEFA"/>
            <w:tcMar>
              <w:top w:w="105" w:type="dxa"/>
              <w:left w:w="15" w:type="dxa"/>
              <w:bottom w:w="105" w:type="dxa"/>
              <w:right w:w="15" w:type="dxa"/>
            </w:tcMar>
            <w:vAlign w:val="center"/>
            <w:hideMark/>
          </w:tcPr>
          <w:p w14:paraId="69AE788B"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2-й категории</w:t>
            </w:r>
            <w:r w:rsidRPr="00145C52">
              <w:rPr>
                <w:rFonts w:ascii="Arial" w:eastAsia="Times New Roman" w:hAnsi="Arial" w:cs="Arial"/>
                <w:b/>
                <w:bCs/>
                <w:color w:val="981917"/>
                <w:sz w:val="21"/>
                <w:szCs w:val="21"/>
                <w:lang w:eastAsia="ru-RU"/>
              </w:rPr>
              <w:br/>
            </w:r>
            <w:r w:rsidRPr="00145C52">
              <w:rPr>
                <w:rFonts w:ascii="Times New Roman" w:eastAsia="Times New Roman" w:hAnsi="Times New Roman" w:cs="Times New Roman"/>
                <w:b/>
                <w:bCs/>
                <w:i/>
                <w:iCs/>
                <w:color w:val="981917"/>
                <w:sz w:val="26"/>
                <w:szCs w:val="26"/>
                <w:lang w:eastAsia="ru-RU"/>
              </w:rPr>
              <w:t>S</w:t>
            </w:r>
            <w:r w:rsidRPr="00145C52">
              <w:rPr>
                <w:rFonts w:ascii="Arial" w:eastAsia="Times New Roman" w:hAnsi="Arial" w:cs="Arial"/>
                <w:b/>
                <w:bCs/>
                <w:color w:val="981917"/>
                <w:sz w:val="21"/>
                <w:szCs w:val="21"/>
                <w:vertAlign w:val="subscript"/>
                <w:lang w:eastAsia="ru-RU"/>
              </w:rPr>
              <w:t>2</w:t>
            </w:r>
            <w:r w:rsidRPr="00145C52">
              <w:rPr>
                <w:rFonts w:ascii="Arial" w:eastAsia="Times New Roman" w:hAnsi="Arial" w:cs="Arial"/>
                <w:b/>
                <w:bCs/>
                <w:color w:val="981917"/>
                <w:sz w:val="21"/>
                <w:szCs w:val="21"/>
                <w:lang w:eastAsia="ru-RU"/>
              </w:rPr>
              <w:t>, MBA</w:t>
            </w:r>
          </w:p>
        </w:tc>
        <w:tc>
          <w:tcPr>
            <w:tcW w:w="1627" w:type="dxa"/>
            <w:shd w:val="clear" w:color="auto" w:fill="87CEFA"/>
            <w:tcMar>
              <w:top w:w="105" w:type="dxa"/>
              <w:left w:w="15" w:type="dxa"/>
              <w:bottom w:w="105" w:type="dxa"/>
              <w:right w:w="15" w:type="dxa"/>
            </w:tcMar>
            <w:vAlign w:val="center"/>
            <w:hideMark/>
          </w:tcPr>
          <w:p w14:paraId="65535937"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3-й категории</w:t>
            </w:r>
            <w:r w:rsidRPr="00145C52">
              <w:rPr>
                <w:rFonts w:ascii="Arial" w:eastAsia="Times New Roman" w:hAnsi="Arial" w:cs="Arial"/>
                <w:b/>
                <w:bCs/>
                <w:color w:val="981917"/>
                <w:sz w:val="21"/>
                <w:szCs w:val="21"/>
                <w:lang w:eastAsia="ru-RU"/>
              </w:rPr>
              <w:br/>
            </w:r>
            <w:r w:rsidRPr="00145C52">
              <w:rPr>
                <w:rFonts w:ascii="Times New Roman" w:eastAsia="Times New Roman" w:hAnsi="Times New Roman" w:cs="Times New Roman"/>
                <w:b/>
                <w:bCs/>
                <w:i/>
                <w:iCs/>
                <w:color w:val="981917"/>
                <w:sz w:val="26"/>
                <w:szCs w:val="26"/>
                <w:lang w:eastAsia="ru-RU"/>
              </w:rPr>
              <w:t> S</w:t>
            </w:r>
            <w:r w:rsidRPr="00145C52">
              <w:rPr>
                <w:rFonts w:ascii="Arial" w:eastAsia="Times New Roman" w:hAnsi="Arial" w:cs="Arial"/>
                <w:b/>
                <w:bCs/>
                <w:color w:val="981917"/>
                <w:sz w:val="21"/>
                <w:szCs w:val="21"/>
                <w:vertAlign w:val="subscript"/>
                <w:lang w:eastAsia="ru-RU"/>
              </w:rPr>
              <w:t>3</w:t>
            </w:r>
            <w:r w:rsidRPr="00145C52">
              <w:rPr>
                <w:rFonts w:ascii="Arial" w:eastAsia="Times New Roman" w:hAnsi="Arial" w:cs="Arial"/>
                <w:b/>
                <w:bCs/>
                <w:color w:val="981917"/>
                <w:sz w:val="21"/>
                <w:szCs w:val="21"/>
                <w:lang w:eastAsia="ru-RU"/>
              </w:rPr>
              <w:t>, МВА</w:t>
            </w:r>
          </w:p>
        </w:tc>
        <w:tc>
          <w:tcPr>
            <w:tcW w:w="1677" w:type="dxa"/>
            <w:shd w:val="clear" w:color="auto" w:fill="87CEFA"/>
            <w:tcMar>
              <w:top w:w="105" w:type="dxa"/>
              <w:left w:w="15" w:type="dxa"/>
              <w:bottom w:w="105" w:type="dxa"/>
              <w:right w:w="15" w:type="dxa"/>
            </w:tcMar>
            <w:vAlign w:val="center"/>
            <w:hideMark/>
          </w:tcPr>
          <w:p w14:paraId="49928253"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1-й и 2-й категории</w:t>
            </w:r>
            <w:r w:rsidRPr="00145C52">
              <w:rPr>
                <w:rFonts w:ascii="Times New Roman" w:eastAsia="Times New Roman" w:hAnsi="Times New Roman" w:cs="Times New Roman"/>
                <w:b/>
                <w:bCs/>
                <w:i/>
                <w:iCs/>
                <w:color w:val="981917"/>
                <w:sz w:val="26"/>
                <w:szCs w:val="26"/>
                <w:lang w:eastAsia="ru-RU"/>
              </w:rPr>
              <w:br/>
              <w:t>S</w:t>
            </w:r>
            <w:r w:rsidRPr="00145C52">
              <w:rPr>
                <w:rFonts w:ascii="Arial" w:eastAsia="Times New Roman" w:hAnsi="Arial" w:cs="Arial"/>
                <w:b/>
                <w:bCs/>
                <w:color w:val="981917"/>
                <w:sz w:val="21"/>
                <w:szCs w:val="21"/>
                <w:vertAlign w:val="subscript"/>
                <w:lang w:eastAsia="ru-RU"/>
              </w:rPr>
              <w:t>1, 2</w:t>
            </w:r>
            <w:r w:rsidRPr="00145C52">
              <w:rPr>
                <w:rFonts w:ascii="Arial" w:eastAsia="Times New Roman" w:hAnsi="Arial" w:cs="Arial"/>
                <w:b/>
                <w:bCs/>
                <w:color w:val="981917"/>
                <w:sz w:val="21"/>
                <w:szCs w:val="21"/>
                <w:lang w:eastAsia="ru-RU"/>
              </w:rPr>
              <w:t>, МВА</w:t>
            </w:r>
          </w:p>
        </w:tc>
      </w:tr>
      <w:tr w:rsidR="00145C52" w:rsidRPr="00145C52" w14:paraId="521A0478" w14:textId="77777777" w:rsidTr="00145C52">
        <w:trPr>
          <w:tblCellSpacing w:w="15" w:type="dxa"/>
        </w:trPr>
        <w:tc>
          <w:tcPr>
            <w:tcW w:w="2113" w:type="dxa"/>
            <w:shd w:val="clear" w:color="auto" w:fill="FAF0E6"/>
            <w:tcMar>
              <w:top w:w="30" w:type="dxa"/>
              <w:left w:w="75" w:type="dxa"/>
              <w:bottom w:w="30" w:type="dxa"/>
              <w:right w:w="75" w:type="dxa"/>
            </w:tcMar>
            <w:vAlign w:val="center"/>
            <w:hideMark/>
          </w:tcPr>
          <w:p w14:paraId="1FC1BE6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Пункт 1</w:t>
            </w:r>
          </w:p>
        </w:tc>
        <w:tc>
          <w:tcPr>
            <w:tcW w:w="1951" w:type="dxa"/>
            <w:shd w:val="clear" w:color="auto" w:fill="FAF0E6"/>
            <w:tcMar>
              <w:top w:w="30" w:type="dxa"/>
              <w:left w:w="75" w:type="dxa"/>
              <w:bottom w:w="30" w:type="dxa"/>
              <w:right w:w="75" w:type="dxa"/>
            </w:tcMar>
            <w:hideMark/>
          </w:tcPr>
          <w:p w14:paraId="66B155E5"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3C39170C"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7535ED90"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F0E6"/>
            <w:tcMar>
              <w:top w:w="30" w:type="dxa"/>
              <w:left w:w="75" w:type="dxa"/>
              <w:bottom w:w="30" w:type="dxa"/>
              <w:right w:w="75" w:type="dxa"/>
            </w:tcMar>
            <w:hideMark/>
          </w:tcPr>
          <w:p w14:paraId="30E7B515"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F0E6"/>
            <w:tcMar>
              <w:top w:w="30" w:type="dxa"/>
              <w:left w:w="75" w:type="dxa"/>
              <w:bottom w:w="30" w:type="dxa"/>
              <w:right w:w="75" w:type="dxa"/>
            </w:tcMar>
            <w:hideMark/>
          </w:tcPr>
          <w:p w14:paraId="441AC590"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3FA81A25" w14:textId="77777777" w:rsidTr="00145C52">
        <w:trPr>
          <w:tblCellSpacing w:w="15" w:type="dxa"/>
        </w:trPr>
        <w:tc>
          <w:tcPr>
            <w:tcW w:w="2113" w:type="dxa"/>
            <w:shd w:val="clear" w:color="auto" w:fill="FAEBD7"/>
            <w:tcMar>
              <w:top w:w="30" w:type="dxa"/>
              <w:left w:w="75" w:type="dxa"/>
              <w:bottom w:w="30" w:type="dxa"/>
              <w:right w:w="75" w:type="dxa"/>
            </w:tcMar>
            <w:vAlign w:val="center"/>
            <w:hideMark/>
          </w:tcPr>
          <w:p w14:paraId="4B2A63A8"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Пункт 2</w:t>
            </w:r>
          </w:p>
        </w:tc>
        <w:tc>
          <w:tcPr>
            <w:tcW w:w="1951" w:type="dxa"/>
            <w:shd w:val="clear" w:color="auto" w:fill="FAEBD7"/>
            <w:tcMar>
              <w:top w:w="30" w:type="dxa"/>
              <w:left w:w="75" w:type="dxa"/>
              <w:bottom w:w="30" w:type="dxa"/>
              <w:right w:w="75" w:type="dxa"/>
            </w:tcMar>
            <w:hideMark/>
          </w:tcPr>
          <w:p w14:paraId="343E0BBC"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4B54EDC2"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143209BD"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EBD7"/>
            <w:tcMar>
              <w:top w:w="30" w:type="dxa"/>
              <w:left w:w="75" w:type="dxa"/>
              <w:bottom w:w="30" w:type="dxa"/>
              <w:right w:w="75" w:type="dxa"/>
            </w:tcMar>
            <w:hideMark/>
          </w:tcPr>
          <w:p w14:paraId="5EAC5E77"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EBD7"/>
            <w:tcMar>
              <w:top w:w="30" w:type="dxa"/>
              <w:left w:w="75" w:type="dxa"/>
              <w:bottom w:w="30" w:type="dxa"/>
              <w:right w:w="75" w:type="dxa"/>
            </w:tcMar>
            <w:hideMark/>
          </w:tcPr>
          <w:p w14:paraId="15B0EE0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26674950" w14:textId="77777777" w:rsidTr="00145C52">
        <w:trPr>
          <w:tblCellSpacing w:w="15" w:type="dxa"/>
        </w:trPr>
        <w:tc>
          <w:tcPr>
            <w:tcW w:w="2113" w:type="dxa"/>
            <w:shd w:val="clear" w:color="auto" w:fill="FAF0E6"/>
            <w:tcMar>
              <w:top w:w="30" w:type="dxa"/>
              <w:left w:w="75" w:type="dxa"/>
              <w:bottom w:w="30" w:type="dxa"/>
              <w:right w:w="75" w:type="dxa"/>
            </w:tcMar>
            <w:vAlign w:val="center"/>
            <w:hideMark/>
          </w:tcPr>
          <w:p w14:paraId="2EFFDF99"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Пункт 3</w:t>
            </w:r>
          </w:p>
        </w:tc>
        <w:tc>
          <w:tcPr>
            <w:tcW w:w="1951" w:type="dxa"/>
            <w:shd w:val="clear" w:color="auto" w:fill="FAF0E6"/>
            <w:tcMar>
              <w:top w:w="30" w:type="dxa"/>
              <w:left w:w="75" w:type="dxa"/>
              <w:bottom w:w="30" w:type="dxa"/>
              <w:right w:w="75" w:type="dxa"/>
            </w:tcMar>
            <w:hideMark/>
          </w:tcPr>
          <w:p w14:paraId="2931C87A"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75E4A644"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5FCB7683"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F0E6"/>
            <w:tcMar>
              <w:top w:w="30" w:type="dxa"/>
              <w:left w:w="75" w:type="dxa"/>
              <w:bottom w:w="30" w:type="dxa"/>
              <w:right w:w="75" w:type="dxa"/>
            </w:tcMar>
            <w:hideMark/>
          </w:tcPr>
          <w:p w14:paraId="1B8E6A84"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F0E6"/>
            <w:tcMar>
              <w:top w:w="30" w:type="dxa"/>
              <w:left w:w="75" w:type="dxa"/>
              <w:bottom w:w="30" w:type="dxa"/>
              <w:right w:w="75" w:type="dxa"/>
            </w:tcMar>
            <w:hideMark/>
          </w:tcPr>
          <w:p w14:paraId="4199052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1EEC7A10" w14:textId="77777777" w:rsidTr="00145C52">
        <w:trPr>
          <w:tblCellSpacing w:w="15" w:type="dxa"/>
        </w:trPr>
        <w:tc>
          <w:tcPr>
            <w:tcW w:w="2113" w:type="dxa"/>
            <w:shd w:val="clear" w:color="auto" w:fill="FAEBD7"/>
            <w:tcMar>
              <w:top w:w="30" w:type="dxa"/>
              <w:left w:w="75" w:type="dxa"/>
              <w:bottom w:w="30" w:type="dxa"/>
              <w:right w:w="75" w:type="dxa"/>
            </w:tcMar>
            <w:vAlign w:val="center"/>
            <w:hideMark/>
          </w:tcPr>
          <w:p w14:paraId="637458F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Пункт 4</w:t>
            </w:r>
          </w:p>
        </w:tc>
        <w:tc>
          <w:tcPr>
            <w:tcW w:w="1951" w:type="dxa"/>
            <w:shd w:val="clear" w:color="auto" w:fill="FAEBD7"/>
            <w:tcMar>
              <w:top w:w="30" w:type="dxa"/>
              <w:left w:w="75" w:type="dxa"/>
              <w:bottom w:w="30" w:type="dxa"/>
              <w:right w:w="75" w:type="dxa"/>
            </w:tcMar>
            <w:hideMark/>
          </w:tcPr>
          <w:p w14:paraId="018663A3"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1BA91E83"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42044735"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EBD7"/>
            <w:tcMar>
              <w:top w:w="30" w:type="dxa"/>
              <w:left w:w="75" w:type="dxa"/>
              <w:bottom w:w="30" w:type="dxa"/>
              <w:right w:w="75" w:type="dxa"/>
            </w:tcMar>
            <w:hideMark/>
          </w:tcPr>
          <w:p w14:paraId="392C836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EBD7"/>
            <w:tcMar>
              <w:top w:w="30" w:type="dxa"/>
              <w:left w:w="75" w:type="dxa"/>
              <w:bottom w:w="30" w:type="dxa"/>
              <w:right w:w="75" w:type="dxa"/>
            </w:tcMar>
            <w:hideMark/>
          </w:tcPr>
          <w:p w14:paraId="7BB9B89E"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2CF5EEFE" w14:textId="77777777" w:rsidTr="00145C52">
        <w:trPr>
          <w:tblCellSpacing w:w="15" w:type="dxa"/>
        </w:trPr>
        <w:tc>
          <w:tcPr>
            <w:tcW w:w="2113" w:type="dxa"/>
            <w:shd w:val="clear" w:color="auto" w:fill="FAF0E6"/>
            <w:tcMar>
              <w:top w:w="30" w:type="dxa"/>
              <w:left w:w="75" w:type="dxa"/>
              <w:bottom w:w="30" w:type="dxa"/>
              <w:right w:w="75" w:type="dxa"/>
            </w:tcMar>
            <w:vAlign w:val="center"/>
            <w:hideMark/>
          </w:tcPr>
          <w:p w14:paraId="71138A9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Пункт 5</w:t>
            </w:r>
          </w:p>
        </w:tc>
        <w:tc>
          <w:tcPr>
            <w:tcW w:w="1951" w:type="dxa"/>
            <w:shd w:val="clear" w:color="auto" w:fill="FAF0E6"/>
            <w:tcMar>
              <w:top w:w="30" w:type="dxa"/>
              <w:left w:w="75" w:type="dxa"/>
              <w:bottom w:w="30" w:type="dxa"/>
              <w:right w:w="75" w:type="dxa"/>
            </w:tcMar>
            <w:hideMark/>
          </w:tcPr>
          <w:p w14:paraId="15B95180"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01785247"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F0E6"/>
            <w:tcMar>
              <w:top w:w="30" w:type="dxa"/>
              <w:left w:w="75" w:type="dxa"/>
              <w:bottom w:w="30" w:type="dxa"/>
              <w:right w:w="75" w:type="dxa"/>
            </w:tcMar>
            <w:hideMark/>
          </w:tcPr>
          <w:p w14:paraId="7FF918CC"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F0E6"/>
            <w:tcMar>
              <w:top w:w="30" w:type="dxa"/>
              <w:left w:w="75" w:type="dxa"/>
              <w:bottom w:w="30" w:type="dxa"/>
              <w:right w:w="75" w:type="dxa"/>
            </w:tcMar>
            <w:hideMark/>
          </w:tcPr>
          <w:p w14:paraId="1239545B"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F0E6"/>
            <w:tcMar>
              <w:top w:w="30" w:type="dxa"/>
              <w:left w:w="75" w:type="dxa"/>
              <w:bottom w:w="30" w:type="dxa"/>
              <w:right w:w="75" w:type="dxa"/>
            </w:tcMar>
            <w:hideMark/>
          </w:tcPr>
          <w:p w14:paraId="3C65EB05"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5E3F984F" w14:textId="77777777" w:rsidTr="00145C52">
        <w:trPr>
          <w:tblCellSpacing w:w="15" w:type="dxa"/>
        </w:trPr>
        <w:tc>
          <w:tcPr>
            <w:tcW w:w="2113" w:type="dxa"/>
            <w:shd w:val="clear" w:color="auto" w:fill="FAEBD7"/>
            <w:tcMar>
              <w:top w:w="30" w:type="dxa"/>
              <w:left w:w="75" w:type="dxa"/>
              <w:bottom w:w="30" w:type="dxa"/>
              <w:right w:w="75" w:type="dxa"/>
            </w:tcMar>
            <w:vAlign w:val="center"/>
            <w:hideMark/>
          </w:tcPr>
          <w:p w14:paraId="71DE476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Итого по району</w:t>
            </w:r>
          </w:p>
        </w:tc>
        <w:tc>
          <w:tcPr>
            <w:tcW w:w="1951" w:type="dxa"/>
            <w:shd w:val="clear" w:color="auto" w:fill="FAEBD7"/>
            <w:tcMar>
              <w:top w:w="30" w:type="dxa"/>
              <w:left w:w="75" w:type="dxa"/>
              <w:bottom w:w="30" w:type="dxa"/>
              <w:right w:w="75" w:type="dxa"/>
            </w:tcMar>
            <w:hideMark/>
          </w:tcPr>
          <w:p w14:paraId="776574E2"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0A41ECBA"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11" w:type="dxa"/>
            <w:shd w:val="clear" w:color="auto" w:fill="FAEBD7"/>
            <w:tcMar>
              <w:top w:w="30" w:type="dxa"/>
              <w:left w:w="75" w:type="dxa"/>
              <w:bottom w:w="30" w:type="dxa"/>
              <w:right w:w="75" w:type="dxa"/>
            </w:tcMar>
            <w:hideMark/>
          </w:tcPr>
          <w:p w14:paraId="1E236155"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27" w:type="dxa"/>
            <w:shd w:val="clear" w:color="auto" w:fill="FAEBD7"/>
            <w:tcMar>
              <w:top w:w="30" w:type="dxa"/>
              <w:left w:w="75" w:type="dxa"/>
              <w:bottom w:w="30" w:type="dxa"/>
              <w:right w:w="75" w:type="dxa"/>
            </w:tcMar>
            <w:hideMark/>
          </w:tcPr>
          <w:p w14:paraId="4E59B17A"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1677" w:type="dxa"/>
            <w:shd w:val="clear" w:color="auto" w:fill="FAEBD7"/>
            <w:tcMar>
              <w:top w:w="30" w:type="dxa"/>
              <w:left w:w="75" w:type="dxa"/>
              <w:bottom w:w="30" w:type="dxa"/>
              <w:right w:w="75" w:type="dxa"/>
            </w:tcMar>
            <w:hideMark/>
          </w:tcPr>
          <w:p w14:paraId="61FA669E"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bl>
    <w:p w14:paraId="48C2F188"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Расчетная нагрузка пункта в целом записывается таким образом </w:t>
      </w:r>
      <w:r w:rsidRPr="00145C52">
        <w:rPr>
          <w:rFonts w:ascii="Times New Roman" w:eastAsia="Times New Roman" w:hAnsi="Times New Roman" w:cs="Times New Roman"/>
          <w:i/>
          <w:iCs/>
          <w:color w:val="000000"/>
          <w:sz w:val="26"/>
          <w:szCs w:val="26"/>
          <w:lang w:eastAsia="ru-RU"/>
        </w:rPr>
        <w:t>S = P + </w:t>
      </w:r>
      <w:proofErr w:type="spellStart"/>
      <w:r w:rsidRPr="00145C52">
        <w:rPr>
          <w:rFonts w:ascii="Times New Roman" w:eastAsia="Times New Roman" w:hAnsi="Times New Roman" w:cs="Times New Roman"/>
          <w:i/>
          <w:iCs/>
          <w:color w:val="000000"/>
          <w:sz w:val="26"/>
          <w:szCs w:val="26"/>
          <w:lang w:eastAsia="ru-RU"/>
        </w:rPr>
        <w:t>jQ</w:t>
      </w:r>
      <w:proofErr w:type="spellEnd"/>
      <w:r w:rsidRPr="00145C52">
        <w:rPr>
          <w:rFonts w:ascii="Times New Roman" w:eastAsia="Times New Roman" w:hAnsi="Times New Roman" w:cs="Times New Roman"/>
          <w:i/>
          <w:iCs/>
          <w:color w:val="000000"/>
          <w:sz w:val="26"/>
          <w:szCs w:val="26"/>
          <w:lang w:eastAsia="ru-RU"/>
        </w:rPr>
        <w:t>.</w:t>
      </w:r>
    </w:p>
    <w:p w14:paraId="401E0153" w14:textId="44531B0E" w:rsidR="00145C52" w:rsidRDefault="00145C52">
      <w:r>
        <w:rPr>
          <w:noProof/>
        </w:rPr>
        <w:drawing>
          <wp:inline distT="0" distB="0" distL="0" distR="0" wp14:anchorId="3D3979D7" wp14:editId="19E36980">
            <wp:extent cx="5940425" cy="40468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4046855"/>
                    </a:xfrm>
                    <a:prstGeom prst="rect">
                      <a:avLst/>
                    </a:prstGeom>
                  </pic:spPr>
                </pic:pic>
              </a:graphicData>
            </a:graphic>
          </wp:inline>
        </w:drawing>
      </w:r>
    </w:p>
    <w:p w14:paraId="397FE075"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На основании исходных данных для сети района (см. рисунок 2.2) составлены восемь вариантов схемы соединений линии сети, сочетающих элементы замкнутых и разомкнутых резервируемых схем, удовлетворяющих требованиям надежности питания потребителей.</w:t>
      </w:r>
    </w:p>
    <w:p w14:paraId="79D2CDE1"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lastRenderedPageBreak/>
        <w:t>Необходимо проанализировав все схемы, приведенные на рисунке 2.3, самостоятельно выбрать 2 конкурентноспособных варианта схемы, которые можно предложить для технико-экономического сравнения. При этом необходимо учитывать число ступеней трансформации, суммарную трансформаторную мощность, суммарную протяженность трассы и т.д.</w:t>
      </w:r>
    </w:p>
    <w:tbl>
      <w:tblPr>
        <w:tblW w:w="10800" w:type="dxa"/>
        <w:tblCellSpacing w:w="15" w:type="dxa"/>
        <w:tblInd w:w="-1276" w:type="dxa"/>
        <w:tblCellMar>
          <w:top w:w="15" w:type="dxa"/>
          <w:left w:w="15" w:type="dxa"/>
          <w:bottom w:w="15" w:type="dxa"/>
          <w:right w:w="15" w:type="dxa"/>
        </w:tblCellMar>
        <w:tblLook w:val="04A0" w:firstRow="1" w:lastRow="0" w:firstColumn="1" w:lastColumn="0" w:noHBand="0" w:noVBand="1"/>
      </w:tblPr>
      <w:tblGrid>
        <w:gridCol w:w="3605"/>
        <w:gridCol w:w="3590"/>
        <w:gridCol w:w="3605"/>
      </w:tblGrid>
      <w:tr w:rsidR="00145C52" w:rsidRPr="00145C52" w14:paraId="23CDCF22" w14:textId="77777777" w:rsidTr="00145C52">
        <w:trPr>
          <w:trHeight w:val="408"/>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273127BA" w14:textId="77777777" w:rsidR="00145C52" w:rsidRPr="00145C52" w:rsidRDefault="00145C52" w:rsidP="00145C52">
            <w:pPr>
              <w:spacing w:before="100" w:beforeAutospacing="1" w:after="150" w:line="288" w:lineRule="atLeast"/>
              <w:jc w:val="right"/>
              <w:rPr>
                <w:rFonts w:ascii="Arial" w:eastAsia="Times New Roman" w:hAnsi="Arial" w:cs="Arial"/>
                <w:i/>
                <w:iCs/>
                <w:color w:val="000000"/>
                <w:sz w:val="21"/>
                <w:szCs w:val="21"/>
                <w:lang w:eastAsia="ru-RU"/>
              </w:rPr>
            </w:pPr>
            <w:r w:rsidRPr="00145C52">
              <w:rPr>
                <w:rFonts w:ascii="Arial" w:eastAsia="Times New Roman" w:hAnsi="Arial" w:cs="Arial"/>
                <w:i/>
                <w:iCs/>
                <w:color w:val="000000"/>
                <w:sz w:val="21"/>
                <w:szCs w:val="21"/>
                <w:lang w:eastAsia="ru-RU"/>
              </w:rPr>
              <w:t>Таблица 2.3 – Суммарные длины линий электропередачи вариантов схемы соединений районной сети</w:t>
            </w:r>
          </w:p>
        </w:tc>
      </w:tr>
      <w:tr w:rsidR="00145C52" w:rsidRPr="00145C52" w14:paraId="6986C010" w14:textId="77777777" w:rsidTr="00145C52">
        <w:trPr>
          <w:tblCellSpacing w:w="15" w:type="dxa"/>
        </w:trPr>
        <w:tc>
          <w:tcPr>
            <w:tcW w:w="3560" w:type="dxa"/>
            <w:vMerge w:val="restart"/>
            <w:shd w:val="clear" w:color="auto" w:fill="87CEFA"/>
            <w:tcMar>
              <w:top w:w="105" w:type="dxa"/>
              <w:left w:w="15" w:type="dxa"/>
              <w:bottom w:w="105" w:type="dxa"/>
              <w:right w:w="15" w:type="dxa"/>
            </w:tcMar>
            <w:vAlign w:val="center"/>
            <w:hideMark/>
          </w:tcPr>
          <w:p w14:paraId="2990068C"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Варианты</w:t>
            </w:r>
          </w:p>
        </w:tc>
        <w:tc>
          <w:tcPr>
            <w:tcW w:w="7150" w:type="dxa"/>
            <w:gridSpan w:val="2"/>
            <w:shd w:val="clear" w:color="auto" w:fill="87CEFA"/>
            <w:tcMar>
              <w:top w:w="105" w:type="dxa"/>
              <w:left w:w="15" w:type="dxa"/>
              <w:bottom w:w="105" w:type="dxa"/>
              <w:right w:w="15" w:type="dxa"/>
            </w:tcMar>
            <w:vAlign w:val="center"/>
            <w:hideMark/>
          </w:tcPr>
          <w:p w14:paraId="1557EF5F"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Суммарные длины ЛЭП, км</w:t>
            </w:r>
          </w:p>
        </w:tc>
      </w:tr>
      <w:tr w:rsidR="00145C52" w:rsidRPr="00145C52" w14:paraId="13723A9A" w14:textId="77777777" w:rsidTr="00145C52">
        <w:trPr>
          <w:tblCellSpacing w:w="15" w:type="dxa"/>
        </w:trPr>
        <w:tc>
          <w:tcPr>
            <w:tcW w:w="0" w:type="auto"/>
            <w:vMerge/>
            <w:shd w:val="clear" w:color="auto" w:fill="FAEBD7"/>
            <w:vAlign w:val="center"/>
            <w:hideMark/>
          </w:tcPr>
          <w:p w14:paraId="71831A9F" w14:textId="77777777" w:rsidR="00145C52" w:rsidRPr="00145C52" w:rsidRDefault="00145C52" w:rsidP="00145C52">
            <w:pPr>
              <w:spacing w:before="100" w:beforeAutospacing="1" w:after="150" w:line="288" w:lineRule="atLeast"/>
              <w:jc w:val="both"/>
              <w:rPr>
                <w:rFonts w:ascii="Arial" w:eastAsia="Times New Roman" w:hAnsi="Arial" w:cs="Arial"/>
                <w:b/>
                <w:bCs/>
                <w:color w:val="981917"/>
                <w:sz w:val="21"/>
                <w:szCs w:val="21"/>
                <w:lang w:eastAsia="ru-RU"/>
              </w:rPr>
            </w:pPr>
          </w:p>
        </w:tc>
        <w:tc>
          <w:tcPr>
            <w:tcW w:w="3560" w:type="dxa"/>
            <w:shd w:val="clear" w:color="auto" w:fill="87CEFA"/>
            <w:tcMar>
              <w:top w:w="105" w:type="dxa"/>
              <w:left w:w="15" w:type="dxa"/>
              <w:bottom w:w="105" w:type="dxa"/>
              <w:right w:w="15" w:type="dxa"/>
            </w:tcMar>
            <w:vAlign w:val="center"/>
            <w:hideMark/>
          </w:tcPr>
          <w:p w14:paraId="4DA14CC8"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разомкнутые</w:t>
            </w:r>
          </w:p>
        </w:tc>
        <w:tc>
          <w:tcPr>
            <w:tcW w:w="3560" w:type="dxa"/>
            <w:shd w:val="clear" w:color="auto" w:fill="87CEFA"/>
            <w:tcMar>
              <w:top w:w="105" w:type="dxa"/>
              <w:left w:w="15" w:type="dxa"/>
              <w:bottom w:w="105" w:type="dxa"/>
              <w:right w:w="15" w:type="dxa"/>
            </w:tcMar>
            <w:vAlign w:val="center"/>
            <w:hideMark/>
          </w:tcPr>
          <w:p w14:paraId="400B7AC9"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замкнутые</w:t>
            </w:r>
          </w:p>
        </w:tc>
      </w:tr>
      <w:tr w:rsidR="00145C52" w:rsidRPr="00145C52" w14:paraId="47EB613C" w14:textId="77777777" w:rsidTr="00145C52">
        <w:trPr>
          <w:tblCellSpacing w:w="15" w:type="dxa"/>
        </w:trPr>
        <w:tc>
          <w:tcPr>
            <w:tcW w:w="3560" w:type="dxa"/>
            <w:shd w:val="clear" w:color="auto" w:fill="FAF0E6"/>
            <w:tcMar>
              <w:top w:w="30" w:type="dxa"/>
              <w:left w:w="75" w:type="dxa"/>
              <w:bottom w:w="30" w:type="dxa"/>
              <w:right w:w="75" w:type="dxa"/>
            </w:tcMar>
            <w:vAlign w:val="center"/>
            <w:hideMark/>
          </w:tcPr>
          <w:p w14:paraId="203EE7A9"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w:t>
            </w:r>
          </w:p>
        </w:tc>
        <w:tc>
          <w:tcPr>
            <w:tcW w:w="3560" w:type="dxa"/>
            <w:shd w:val="clear" w:color="auto" w:fill="FAF0E6"/>
            <w:tcMar>
              <w:top w:w="30" w:type="dxa"/>
              <w:left w:w="75" w:type="dxa"/>
              <w:bottom w:w="30" w:type="dxa"/>
              <w:right w:w="75" w:type="dxa"/>
            </w:tcMar>
            <w:hideMark/>
          </w:tcPr>
          <w:p w14:paraId="2849FD5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3560" w:type="dxa"/>
            <w:shd w:val="clear" w:color="auto" w:fill="FAF0E6"/>
            <w:tcMar>
              <w:top w:w="30" w:type="dxa"/>
              <w:left w:w="75" w:type="dxa"/>
              <w:bottom w:w="30" w:type="dxa"/>
              <w:right w:w="75" w:type="dxa"/>
            </w:tcMar>
            <w:hideMark/>
          </w:tcPr>
          <w:p w14:paraId="398895E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1BD2AEA8" w14:textId="77777777" w:rsidTr="00145C52">
        <w:trPr>
          <w:tblCellSpacing w:w="15" w:type="dxa"/>
        </w:trPr>
        <w:tc>
          <w:tcPr>
            <w:tcW w:w="3560" w:type="dxa"/>
            <w:shd w:val="clear" w:color="auto" w:fill="FAEBD7"/>
            <w:tcMar>
              <w:top w:w="30" w:type="dxa"/>
              <w:left w:w="75" w:type="dxa"/>
              <w:bottom w:w="30" w:type="dxa"/>
              <w:right w:w="75" w:type="dxa"/>
            </w:tcMar>
            <w:vAlign w:val="center"/>
            <w:hideMark/>
          </w:tcPr>
          <w:p w14:paraId="2BFE1BF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w:t>
            </w:r>
          </w:p>
        </w:tc>
        <w:tc>
          <w:tcPr>
            <w:tcW w:w="3560" w:type="dxa"/>
            <w:shd w:val="clear" w:color="auto" w:fill="FAEBD7"/>
            <w:tcMar>
              <w:top w:w="30" w:type="dxa"/>
              <w:left w:w="75" w:type="dxa"/>
              <w:bottom w:w="30" w:type="dxa"/>
              <w:right w:w="75" w:type="dxa"/>
            </w:tcMar>
            <w:hideMark/>
          </w:tcPr>
          <w:p w14:paraId="4E843636"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3560" w:type="dxa"/>
            <w:shd w:val="clear" w:color="auto" w:fill="FAEBD7"/>
            <w:tcMar>
              <w:top w:w="30" w:type="dxa"/>
              <w:left w:w="75" w:type="dxa"/>
              <w:bottom w:w="30" w:type="dxa"/>
              <w:right w:w="75" w:type="dxa"/>
            </w:tcMar>
            <w:hideMark/>
          </w:tcPr>
          <w:p w14:paraId="4120A124"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06A65E3F" w14:textId="77777777" w:rsidTr="00145C52">
        <w:trPr>
          <w:tblCellSpacing w:w="15" w:type="dxa"/>
        </w:trPr>
        <w:tc>
          <w:tcPr>
            <w:tcW w:w="3560" w:type="dxa"/>
            <w:shd w:val="clear" w:color="auto" w:fill="FAF0E6"/>
            <w:tcMar>
              <w:top w:w="30" w:type="dxa"/>
              <w:left w:w="75" w:type="dxa"/>
              <w:bottom w:w="30" w:type="dxa"/>
              <w:right w:w="75" w:type="dxa"/>
            </w:tcMar>
            <w:vAlign w:val="center"/>
            <w:hideMark/>
          </w:tcPr>
          <w:p w14:paraId="7C832EE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w:t>
            </w:r>
          </w:p>
        </w:tc>
        <w:tc>
          <w:tcPr>
            <w:tcW w:w="3560" w:type="dxa"/>
            <w:shd w:val="clear" w:color="auto" w:fill="FAF0E6"/>
            <w:tcMar>
              <w:top w:w="30" w:type="dxa"/>
              <w:left w:w="75" w:type="dxa"/>
              <w:bottom w:w="30" w:type="dxa"/>
              <w:right w:w="75" w:type="dxa"/>
            </w:tcMar>
            <w:hideMark/>
          </w:tcPr>
          <w:p w14:paraId="4FAC60BD"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3560" w:type="dxa"/>
            <w:shd w:val="clear" w:color="auto" w:fill="FAF0E6"/>
            <w:tcMar>
              <w:top w:w="30" w:type="dxa"/>
              <w:left w:w="75" w:type="dxa"/>
              <w:bottom w:w="30" w:type="dxa"/>
              <w:right w:w="75" w:type="dxa"/>
            </w:tcMar>
            <w:hideMark/>
          </w:tcPr>
          <w:p w14:paraId="23080B4D"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2D995901" w14:textId="77777777" w:rsidTr="00145C52">
        <w:trPr>
          <w:tblCellSpacing w:w="15" w:type="dxa"/>
        </w:trPr>
        <w:tc>
          <w:tcPr>
            <w:tcW w:w="3560" w:type="dxa"/>
            <w:shd w:val="clear" w:color="auto" w:fill="FAEBD7"/>
            <w:tcMar>
              <w:top w:w="30" w:type="dxa"/>
              <w:left w:w="75" w:type="dxa"/>
              <w:bottom w:w="30" w:type="dxa"/>
              <w:right w:w="75" w:type="dxa"/>
            </w:tcMar>
            <w:vAlign w:val="center"/>
            <w:hideMark/>
          </w:tcPr>
          <w:p w14:paraId="377A3F20"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4</w:t>
            </w:r>
          </w:p>
        </w:tc>
        <w:tc>
          <w:tcPr>
            <w:tcW w:w="3560" w:type="dxa"/>
            <w:shd w:val="clear" w:color="auto" w:fill="FAEBD7"/>
            <w:tcMar>
              <w:top w:w="30" w:type="dxa"/>
              <w:left w:w="75" w:type="dxa"/>
              <w:bottom w:w="30" w:type="dxa"/>
              <w:right w:w="75" w:type="dxa"/>
            </w:tcMar>
            <w:hideMark/>
          </w:tcPr>
          <w:p w14:paraId="67D476DB"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3560" w:type="dxa"/>
            <w:shd w:val="clear" w:color="auto" w:fill="FAEBD7"/>
            <w:tcMar>
              <w:top w:w="30" w:type="dxa"/>
              <w:left w:w="75" w:type="dxa"/>
              <w:bottom w:w="30" w:type="dxa"/>
              <w:right w:w="75" w:type="dxa"/>
            </w:tcMar>
            <w:hideMark/>
          </w:tcPr>
          <w:p w14:paraId="5CE08D4B"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bl>
    <w:p w14:paraId="6EF83E46"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Исходя из суммарных длин линий электропередачи, необходимо выбрать одну схему для разомкнутой сети и одну схему для замкнутой сети.</w:t>
      </w:r>
    </w:p>
    <w:p w14:paraId="4479E523"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b/>
          <w:bCs/>
          <w:color w:val="000000"/>
          <w:sz w:val="21"/>
          <w:szCs w:val="21"/>
          <w:lang w:eastAsia="ru-RU"/>
        </w:rPr>
        <w:t>Определение расчётных нагрузок и выбор напряжения сети, оценка числа ступеней трансформации</w:t>
      </w:r>
    </w:p>
    <w:p w14:paraId="1358442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Первоначально предполагается расчетные нагрузки выбрать приближенно.</w:t>
      </w:r>
    </w:p>
    <w:p w14:paraId="3C3BA792"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Приближенное определение расчетной нагрузки элемента сети производиться при следующих допущениях:</w:t>
      </w:r>
    </w:p>
    <w:p w14:paraId="57985B3D" w14:textId="77777777" w:rsidR="00145C52" w:rsidRPr="00145C52" w:rsidRDefault="00145C52" w:rsidP="00145C52">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емкостная проводимость воздушных линий 35 –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не учитывается;</w:t>
      </w:r>
    </w:p>
    <w:p w14:paraId="0AF10CC7" w14:textId="77777777" w:rsidR="00145C52" w:rsidRPr="00145C52" w:rsidRDefault="00145C52" w:rsidP="00145C52">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распределение потоков активных и реактивных мощностей по участкам сети в режиме наибольших нагрузок вычисляется без учета потерь мощности в элементах сети;</w:t>
      </w:r>
    </w:p>
    <w:p w14:paraId="5C83EB0F" w14:textId="77777777" w:rsidR="00145C52" w:rsidRPr="00145C52" w:rsidRDefault="00145C52" w:rsidP="00145C52">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распределение потоков мощности по участкам простейшей замкнутой схемы вычисляется при условии равенства напряжений вдоль линий участков сети по </w:t>
      </w:r>
      <w:proofErr w:type="spellStart"/>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 и равенства сечений проводов отдельных участков сети.</w:t>
      </w:r>
    </w:p>
    <w:p w14:paraId="4341D3D5" w14:textId="5327B756" w:rsidR="00145C52" w:rsidRDefault="00145C52">
      <w:r>
        <w:rPr>
          <w:noProof/>
        </w:rPr>
        <w:lastRenderedPageBreak/>
        <w:drawing>
          <wp:inline distT="0" distB="0" distL="0" distR="0" wp14:anchorId="474E3BD0" wp14:editId="75DA4F78">
            <wp:extent cx="5940425" cy="3366135"/>
            <wp:effectExtent l="0" t="0" r="317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366135"/>
                    </a:xfrm>
                    <a:prstGeom prst="rect">
                      <a:avLst/>
                    </a:prstGeom>
                  </pic:spPr>
                </pic:pic>
              </a:graphicData>
            </a:graphic>
          </wp:inline>
        </w:drawing>
      </w:r>
    </w:p>
    <w:p w14:paraId="403DC610"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Исходными данными для расчета </w:t>
      </w:r>
      <w:proofErr w:type="spellStart"/>
      <w:r w:rsidRPr="00145C52">
        <w:rPr>
          <w:rFonts w:ascii="Arial" w:eastAsia="Times New Roman" w:hAnsi="Arial" w:cs="Arial"/>
          <w:color w:val="000000"/>
          <w:sz w:val="21"/>
          <w:szCs w:val="21"/>
          <w:lang w:eastAsia="ru-RU"/>
        </w:rPr>
        <w:t>потокораспределения</w:t>
      </w:r>
      <w:proofErr w:type="spellEnd"/>
      <w:r w:rsidRPr="00145C52">
        <w:rPr>
          <w:rFonts w:ascii="Arial" w:eastAsia="Times New Roman" w:hAnsi="Arial" w:cs="Arial"/>
          <w:color w:val="000000"/>
          <w:sz w:val="21"/>
          <w:szCs w:val="21"/>
          <w:lang w:eastAsia="ru-RU"/>
        </w:rPr>
        <w:t xml:space="preserve"> являются нагрузки пунктов потребления и напряжения источников питания (расчет по данным начала).</w:t>
      </w:r>
    </w:p>
    <w:p w14:paraId="1CE4280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Расчет вести в направлении от пунктов потребления к источнику питания путем последовательного суммирования расчетных нагрузок в узлах сети. При этом в простейших замкнутых сетях (кольцевых с двухсторонним питанием) нагрузки пунктов потребления приводятся к узлам замкнутой сети и определяется поток мощности на головном участке пропорционально длине участков сети и исходя из условий баланса мощности, потоки мощности на других участках замкнутой схемы.</w:t>
      </w:r>
    </w:p>
    <w:p w14:paraId="35B14B1D" w14:textId="163D86B8" w:rsidR="00145C52" w:rsidRDefault="00145C52">
      <w:r>
        <w:rPr>
          <w:noProof/>
        </w:rPr>
        <w:drawing>
          <wp:inline distT="0" distB="0" distL="0" distR="0" wp14:anchorId="1B1B1F1E" wp14:editId="71D868E8">
            <wp:extent cx="5940425" cy="1675765"/>
            <wp:effectExtent l="0" t="0" r="317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1675765"/>
                    </a:xfrm>
                    <a:prstGeom prst="rect">
                      <a:avLst/>
                    </a:prstGeom>
                  </pic:spPr>
                </pic:pic>
              </a:graphicData>
            </a:graphic>
          </wp:inline>
        </w:drawing>
      </w:r>
    </w:p>
    <w:p w14:paraId="5165ECD3" w14:textId="3E99453A" w:rsidR="00145C52" w:rsidRDefault="00145C52">
      <w:pPr>
        <w:rPr>
          <w:rFonts w:ascii="Arial" w:hAnsi="Arial" w:cs="Arial"/>
          <w:color w:val="000000"/>
          <w:sz w:val="21"/>
          <w:szCs w:val="21"/>
          <w:shd w:val="clear" w:color="auto" w:fill="FFFFFF"/>
        </w:rPr>
      </w:pPr>
      <w:r>
        <w:rPr>
          <w:rFonts w:ascii="Arial" w:hAnsi="Arial" w:cs="Arial"/>
          <w:color w:val="000000"/>
          <w:sz w:val="21"/>
          <w:szCs w:val="21"/>
          <w:shd w:val="clear" w:color="auto" w:fill="FFFFFF"/>
        </w:rPr>
        <w:t>Рассмотрим в общем виде последовательность определения расчетных нагрузок отдельных участков сети и ее узлов на примере схемы электрических соединений воздушных линий на рисунке 2.3. В данном примере наиболее удаленные от </w:t>
      </w:r>
      <w:r>
        <w:rPr>
          <w:rStyle w:val="form"/>
          <w:i/>
          <w:iCs/>
          <w:color w:val="000000"/>
          <w:sz w:val="26"/>
          <w:szCs w:val="26"/>
          <w:shd w:val="clear" w:color="auto" w:fill="FFFFFF"/>
        </w:rPr>
        <w:t>ИП </w:t>
      </w:r>
      <w:r>
        <w:rPr>
          <w:rFonts w:ascii="Arial" w:hAnsi="Arial" w:cs="Arial"/>
          <w:color w:val="000000"/>
          <w:sz w:val="21"/>
          <w:szCs w:val="21"/>
          <w:shd w:val="clear" w:color="auto" w:fill="FFFFFF"/>
        </w:rPr>
        <w:t>потребители (3, 4, 5 и 6) питаются по радиальным и магистральным (разомкнутым) схемам, а головные участки сети объединены в кольцевую сеть (п/</w:t>
      </w:r>
      <w:proofErr w:type="spellStart"/>
      <w:r>
        <w:rPr>
          <w:rFonts w:ascii="Arial" w:hAnsi="Arial" w:cs="Arial"/>
          <w:color w:val="000000"/>
          <w:sz w:val="21"/>
          <w:szCs w:val="21"/>
          <w:shd w:val="clear" w:color="auto" w:fill="FFFFFF"/>
        </w:rPr>
        <w:t>ст</w:t>
      </w:r>
      <w:proofErr w:type="spellEnd"/>
      <w:r>
        <w:rPr>
          <w:rFonts w:ascii="Arial" w:hAnsi="Arial" w:cs="Arial"/>
          <w:color w:val="000000"/>
          <w:sz w:val="21"/>
          <w:szCs w:val="21"/>
          <w:shd w:val="clear" w:color="auto" w:fill="FFFFFF"/>
        </w:rPr>
        <w:t xml:space="preserve"> «А»-п.1-п.2-п/</w:t>
      </w:r>
      <w:proofErr w:type="spellStart"/>
      <w:r>
        <w:rPr>
          <w:rFonts w:ascii="Arial" w:hAnsi="Arial" w:cs="Arial"/>
          <w:color w:val="000000"/>
          <w:sz w:val="21"/>
          <w:szCs w:val="21"/>
          <w:shd w:val="clear" w:color="auto" w:fill="FFFFFF"/>
        </w:rPr>
        <w:t>ст</w:t>
      </w:r>
      <w:proofErr w:type="spellEnd"/>
      <w:r>
        <w:rPr>
          <w:rFonts w:ascii="Arial" w:hAnsi="Arial" w:cs="Arial"/>
          <w:color w:val="000000"/>
          <w:sz w:val="21"/>
          <w:szCs w:val="21"/>
          <w:shd w:val="clear" w:color="auto" w:fill="FFFFFF"/>
        </w:rPr>
        <w:t xml:space="preserve"> «А»). Картина приближенного распределения потоков мощности для режима наибольших нагрузок рассматриваемой сети дана на рисунке 2.4.</w:t>
      </w:r>
    </w:p>
    <w:p w14:paraId="1901AA60" w14:textId="7AB750B5" w:rsidR="00145C52" w:rsidRDefault="00145C52">
      <w:r>
        <w:rPr>
          <w:noProof/>
        </w:rPr>
        <w:lastRenderedPageBreak/>
        <w:drawing>
          <wp:inline distT="0" distB="0" distL="0" distR="0" wp14:anchorId="01E5399F" wp14:editId="3CD962FD">
            <wp:extent cx="5940425" cy="3252470"/>
            <wp:effectExtent l="0" t="0" r="3175"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252470"/>
                    </a:xfrm>
                    <a:prstGeom prst="rect">
                      <a:avLst/>
                    </a:prstGeom>
                  </pic:spPr>
                </pic:pic>
              </a:graphicData>
            </a:graphic>
          </wp:inline>
        </w:drawing>
      </w:r>
    </w:p>
    <w:p w14:paraId="3BF24DFD"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Аналогично могут быть приближенно найдены расчетные нагрузки участков ВЛ и узлов распределительной сети любой другой конфигурации, состоящей из разомкнутых и простейших замкнутых систем.</w:t>
      </w:r>
    </w:p>
    <w:p w14:paraId="59A6BA6D"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На основании оценки расчетных нагрузок производится выбор номинального напряжения отдельных участков в целом и числа ступеней трансформации. Номинальное напряжение </w:t>
      </w:r>
      <w:proofErr w:type="spellStart"/>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 линии электрической сети определяется в основном передаваемой активной мощностью </w:t>
      </w:r>
      <w:r w:rsidRPr="00145C52">
        <w:rPr>
          <w:rFonts w:ascii="Times New Roman" w:eastAsia="Times New Roman" w:hAnsi="Times New Roman" w:cs="Times New Roman"/>
          <w:i/>
          <w:iCs/>
          <w:color w:val="000000"/>
          <w:sz w:val="26"/>
          <w:szCs w:val="26"/>
          <w:lang w:eastAsia="ru-RU"/>
        </w:rPr>
        <w:t>Р, </w:t>
      </w:r>
      <w:r w:rsidRPr="00145C52">
        <w:rPr>
          <w:rFonts w:ascii="Arial" w:eastAsia="Times New Roman" w:hAnsi="Arial" w:cs="Arial"/>
          <w:color w:val="000000"/>
          <w:sz w:val="21"/>
          <w:szCs w:val="21"/>
          <w:lang w:eastAsia="ru-RU"/>
        </w:rPr>
        <w:t>мВт и длиной </w:t>
      </w:r>
      <w:r w:rsidRPr="00145C52">
        <w:rPr>
          <w:rFonts w:ascii="Times New Roman" w:eastAsia="Times New Roman" w:hAnsi="Times New Roman" w:cs="Times New Roman"/>
          <w:i/>
          <w:iCs/>
          <w:color w:val="000000"/>
          <w:sz w:val="26"/>
          <w:szCs w:val="26"/>
          <w:lang w:eastAsia="ru-RU"/>
        </w:rPr>
        <w:t>l,</w:t>
      </w:r>
      <w:r w:rsidRPr="00145C52">
        <w:rPr>
          <w:rFonts w:ascii="Arial" w:eastAsia="Times New Roman" w:hAnsi="Arial" w:cs="Arial"/>
          <w:color w:val="000000"/>
          <w:sz w:val="21"/>
          <w:szCs w:val="21"/>
          <w:lang w:eastAsia="ru-RU"/>
        </w:rPr>
        <w:t> км.</w:t>
      </w:r>
    </w:p>
    <w:p w14:paraId="6C4AC76E"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Предельная мощность линии электропередачи зависит от величины </w:t>
      </w:r>
      <w:proofErr w:type="spellStart"/>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 (при грубой оценке пропорциональна </w:t>
      </w:r>
      <w:r w:rsidRPr="00145C52">
        <w:rPr>
          <w:rFonts w:ascii="Times New Roman" w:eastAsia="Times New Roman" w:hAnsi="Times New Roman" w:cs="Times New Roman"/>
          <w:i/>
          <w:iCs/>
          <w:color w:val="000000"/>
          <w:sz w:val="26"/>
          <w:szCs w:val="26"/>
          <w:lang w:eastAsia="ru-RU"/>
        </w:rPr>
        <w:t>и</w:t>
      </w:r>
      <w:r w:rsidRPr="00145C52">
        <w:rPr>
          <w:rFonts w:ascii="Arial" w:eastAsia="Times New Roman" w:hAnsi="Arial" w:cs="Arial"/>
          <w:color w:val="000000"/>
          <w:sz w:val="21"/>
          <w:szCs w:val="21"/>
          <w:vertAlign w:val="superscript"/>
          <w:lang w:eastAsia="ru-RU"/>
        </w:rPr>
        <w:t>2</w:t>
      </w:r>
      <w:r w:rsidRPr="00145C52">
        <w:rPr>
          <w:rFonts w:ascii="Times New Roman" w:eastAsia="Times New Roman" w:hAnsi="Times New Roman" w:cs="Times New Roman"/>
          <w:i/>
          <w:iCs/>
          <w:color w:val="000000"/>
          <w:sz w:val="26"/>
          <w:szCs w:val="26"/>
          <w:vertAlign w:val="subscript"/>
          <w:lang w:eastAsia="ru-RU"/>
        </w:rPr>
        <w:t>ном</w:t>
      </w:r>
      <w:r w:rsidRPr="00145C52">
        <w:rPr>
          <w:rFonts w:ascii="Arial" w:eastAsia="Times New Roman" w:hAnsi="Arial" w:cs="Arial"/>
          <w:color w:val="000000"/>
          <w:sz w:val="21"/>
          <w:szCs w:val="21"/>
          <w:lang w:eastAsia="ru-RU"/>
        </w:rPr>
        <w:t>), а стоимость линий и подстанций, сооружаемых на конце линий, увеличивается линейно с ростом </w:t>
      </w:r>
      <w:proofErr w:type="spellStart"/>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w:t>
      </w:r>
    </w:p>
    <w:p w14:paraId="0BD1AD04"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Опыт проектирования электрических сетей позволяет рекомендовать для оценки номинального напряжения участка сети использовать данные о наибольших передаваемых мощностях на одну цепь линии и предельных расстояниях передачи, приведенные в таблице 2.3 (1-3).</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3023"/>
        <w:gridCol w:w="4593"/>
        <w:gridCol w:w="3184"/>
      </w:tblGrid>
      <w:tr w:rsidR="00145C52" w:rsidRPr="00145C52" w14:paraId="11F152C1" w14:textId="77777777" w:rsidTr="00145C52">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05E73538" w14:textId="77777777" w:rsidR="00145C52" w:rsidRPr="00145C52" w:rsidRDefault="00145C52" w:rsidP="00145C52">
            <w:pPr>
              <w:spacing w:before="100" w:beforeAutospacing="1" w:after="150" w:line="288" w:lineRule="atLeast"/>
              <w:jc w:val="right"/>
              <w:rPr>
                <w:rFonts w:ascii="Arial" w:eastAsia="Times New Roman" w:hAnsi="Arial" w:cs="Arial"/>
                <w:i/>
                <w:iCs/>
                <w:color w:val="000000"/>
                <w:sz w:val="21"/>
                <w:szCs w:val="21"/>
                <w:lang w:eastAsia="ru-RU"/>
              </w:rPr>
            </w:pPr>
            <w:r w:rsidRPr="00145C52">
              <w:rPr>
                <w:rFonts w:ascii="Arial" w:eastAsia="Times New Roman" w:hAnsi="Arial" w:cs="Arial"/>
                <w:i/>
                <w:iCs/>
                <w:color w:val="000000"/>
                <w:sz w:val="21"/>
                <w:szCs w:val="21"/>
                <w:lang w:eastAsia="ru-RU"/>
              </w:rPr>
              <w:t xml:space="preserve">Таблица 2.3 – Данные о пропускной способности воздушных линий 35 – 220 </w:t>
            </w:r>
            <w:proofErr w:type="spellStart"/>
            <w:r w:rsidRPr="00145C52">
              <w:rPr>
                <w:rFonts w:ascii="Arial" w:eastAsia="Times New Roman" w:hAnsi="Arial" w:cs="Arial"/>
                <w:i/>
                <w:iCs/>
                <w:color w:val="000000"/>
                <w:sz w:val="21"/>
                <w:szCs w:val="21"/>
                <w:lang w:eastAsia="ru-RU"/>
              </w:rPr>
              <w:t>кВ</w:t>
            </w:r>
            <w:proofErr w:type="spellEnd"/>
          </w:p>
        </w:tc>
      </w:tr>
      <w:tr w:rsidR="00145C52" w:rsidRPr="00145C52" w14:paraId="7B762B40" w14:textId="77777777" w:rsidTr="00145C52">
        <w:trPr>
          <w:tblCellSpacing w:w="15" w:type="dxa"/>
        </w:trPr>
        <w:tc>
          <w:tcPr>
            <w:tcW w:w="0" w:type="auto"/>
            <w:shd w:val="clear" w:color="auto" w:fill="87CEFA"/>
            <w:tcMar>
              <w:top w:w="105" w:type="dxa"/>
              <w:left w:w="15" w:type="dxa"/>
              <w:bottom w:w="105" w:type="dxa"/>
              <w:right w:w="15" w:type="dxa"/>
            </w:tcMar>
            <w:vAlign w:val="center"/>
            <w:hideMark/>
          </w:tcPr>
          <w:p w14:paraId="72006C6F"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 xml:space="preserve">Номинальное напряжение сети, </w:t>
            </w:r>
            <w:proofErr w:type="spellStart"/>
            <w:r w:rsidRPr="00145C52">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154CD29E"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Наибольшая передаваемая мощность на одну цепь, мВт</w:t>
            </w:r>
          </w:p>
        </w:tc>
        <w:tc>
          <w:tcPr>
            <w:tcW w:w="0" w:type="auto"/>
            <w:shd w:val="clear" w:color="auto" w:fill="87CEFA"/>
            <w:tcMar>
              <w:top w:w="105" w:type="dxa"/>
              <w:left w:w="15" w:type="dxa"/>
              <w:bottom w:w="105" w:type="dxa"/>
              <w:right w:w="15" w:type="dxa"/>
            </w:tcMar>
            <w:vAlign w:val="center"/>
            <w:hideMark/>
          </w:tcPr>
          <w:p w14:paraId="3F38A747"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Предельное расстояние передачи, км</w:t>
            </w:r>
          </w:p>
        </w:tc>
      </w:tr>
      <w:tr w:rsidR="00145C52" w:rsidRPr="00145C52" w14:paraId="61AB64A1" w14:textId="77777777" w:rsidTr="00145C52">
        <w:trPr>
          <w:tblCellSpacing w:w="15" w:type="dxa"/>
        </w:trPr>
        <w:tc>
          <w:tcPr>
            <w:tcW w:w="0" w:type="auto"/>
            <w:shd w:val="clear" w:color="auto" w:fill="FAEBD7"/>
            <w:tcMar>
              <w:top w:w="30" w:type="dxa"/>
              <w:left w:w="75" w:type="dxa"/>
              <w:bottom w:w="30" w:type="dxa"/>
              <w:right w:w="75" w:type="dxa"/>
            </w:tcMar>
            <w:vAlign w:val="center"/>
            <w:hideMark/>
          </w:tcPr>
          <w:p w14:paraId="7F663BF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14:paraId="1018885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 – 10</w:t>
            </w:r>
          </w:p>
        </w:tc>
        <w:tc>
          <w:tcPr>
            <w:tcW w:w="0" w:type="auto"/>
            <w:shd w:val="clear" w:color="auto" w:fill="FAEBD7"/>
            <w:tcMar>
              <w:top w:w="30" w:type="dxa"/>
              <w:left w:w="75" w:type="dxa"/>
              <w:bottom w:w="30" w:type="dxa"/>
              <w:right w:w="75" w:type="dxa"/>
            </w:tcMar>
            <w:vAlign w:val="center"/>
            <w:hideMark/>
          </w:tcPr>
          <w:p w14:paraId="18326DC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25 – 50</w:t>
            </w:r>
          </w:p>
        </w:tc>
      </w:tr>
      <w:tr w:rsidR="00145C52" w:rsidRPr="00145C52" w14:paraId="1C23704B" w14:textId="77777777" w:rsidTr="00145C52">
        <w:trPr>
          <w:tblCellSpacing w:w="15" w:type="dxa"/>
        </w:trPr>
        <w:tc>
          <w:tcPr>
            <w:tcW w:w="0" w:type="auto"/>
            <w:shd w:val="clear" w:color="auto" w:fill="FAF0E6"/>
            <w:tcMar>
              <w:top w:w="30" w:type="dxa"/>
              <w:left w:w="75" w:type="dxa"/>
              <w:bottom w:w="30" w:type="dxa"/>
              <w:right w:w="75" w:type="dxa"/>
            </w:tcMar>
            <w:vAlign w:val="center"/>
            <w:hideMark/>
          </w:tcPr>
          <w:p w14:paraId="07406AC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4D4E0D0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15 – 65</w:t>
            </w:r>
          </w:p>
        </w:tc>
        <w:tc>
          <w:tcPr>
            <w:tcW w:w="0" w:type="auto"/>
            <w:shd w:val="clear" w:color="auto" w:fill="FAF0E6"/>
            <w:tcMar>
              <w:top w:w="30" w:type="dxa"/>
              <w:left w:w="75" w:type="dxa"/>
              <w:bottom w:w="30" w:type="dxa"/>
              <w:right w:w="75" w:type="dxa"/>
            </w:tcMar>
            <w:vAlign w:val="center"/>
            <w:hideMark/>
          </w:tcPr>
          <w:p w14:paraId="46573F4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30 – 150</w:t>
            </w:r>
          </w:p>
        </w:tc>
      </w:tr>
      <w:tr w:rsidR="00145C52" w:rsidRPr="00145C52" w14:paraId="53A73513" w14:textId="77777777" w:rsidTr="00145C52">
        <w:trPr>
          <w:tblCellSpacing w:w="15" w:type="dxa"/>
        </w:trPr>
        <w:tc>
          <w:tcPr>
            <w:tcW w:w="0" w:type="auto"/>
            <w:shd w:val="clear" w:color="auto" w:fill="FAEBD7"/>
            <w:tcMar>
              <w:top w:w="30" w:type="dxa"/>
              <w:left w:w="75" w:type="dxa"/>
              <w:bottom w:w="30" w:type="dxa"/>
              <w:right w:w="75" w:type="dxa"/>
            </w:tcMar>
            <w:vAlign w:val="center"/>
            <w:hideMark/>
          </w:tcPr>
          <w:p w14:paraId="1697BD7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150</w:t>
            </w:r>
          </w:p>
        </w:tc>
        <w:tc>
          <w:tcPr>
            <w:tcW w:w="0" w:type="auto"/>
            <w:shd w:val="clear" w:color="auto" w:fill="FAEBD7"/>
            <w:tcMar>
              <w:top w:w="30" w:type="dxa"/>
              <w:left w:w="75" w:type="dxa"/>
              <w:bottom w:w="30" w:type="dxa"/>
              <w:right w:w="75" w:type="dxa"/>
            </w:tcMar>
            <w:vAlign w:val="center"/>
            <w:hideMark/>
          </w:tcPr>
          <w:p w14:paraId="564D793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25 – 90</w:t>
            </w:r>
          </w:p>
        </w:tc>
        <w:tc>
          <w:tcPr>
            <w:tcW w:w="0" w:type="auto"/>
            <w:shd w:val="clear" w:color="auto" w:fill="FAEBD7"/>
            <w:tcMar>
              <w:top w:w="30" w:type="dxa"/>
              <w:left w:w="75" w:type="dxa"/>
              <w:bottom w:w="30" w:type="dxa"/>
              <w:right w:w="75" w:type="dxa"/>
            </w:tcMar>
            <w:vAlign w:val="center"/>
            <w:hideMark/>
          </w:tcPr>
          <w:p w14:paraId="7530292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80 – 180</w:t>
            </w:r>
          </w:p>
        </w:tc>
      </w:tr>
      <w:tr w:rsidR="00145C52" w:rsidRPr="00145C52" w14:paraId="13FCD622" w14:textId="77777777" w:rsidTr="00145C52">
        <w:trPr>
          <w:tblCellSpacing w:w="15" w:type="dxa"/>
        </w:trPr>
        <w:tc>
          <w:tcPr>
            <w:tcW w:w="0" w:type="auto"/>
            <w:shd w:val="clear" w:color="auto" w:fill="BFE9FF"/>
            <w:tcMar>
              <w:top w:w="30" w:type="dxa"/>
              <w:left w:w="75" w:type="dxa"/>
              <w:bottom w:w="30" w:type="dxa"/>
              <w:right w:w="75" w:type="dxa"/>
            </w:tcMar>
            <w:vAlign w:val="center"/>
            <w:hideMark/>
          </w:tcPr>
          <w:p w14:paraId="50AC026D"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220</w:t>
            </w:r>
          </w:p>
        </w:tc>
        <w:tc>
          <w:tcPr>
            <w:tcW w:w="0" w:type="auto"/>
            <w:shd w:val="clear" w:color="auto" w:fill="BFE9FF"/>
            <w:tcMar>
              <w:top w:w="30" w:type="dxa"/>
              <w:left w:w="75" w:type="dxa"/>
              <w:bottom w:w="30" w:type="dxa"/>
              <w:right w:w="75" w:type="dxa"/>
            </w:tcMar>
            <w:vAlign w:val="center"/>
            <w:hideMark/>
          </w:tcPr>
          <w:p w14:paraId="71E5F858"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100 – 200</w:t>
            </w:r>
          </w:p>
        </w:tc>
        <w:tc>
          <w:tcPr>
            <w:tcW w:w="0" w:type="auto"/>
            <w:shd w:val="clear" w:color="auto" w:fill="BFE9FF"/>
            <w:tcMar>
              <w:top w:w="30" w:type="dxa"/>
              <w:left w:w="75" w:type="dxa"/>
              <w:bottom w:w="30" w:type="dxa"/>
              <w:right w:w="75" w:type="dxa"/>
            </w:tcMar>
            <w:vAlign w:val="center"/>
            <w:hideMark/>
          </w:tcPr>
          <w:p w14:paraId="1E7545A0"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150 – 250</w:t>
            </w:r>
          </w:p>
        </w:tc>
      </w:tr>
    </w:tbl>
    <w:p w14:paraId="65AF8302"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lastRenderedPageBreak/>
        <w:t xml:space="preserve">В результате оценки рациональных напряжений для отдельных участков цепи и системы напряжений для сети в целом по каждому варианту схемы электрических соединений сети определяется число ступеней трансформации электроэнергии при передаче её от шин РУ-110 – 330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от ИП до шин РУ 6 – 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потребителей. Полученные данные позволяют уточнить рассматриваемые варианты схемы конфигурации сети и выявить 2 конкурентоспособных варианта схемы для последующих этапов проектирования сети. Расчетные данные необходимо свести в таблицу (согласно таблице 2.4) для всех вариантов. Для примера заполнения таблицы приведена схема сети на рисунке 2.3 в1 (замкнутая схема), при </w:t>
      </w:r>
      <w:r w:rsidRPr="00145C52">
        <w:rPr>
          <w:rFonts w:ascii="Times New Roman" w:eastAsia="Times New Roman" w:hAnsi="Times New Roman" w:cs="Times New Roman"/>
          <w:i/>
          <w:iCs/>
          <w:color w:val="000000"/>
          <w:sz w:val="26"/>
          <w:szCs w:val="26"/>
          <w:lang w:eastAsia="ru-RU"/>
        </w:rPr>
        <w:t>k</w:t>
      </w:r>
      <w:r w:rsidRPr="00145C52">
        <w:rPr>
          <w:rFonts w:ascii="Arial" w:eastAsia="Times New Roman" w:hAnsi="Arial" w:cs="Arial"/>
          <w:color w:val="000000"/>
          <w:sz w:val="21"/>
          <w:szCs w:val="21"/>
          <w:lang w:eastAsia="ru-RU"/>
        </w:rPr>
        <w:t> = 1,2.</w:t>
      </w:r>
    </w:p>
    <w:p w14:paraId="1941C775"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При сравнении вариантов схемы необходимо иметь в виду, что исключать из дальнейшего рассмотрения схемы (радиально-магистрального и кольцевого типа), одной системы напряжений (6, 10, 35,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или 6, 10, 35, 110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нельзя.</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162"/>
        <w:gridCol w:w="1070"/>
        <w:gridCol w:w="1070"/>
        <w:gridCol w:w="1069"/>
        <w:gridCol w:w="1069"/>
        <w:gridCol w:w="1069"/>
        <w:gridCol w:w="1069"/>
        <w:gridCol w:w="1069"/>
        <w:gridCol w:w="1069"/>
        <w:gridCol w:w="1084"/>
      </w:tblGrid>
      <w:tr w:rsidR="00145C52" w:rsidRPr="00145C52" w14:paraId="65821C44" w14:textId="77777777" w:rsidTr="00145C52">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14:paraId="5AF78A51" w14:textId="77777777" w:rsidR="00145C52" w:rsidRPr="00145C52" w:rsidRDefault="00145C52" w:rsidP="00145C52">
            <w:pPr>
              <w:spacing w:before="100" w:beforeAutospacing="1" w:after="150" w:line="288" w:lineRule="atLeast"/>
              <w:jc w:val="right"/>
              <w:rPr>
                <w:rFonts w:ascii="Arial" w:eastAsia="Times New Roman" w:hAnsi="Arial" w:cs="Arial"/>
                <w:i/>
                <w:iCs/>
                <w:color w:val="000000"/>
                <w:sz w:val="21"/>
                <w:szCs w:val="21"/>
                <w:lang w:eastAsia="ru-RU"/>
              </w:rPr>
            </w:pPr>
            <w:r w:rsidRPr="00145C52">
              <w:rPr>
                <w:rFonts w:ascii="Arial" w:eastAsia="Times New Roman" w:hAnsi="Arial" w:cs="Arial"/>
                <w:i/>
                <w:iCs/>
                <w:color w:val="000000"/>
                <w:sz w:val="21"/>
                <w:szCs w:val="21"/>
                <w:lang w:eastAsia="ru-RU"/>
              </w:rPr>
              <w:t>Таблица 2.4 – Сведения о расчетных нагрузках и номинальном напряжении воздушных линий, системе напряжений и числе ступеней трансформации районной сети (Вариант 3)</w:t>
            </w:r>
          </w:p>
        </w:tc>
      </w:tr>
      <w:tr w:rsidR="00145C52" w:rsidRPr="00145C52" w14:paraId="5AE27CAF" w14:textId="77777777" w:rsidTr="00145C52">
        <w:trPr>
          <w:tblCellSpacing w:w="15" w:type="dxa"/>
        </w:trPr>
        <w:tc>
          <w:tcPr>
            <w:tcW w:w="0" w:type="auto"/>
            <w:gridSpan w:val="2"/>
            <w:shd w:val="clear" w:color="auto" w:fill="87CEFA"/>
            <w:tcMar>
              <w:top w:w="105" w:type="dxa"/>
              <w:left w:w="15" w:type="dxa"/>
              <w:bottom w:w="105" w:type="dxa"/>
              <w:right w:w="15" w:type="dxa"/>
            </w:tcMar>
            <w:vAlign w:val="center"/>
            <w:hideMark/>
          </w:tcPr>
          <w:p w14:paraId="4B834A8C"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Наименование схемы участка сети</w:t>
            </w:r>
          </w:p>
        </w:tc>
        <w:tc>
          <w:tcPr>
            <w:tcW w:w="481" w:type="pct"/>
            <w:shd w:val="clear" w:color="auto" w:fill="FAF0E6"/>
            <w:tcMar>
              <w:top w:w="30" w:type="dxa"/>
              <w:left w:w="75" w:type="dxa"/>
              <w:bottom w:w="30" w:type="dxa"/>
              <w:right w:w="75" w:type="dxa"/>
            </w:tcMar>
            <w:vAlign w:val="center"/>
            <w:hideMark/>
          </w:tcPr>
          <w:p w14:paraId="06CFC1A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 – 3</w:t>
            </w:r>
          </w:p>
        </w:tc>
        <w:tc>
          <w:tcPr>
            <w:tcW w:w="481" w:type="pct"/>
            <w:shd w:val="clear" w:color="auto" w:fill="FAF0E6"/>
            <w:tcMar>
              <w:top w:w="30" w:type="dxa"/>
              <w:left w:w="75" w:type="dxa"/>
              <w:bottom w:w="30" w:type="dxa"/>
              <w:right w:w="75" w:type="dxa"/>
            </w:tcMar>
            <w:vAlign w:val="center"/>
            <w:hideMark/>
          </w:tcPr>
          <w:p w14:paraId="6B446FD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 – 4</w:t>
            </w:r>
          </w:p>
        </w:tc>
        <w:tc>
          <w:tcPr>
            <w:tcW w:w="481" w:type="pct"/>
            <w:shd w:val="clear" w:color="auto" w:fill="FAF0E6"/>
            <w:tcMar>
              <w:top w:w="30" w:type="dxa"/>
              <w:left w:w="75" w:type="dxa"/>
              <w:bottom w:w="30" w:type="dxa"/>
              <w:right w:w="75" w:type="dxa"/>
            </w:tcMar>
            <w:vAlign w:val="center"/>
            <w:hideMark/>
          </w:tcPr>
          <w:p w14:paraId="3B828A7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 – 6</w:t>
            </w:r>
          </w:p>
        </w:tc>
        <w:tc>
          <w:tcPr>
            <w:tcW w:w="481" w:type="pct"/>
            <w:shd w:val="clear" w:color="auto" w:fill="FAF0E6"/>
            <w:tcMar>
              <w:top w:w="30" w:type="dxa"/>
              <w:left w:w="75" w:type="dxa"/>
              <w:bottom w:w="30" w:type="dxa"/>
              <w:right w:w="75" w:type="dxa"/>
            </w:tcMar>
            <w:vAlign w:val="center"/>
            <w:hideMark/>
          </w:tcPr>
          <w:p w14:paraId="1A0662C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 – 5</w:t>
            </w:r>
          </w:p>
        </w:tc>
        <w:tc>
          <w:tcPr>
            <w:tcW w:w="481" w:type="pct"/>
            <w:shd w:val="clear" w:color="auto" w:fill="FAF0E6"/>
            <w:tcMar>
              <w:top w:w="30" w:type="dxa"/>
              <w:left w:w="75" w:type="dxa"/>
              <w:bottom w:w="30" w:type="dxa"/>
              <w:right w:w="75" w:type="dxa"/>
            </w:tcMar>
            <w:vAlign w:val="center"/>
            <w:hideMark/>
          </w:tcPr>
          <w:p w14:paraId="02082F95"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А – 1</w:t>
            </w:r>
          </w:p>
        </w:tc>
        <w:tc>
          <w:tcPr>
            <w:tcW w:w="481" w:type="pct"/>
            <w:shd w:val="clear" w:color="auto" w:fill="FAF0E6"/>
            <w:tcMar>
              <w:top w:w="30" w:type="dxa"/>
              <w:left w:w="75" w:type="dxa"/>
              <w:bottom w:w="30" w:type="dxa"/>
              <w:right w:w="75" w:type="dxa"/>
            </w:tcMar>
            <w:vAlign w:val="center"/>
            <w:hideMark/>
          </w:tcPr>
          <w:p w14:paraId="0F161EF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А – 2</w:t>
            </w:r>
          </w:p>
        </w:tc>
        <w:tc>
          <w:tcPr>
            <w:tcW w:w="481" w:type="pct"/>
            <w:shd w:val="clear" w:color="auto" w:fill="FAF0E6"/>
            <w:tcMar>
              <w:top w:w="30" w:type="dxa"/>
              <w:left w:w="75" w:type="dxa"/>
              <w:bottom w:w="30" w:type="dxa"/>
              <w:right w:w="75" w:type="dxa"/>
            </w:tcMar>
            <w:vAlign w:val="center"/>
            <w:hideMark/>
          </w:tcPr>
          <w:p w14:paraId="5EAE367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 – 1</w:t>
            </w:r>
          </w:p>
        </w:tc>
        <w:tc>
          <w:tcPr>
            <w:tcW w:w="481" w:type="pct"/>
            <w:shd w:val="clear" w:color="auto" w:fill="FAF0E6"/>
            <w:tcMar>
              <w:top w:w="30" w:type="dxa"/>
              <w:left w:w="75" w:type="dxa"/>
              <w:bottom w:w="30" w:type="dxa"/>
              <w:right w:w="75" w:type="dxa"/>
            </w:tcMar>
            <w:vAlign w:val="center"/>
            <w:hideMark/>
          </w:tcPr>
          <w:p w14:paraId="5C6CF43C"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Итого</w:t>
            </w:r>
          </w:p>
        </w:tc>
      </w:tr>
      <w:tr w:rsidR="00145C52" w:rsidRPr="00145C52" w14:paraId="0E076B90" w14:textId="77777777" w:rsidTr="00145C52">
        <w:trPr>
          <w:tblCellSpacing w:w="15" w:type="dxa"/>
        </w:trPr>
        <w:tc>
          <w:tcPr>
            <w:tcW w:w="0" w:type="auto"/>
            <w:gridSpan w:val="2"/>
            <w:shd w:val="clear" w:color="auto" w:fill="87CEFA"/>
            <w:tcMar>
              <w:top w:w="105" w:type="dxa"/>
              <w:left w:w="15" w:type="dxa"/>
              <w:bottom w:w="105" w:type="dxa"/>
              <w:right w:w="15" w:type="dxa"/>
            </w:tcMar>
            <w:vAlign w:val="center"/>
            <w:hideMark/>
          </w:tcPr>
          <w:p w14:paraId="3DD62C14"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Протяженность воздушной линии в одном исполнении, км</w:t>
            </w:r>
          </w:p>
        </w:tc>
        <w:tc>
          <w:tcPr>
            <w:tcW w:w="481" w:type="pct"/>
            <w:shd w:val="clear" w:color="auto" w:fill="FAEBD7"/>
            <w:tcMar>
              <w:top w:w="30" w:type="dxa"/>
              <w:left w:w="75" w:type="dxa"/>
              <w:bottom w:w="30" w:type="dxa"/>
              <w:right w:w="75" w:type="dxa"/>
            </w:tcMar>
            <w:vAlign w:val="center"/>
            <w:hideMark/>
          </w:tcPr>
          <w:p w14:paraId="5C65C15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24</w:t>
            </w:r>
          </w:p>
        </w:tc>
        <w:tc>
          <w:tcPr>
            <w:tcW w:w="481" w:type="pct"/>
            <w:shd w:val="clear" w:color="auto" w:fill="FAEBD7"/>
            <w:tcMar>
              <w:top w:w="30" w:type="dxa"/>
              <w:left w:w="75" w:type="dxa"/>
              <w:bottom w:w="30" w:type="dxa"/>
              <w:right w:w="75" w:type="dxa"/>
            </w:tcMar>
            <w:vAlign w:val="center"/>
            <w:hideMark/>
          </w:tcPr>
          <w:p w14:paraId="46B6609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60</w:t>
            </w:r>
          </w:p>
        </w:tc>
        <w:tc>
          <w:tcPr>
            <w:tcW w:w="481" w:type="pct"/>
            <w:shd w:val="clear" w:color="auto" w:fill="FAEBD7"/>
            <w:tcMar>
              <w:top w:w="30" w:type="dxa"/>
              <w:left w:w="75" w:type="dxa"/>
              <w:bottom w:w="30" w:type="dxa"/>
              <w:right w:w="75" w:type="dxa"/>
            </w:tcMar>
            <w:vAlign w:val="center"/>
            <w:hideMark/>
          </w:tcPr>
          <w:p w14:paraId="5DA59AF0"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24</w:t>
            </w:r>
          </w:p>
        </w:tc>
        <w:tc>
          <w:tcPr>
            <w:tcW w:w="481" w:type="pct"/>
            <w:shd w:val="clear" w:color="auto" w:fill="FAEBD7"/>
            <w:tcMar>
              <w:top w:w="30" w:type="dxa"/>
              <w:left w:w="75" w:type="dxa"/>
              <w:bottom w:w="30" w:type="dxa"/>
              <w:right w:w="75" w:type="dxa"/>
            </w:tcMar>
            <w:vAlign w:val="center"/>
            <w:hideMark/>
          </w:tcPr>
          <w:p w14:paraId="3535C799"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36</w:t>
            </w:r>
          </w:p>
        </w:tc>
        <w:tc>
          <w:tcPr>
            <w:tcW w:w="481" w:type="pct"/>
            <w:shd w:val="clear" w:color="auto" w:fill="FAEBD7"/>
            <w:tcMar>
              <w:top w:w="30" w:type="dxa"/>
              <w:left w:w="75" w:type="dxa"/>
              <w:bottom w:w="30" w:type="dxa"/>
              <w:right w:w="75" w:type="dxa"/>
            </w:tcMar>
            <w:vAlign w:val="center"/>
            <w:hideMark/>
          </w:tcPr>
          <w:p w14:paraId="6B370D53"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90</w:t>
            </w:r>
          </w:p>
        </w:tc>
        <w:tc>
          <w:tcPr>
            <w:tcW w:w="481" w:type="pct"/>
            <w:shd w:val="clear" w:color="auto" w:fill="FAEBD7"/>
            <w:tcMar>
              <w:top w:w="30" w:type="dxa"/>
              <w:left w:w="75" w:type="dxa"/>
              <w:bottom w:w="30" w:type="dxa"/>
              <w:right w:w="75" w:type="dxa"/>
            </w:tcMar>
            <w:vAlign w:val="center"/>
            <w:hideMark/>
          </w:tcPr>
          <w:p w14:paraId="3A0713B3"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78</w:t>
            </w:r>
          </w:p>
        </w:tc>
        <w:tc>
          <w:tcPr>
            <w:tcW w:w="481" w:type="pct"/>
            <w:shd w:val="clear" w:color="auto" w:fill="FAEBD7"/>
            <w:tcMar>
              <w:top w:w="30" w:type="dxa"/>
              <w:left w:w="75" w:type="dxa"/>
              <w:bottom w:w="30" w:type="dxa"/>
              <w:right w:w="75" w:type="dxa"/>
            </w:tcMar>
            <w:vAlign w:val="center"/>
            <w:hideMark/>
          </w:tcPr>
          <w:p w14:paraId="3C8B9F4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60</w:t>
            </w:r>
          </w:p>
        </w:tc>
        <w:tc>
          <w:tcPr>
            <w:tcW w:w="481" w:type="pct"/>
            <w:shd w:val="clear" w:color="auto" w:fill="FAEBD7"/>
            <w:tcMar>
              <w:top w:w="30" w:type="dxa"/>
              <w:left w:w="75" w:type="dxa"/>
              <w:bottom w:w="30" w:type="dxa"/>
              <w:right w:w="75" w:type="dxa"/>
            </w:tcMar>
            <w:vAlign w:val="center"/>
            <w:hideMark/>
          </w:tcPr>
          <w:p w14:paraId="536969A9"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426</w:t>
            </w:r>
          </w:p>
        </w:tc>
      </w:tr>
      <w:tr w:rsidR="00145C52" w:rsidRPr="00145C52" w14:paraId="0D6ACDCE" w14:textId="77777777" w:rsidTr="00145C52">
        <w:trPr>
          <w:tblCellSpacing w:w="15" w:type="dxa"/>
        </w:trPr>
        <w:tc>
          <w:tcPr>
            <w:tcW w:w="0" w:type="auto"/>
            <w:gridSpan w:val="2"/>
            <w:shd w:val="clear" w:color="auto" w:fill="87CEFA"/>
            <w:tcMar>
              <w:top w:w="105" w:type="dxa"/>
              <w:left w:w="15" w:type="dxa"/>
              <w:bottom w:w="105" w:type="dxa"/>
              <w:right w:w="15" w:type="dxa"/>
            </w:tcMar>
            <w:vAlign w:val="center"/>
            <w:hideMark/>
          </w:tcPr>
          <w:p w14:paraId="4DB62DC2"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Протяженность трассы, км*</w:t>
            </w:r>
          </w:p>
        </w:tc>
        <w:tc>
          <w:tcPr>
            <w:tcW w:w="481" w:type="pct"/>
            <w:shd w:val="clear" w:color="auto" w:fill="FAF0E6"/>
            <w:tcMar>
              <w:top w:w="30" w:type="dxa"/>
              <w:left w:w="75" w:type="dxa"/>
              <w:bottom w:w="30" w:type="dxa"/>
              <w:right w:w="75" w:type="dxa"/>
            </w:tcMar>
            <w:vAlign w:val="center"/>
            <w:hideMark/>
          </w:tcPr>
          <w:p w14:paraId="6106390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48</w:t>
            </w:r>
          </w:p>
        </w:tc>
        <w:tc>
          <w:tcPr>
            <w:tcW w:w="481" w:type="pct"/>
            <w:shd w:val="clear" w:color="auto" w:fill="FAF0E6"/>
            <w:tcMar>
              <w:top w:w="30" w:type="dxa"/>
              <w:left w:w="75" w:type="dxa"/>
              <w:bottom w:w="30" w:type="dxa"/>
              <w:right w:w="75" w:type="dxa"/>
            </w:tcMar>
            <w:vAlign w:val="center"/>
            <w:hideMark/>
          </w:tcPr>
          <w:p w14:paraId="46C69B4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30</w:t>
            </w:r>
          </w:p>
        </w:tc>
        <w:tc>
          <w:tcPr>
            <w:tcW w:w="481" w:type="pct"/>
            <w:shd w:val="clear" w:color="auto" w:fill="FAF0E6"/>
            <w:tcMar>
              <w:top w:w="30" w:type="dxa"/>
              <w:left w:w="75" w:type="dxa"/>
              <w:bottom w:w="30" w:type="dxa"/>
              <w:right w:w="75" w:type="dxa"/>
            </w:tcMar>
            <w:vAlign w:val="center"/>
            <w:hideMark/>
          </w:tcPr>
          <w:p w14:paraId="4C40F06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48</w:t>
            </w:r>
          </w:p>
        </w:tc>
        <w:tc>
          <w:tcPr>
            <w:tcW w:w="481" w:type="pct"/>
            <w:shd w:val="clear" w:color="auto" w:fill="FAF0E6"/>
            <w:tcMar>
              <w:top w:w="30" w:type="dxa"/>
              <w:left w:w="75" w:type="dxa"/>
              <w:bottom w:w="30" w:type="dxa"/>
              <w:right w:w="75" w:type="dxa"/>
            </w:tcMar>
            <w:vAlign w:val="center"/>
            <w:hideMark/>
          </w:tcPr>
          <w:p w14:paraId="72537CED"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72</w:t>
            </w:r>
          </w:p>
        </w:tc>
        <w:tc>
          <w:tcPr>
            <w:tcW w:w="481" w:type="pct"/>
            <w:shd w:val="clear" w:color="auto" w:fill="FAF0E6"/>
            <w:tcMar>
              <w:top w:w="30" w:type="dxa"/>
              <w:left w:w="75" w:type="dxa"/>
              <w:bottom w:w="30" w:type="dxa"/>
              <w:right w:w="75" w:type="dxa"/>
            </w:tcMar>
            <w:vAlign w:val="center"/>
            <w:hideMark/>
          </w:tcPr>
          <w:p w14:paraId="07EC845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90</w:t>
            </w:r>
          </w:p>
        </w:tc>
        <w:tc>
          <w:tcPr>
            <w:tcW w:w="481" w:type="pct"/>
            <w:shd w:val="clear" w:color="auto" w:fill="FAF0E6"/>
            <w:tcMar>
              <w:top w:w="30" w:type="dxa"/>
              <w:left w:w="75" w:type="dxa"/>
              <w:bottom w:w="30" w:type="dxa"/>
              <w:right w:w="75" w:type="dxa"/>
            </w:tcMar>
            <w:vAlign w:val="center"/>
            <w:hideMark/>
          </w:tcPr>
          <w:p w14:paraId="179CC06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78</w:t>
            </w:r>
          </w:p>
        </w:tc>
        <w:tc>
          <w:tcPr>
            <w:tcW w:w="481" w:type="pct"/>
            <w:shd w:val="clear" w:color="auto" w:fill="FAF0E6"/>
            <w:tcMar>
              <w:top w:w="30" w:type="dxa"/>
              <w:left w:w="75" w:type="dxa"/>
              <w:bottom w:w="30" w:type="dxa"/>
              <w:right w:w="75" w:type="dxa"/>
            </w:tcMar>
            <w:vAlign w:val="center"/>
            <w:hideMark/>
          </w:tcPr>
          <w:p w14:paraId="738E63B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60</w:t>
            </w:r>
          </w:p>
        </w:tc>
        <w:tc>
          <w:tcPr>
            <w:tcW w:w="481" w:type="pct"/>
            <w:shd w:val="clear" w:color="auto" w:fill="FAF0E6"/>
            <w:tcMar>
              <w:top w:w="30" w:type="dxa"/>
              <w:left w:w="75" w:type="dxa"/>
              <w:bottom w:w="30" w:type="dxa"/>
              <w:right w:w="75" w:type="dxa"/>
            </w:tcMar>
            <w:vAlign w:val="center"/>
            <w:hideMark/>
          </w:tcPr>
          <w:p w14:paraId="38937E8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342</w:t>
            </w:r>
          </w:p>
        </w:tc>
      </w:tr>
      <w:tr w:rsidR="00145C52" w:rsidRPr="00145C52" w14:paraId="6083B3DE" w14:textId="77777777" w:rsidTr="00145C52">
        <w:trPr>
          <w:tblCellSpacing w:w="15" w:type="dxa"/>
        </w:trPr>
        <w:tc>
          <w:tcPr>
            <w:tcW w:w="516" w:type="pct"/>
            <w:vMerge w:val="restart"/>
            <w:shd w:val="clear" w:color="auto" w:fill="87CEFA"/>
            <w:tcMar>
              <w:top w:w="105" w:type="dxa"/>
              <w:left w:w="15" w:type="dxa"/>
              <w:bottom w:w="105" w:type="dxa"/>
              <w:right w:w="15" w:type="dxa"/>
            </w:tcMar>
            <w:vAlign w:val="center"/>
            <w:hideMark/>
          </w:tcPr>
          <w:p w14:paraId="5565FE7F"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 xml:space="preserve">Расчётная нагрузка, </w:t>
            </w:r>
            <w:proofErr w:type="spellStart"/>
            <w:r w:rsidRPr="00145C52">
              <w:rPr>
                <w:rFonts w:ascii="Arial" w:eastAsia="Times New Roman" w:hAnsi="Arial" w:cs="Arial"/>
                <w:b/>
                <w:bCs/>
                <w:color w:val="981917"/>
                <w:sz w:val="21"/>
                <w:szCs w:val="21"/>
                <w:lang w:eastAsia="ru-RU"/>
              </w:rPr>
              <w:t>мВА</w:t>
            </w:r>
            <w:proofErr w:type="spellEnd"/>
          </w:p>
        </w:tc>
        <w:tc>
          <w:tcPr>
            <w:tcW w:w="481" w:type="pct"/>
            <w:shd w:val="clear" w:color="auto" w:fill="87CEFA"/>
            <w:tcMar>
              <w:top w:w="105" w:type="dxa"/>
              <w:left w:w="15" w:type="dxa"/>
              <w:bottom w:w="105" w:type="dxa"/>
              <w:right w:w="15" w:type="dxa"/>
            </w:tcMar>
            <w:vAlign w:val="center"/>
            <w:hideMark/>
          </w:tcPr>
          <w:p w14:paraId="44E143D9"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Р</w:t>
            </w:r>
          </w:p>
        </w:tc>
        <w:tc>
          <w:tcPr>
            <w:tcW w:w="481" w:type="pct"/>
            <w:shd w:val="clear" w:color="auto" w:fill="FAEBD7"/>
            <w:tcMar>
              <w:top w:w="30" w:type="dxa"/>
              <w:left w:w="75" w:type="dxa"/>
              <w:bottom w:w="30" w:type="dxa"/>
              <w:right w:w="75" w:type="dxa"/>
            </w:tcMar>
            <w:vAlign w:val="center"/>
            <w:hideMark/>
          </w:tcPr>
          <w:p w14:paraId="10F4C363"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18,4</w:t>
            </w:r>
          </w:p>
        </w:tc>
        <w:tc>
          <w:tcPr>
            <w:tcW w:w="481" w:type="pct"/>
            <w:shd w:val="clear" w:color="auto" w:fill="FAEBD7"/>
            <w:tcMar>
              <w:top w:w="30" w:type="dxa"/>
              <w:left w:w="75" w:type="dxa"/>
              <w:bottom w:w="30" w:type="dxa"/>
              <w:right w:w="75" w:type="dxa"/>
            </w:tcMar>
            <w:vAlign w:val="center"/>
            <w:hideMark/>
          </w:tcPr>
          <w:p w14:paraId="18F8617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11,2</w:t>
            </w:r>
          </w:p>
        </w:tc>
        <w:tc>
          <w:tcPr>
            <w:tcW w:w="481" w:type="pct"/>
            <w:shd w:val="clear" w:color="auto" w:fill="FAEBD7"/>
            <w:tcMar>
              <w:top w:w="30" w:type="dxa"/>
              <w:left w:w="75" w:type="dxa"/>
              <w:bottom w:w="30" w:type="dxa"/>
              <w:right w:w="75" w:type="dxa"/>
            </w:tcMar>
            <w:vAlign w:val="center"/>
            <w:hideMark/>
          </w:tcPr>
          <w:p w14:paraId="0BC0DEE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7,5</w:t>
            </w:r>
          </w:p>
        </w:tc>
        <w:tc>
          <w:tcPr>
            <w:tcW w:w="481" w:type="pct"/>
            <w:shd w:val="clear" w:color="auto" w:fill="FAEBD7"/>
            <w:tcMar>
              <w:top w:w="30" w:type="dxa"/>
              <w:left w:w="75" w:type="dxa"/>
              <w:bottom w:w="30" w:type="dxa"/>
              <w:right w:w="75" w:type="dxa"/>
            </w:tcMar>
            <w:vAlign w:val="center"/>
            <w:hideMark/>
          </w:tcPr>
          <w:p w14:paraId="01347D1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14</w:t>
            </w:r>
          </w:p>
        </w:tc>
        <w:tc>
          <w:tcPr>
            <w:tcW w:w="481" w:type="pct"/>
            <w:shd w:val="clear" w:color="auto" w:fill="FAEBD7"/>
            <w:tcMar>
              <w:top w:w="30" w:type="dxa"/>
              <w:left w:w="75" w:type="dxa"/>
              <w:bottom w:w="30" w:type="dxa"/>
              <w:right w:w="75" w:type="dxa"/>
            </w:tcMar>
            <w:vAlign w:val="center"/>
            <w:hideMark/>
          </w:tcPr>
          <w:p w14:paraId="55AEC8A5"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55</w:t>
            </w:r>
          </w:p>
        </w:tc>
        <w:tc>
          <w:tcPr>
            <w:tcW w:w="481" w:type="pct"/>
            <w:shd w:val="clear" w:color="auto" w:fill="FAEBD7"/>
            <w:tcMar>
              <w:top w:w="30" w:type="dxa"/>
              <w:left w:w="75" w:type="dxa"/>
              <w:bottom w:w="30" w:type="dxa"/>
              <w:right w:w="75" w:type="dxa"/>
            </w:tcMar>
            <w:vAlign w:val="center"/>
            <w:hideMark/>
          </w:tcPr>
          <w:p w14:paraId="2D54491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56,8</w:t>
            </w:r>
          </w:p>
        </w:tc>
        <w:tc>
          <w:tcPr>
            <w:tcW w:w="481" w:type="pct"/>
            <w:shd w:val="clear" w:color="auto" w:fill="FAEBD7"/>
            <w:tcMar>
              <w:top w:w="30" w:type="dxa"/>
              <w:left w:w="75" w:type="dxa"/>
              <w:bottom w:w="30" w:type="dxa"/>
              <w:right w:w="75" w:type="dxa"/>
            </w:tcMar>
            <w:vAlign w:val="center"/>
            <w:hideMark/>
          </w:tcPr>
          <w:p w14:paraId="1585EDC6"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2,8</w:t>
            </w:r>
          </w:p>
        </w:tc>
        <w:tc>
          <w:tcPr>
            <w:tcW w:w="481" w:type="pct"/>
            <w:shd w:val="clear" w:color="auto" w:fill="FAEBD7"/>
            <w:tcMar>
              <w:top w:w="30" w:type="dxa"/>
              <w:left w:w="75" w:type="dxa"/>
              <w:bottom w:w="30" w:type="dxa"/>
              <w:right w:w="75" w:type="dxa"/>
            </w:tcMar>
            <w:vAlign w:val="center"/>
            <w:hideMark/>
          </w:tcPr>
          <w:p w14:paraId="4DFF91A8"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68AD6F94" w14:textId="77777777" w:rsidTr="00145C52">
        <w:trPr>
          <w:tblCellSpacing w:w="15" w:type="dxa"/>
        </w:trPr>
        <w:tc>
          <w:tcPr>
            <w:tcW w:w="0" w:type="auto"/>
            <w:vMerge/>
            <w:shd w:val="clear" w:color="auto" w:fill="FAF0E6"/>
            <w:vAlign w:val="center"/>
            <w:hideMark/>
          </w:tcPr>
          <w:p w14:paraId="379843AF" w14:textId="77777777" w:rsidR="00145C52" w:rsidRPr="00145C52" w:rsidRDefault="00145C52" w:rsidP="00145C52">
            <w:pPr>
              <w:spacing w:before="100" w:beforeAutospacing="1" w:after="150" w:line="288" w:lineRule="atLeast"/>
              <w:jc w:val="both"/>
              <w:rPr>
                <w:rFonts w:ascii="Arial" w:eastAsia="Times New Roman" w:hAnsi="Arial" w:cs="Arial"/>
                <w:b/>
                <w:bCs/>
                <w:color w:val="981917"/>
                <w:sz w:val="21"/>
                <w:szCs w:val="21"/>
                <w:lang w:eastAsia="ru-RU"/>
              </w:rPr>
            </w:pPr>
          </w:p>
        </w:tc>
        <w:tc>
          <w:tcPr>
            <w:tcW w:w="481" w:type="pct"/>
            <w:shd w:val="clear" w:color="auto" w:fill="87CEFA"/>
            <w:tcMar>
              <w:top w:w="105" w:type="dxa"/>
              <w:left w:w="15" w:type="dxa"/>
              <w:bottom w:w="105" w:type="dxa"/>
              <w:right w:w="15" w:type="dxa"/>
            </w:tcMar>
            <w:vAlign w:val="center"/>
            <w:hideMark/>
          </w:tcPr>
          <w:p w14:paraId="676969F6"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Q</w:t>
            </w:r>
          </w:p>
        </w:tc>
        <w:tc>
          <w:tcPr>
            <w:tcW w:w="481" w:type="pct"/>
            <w:shd w:val="clear" w:color="auto" w:fill="FAF0E6"/>
            <w:tcMar>
              <w:top w:w="30" w:type="dxa"/>
              <w:left w:w="75" w:type="dxa"/>
              <w:bottom w:w="30" w:type="dxa"/>
              <w:right w:w="75" w:type="dxa"/>
            </w:tcMar>
            <w:vAlign w:val="center"/>
            <w:hideMark/>
          </w:tcPr>
          <w:p w14:paraId="5212F6F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7,3</w:t>
            </w:r>
          </w:p>
        </w:tc>
        <w:tc>
          <w:tcPr>
            <w:tcW w:w="481" w:type="pct"/>
            <w:shd w:val="clear" w:color="auto" w:fill="FAF0E6"/>
            <w:tcMar>
              <w:top w:w="30" w:type="dxa"/>
              <w:left w:w="75" w:type="dxa"/>
              <w:bottom w:w="30" w:type="dxa"/>
              <w:right w:w="75" w:type="dxa"/>
            </w:tcMar>
            <w:vAlign w:val="center"/>
            <w:hideMark/>
          </w:tcPr>
          <w:p w14:paraId="3C98E0C2"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4,4</w:t>
            </w:r>
          </w:p>
        </w:tc>
        <w:tc>
          <w:tcPr>
            <w:tcW w:w="481" w:type="pct"/>
            <w:shd w:val="clear" w:color="auto" w:fill="FAF0E6"/>
            <w:tcMar>
              <w:top w:w="30" w:type="dxa"/>
              <w:left w:w="75" w:type="dxa"/>
              <w:bottom w:w="30" w:type="dxa"/>
              <w:right w:w="75" w:type="dxa"/>
            </w:tcMar>
            <w:vAlign w:val="center"/>
            <w:hideMark/>
          </w:tcPr>
          <w:p w14:paraId="4FF33E7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2,9</w:t>
            </w:r>
          </w:p>
        </w:tc>
        <w:tc>
          <w:tcPr>
            <w:tcW w:w="481" w:type="pct"/>
            <w:shd w:val="clear" w:color="auto" w:fill="FAF0E6"/>
            <w:tcMar>
              <w:top w:w="30" w:type="dxa"/>
              <w:left w:w="75" w:type="dxa"/>
              <w:bottom w:w="30" w:type="dxa"/>
              <w:right w:w="75" w:type="dxa"/>
            </w:tcMar>
            <w:vAlign w:val="center"/>
            <w:hideMark/>
          </w:tcPr>
          <w:p w14:paraId="41AFC906"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5,5</w:t>
            </w:r>
          </w:p>
        </w:tc>
        <w:tc>
          <w:tcPr>
            <w:tcW w:w="481" w:type="pct"/>
            <w:shd w:val="clear" w:color="auto" w:fill="FAF0E6"/>
            <w:tcMar>
              <w:top w:w="30" w:type="dxa"/>
              <w:left w:w="75" w:type="dxa"/>
              <w:bottom w:w="30" w:type="dxa"/>
              <w:right w:w="75" w:type="dxa"/>
            </w:tcMar>
            <w:vAlign w:val="center"/>
            <w:hideMark/>
          </w:tcPr>
          <w:p w14:paraId="0FBFBFB4"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21,6</w:t>
            </w:r>
          </w:p>
        </w:tc>
        <w:tc>
          <w:tcPr>
            <w:tcW w:w="481" w:type="pct"/>
            <w:shd w:val="clear" w:color="auto" w:fill="FAF0E6"/>
            <w:tcMar>
              <w:top w:w="30" w:type="dxa"/>
              <w:left w:w="75" w:type="dxa"/>
              <w:bottom w:w="30" w:type="dxa"/>
              <w:right w:w="75" w:type="dxa"/>
            </w:tcMar>
            <w:vAlign w:val="center"/>
            <w:hideMark/>
          </w:tcPr>
          <w:p w14:paraId="4A2A0BAC"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22,2</w:t>
            </w:r>
          </w:p>
        </w:tc>
        <w:tc>
          <w:tcPr>
            <w:tcW w:w="481" w:type="pct"/>
            <w:shd w:val="clear" w:color="auto" w:fill="FAF0E6"/>
            <w:tcMar>
              <w:top w:w="30" w:type="dxa"/>
              <w:left w:w="75" w:type="dxa"/>
              <w:bottom w:w="30" w:type="dxa"/>
              <w:right w:w="75" w:type="dxa"/>
            </w:tcMar>
            <w:vAlign w:val="center"/>
            <w:hideMark/>
          </w:tcPr>
          <w:p w14:paraId="4A0E9090"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w:t>
            </w:r>
          </w:p>
        </w:tc>
        <w:tc>
          <w:tcPr>
            <w:tcW w:w="481" w:type="pct"/>
            <w:shd w:val="clear" w:color="auto" w:fill="FAF0E6"/>
            <w:tcMar>
              <w:top w:w="30" w:type="dxa"/>
              <w:left w:w="75" w:type="dxa"/>
              <w:bottom w:w="30" w:type="dxa"/>
              <w:right w:w="75" w:type="dxa"/>
            </w:tcMar>
            <w:vAlign w:val="center"/>
            <w:hideMark/>
          </w:tcPr>
          <w:p w14:paraId="2BCCBE4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527386C0" w14:textId="77777777" w:rsidTr="00145C52">
        <w:trPr>
          <w:tblCellSpacing w:w="15" w:type="dxa"/>
        </w:trPr>
        <w:tc>
          <w:tcPr>
            <w:tcW w:w="0" w:type="auto"/>
            <w:vMerge/>
            <w:shd w:val="clear" w:color="auto" w:fill="FAEBD7"/>
            <w:vAlign w:val="center"/>
            <w:hideMark/>
          </w:tcPr>
          <w:p w14:paraId="609E7846" w14:textId="77777777" w:rsidR="00145C52" w:rsidRPr="00145C52" w:rsidRDefault="00145C52" w:rsidP="00145C52">
            <w:pPr>
              <w:spacing w:before="100" w:beforeAutospacing="1" w:after="150" w:line="288" w:lineRule="atLeast"/>
              <w:jc w:val="both"/>
              <w:rPr>
                <w:rFonts w:ascii="Arial" w:eastAsia="Times New Roman" w:hAnsi="Arial" w:cs="Arial"/>
                <w:b/>
                <w:bCs/>
                <w:color w:val="981917"/>
                <w:sz w:val="21"/>
                <w:szCs w:val="21"/>
                <w:lang w:eastAsia="ru-RU"/>
              </w:rPr>
            </w:pPr>
          </w:p>
        </w:tc>
        <w:tc>
          <w:tcPr>
            <w:tcW w:w="481" w:type="pct"/>
            <w:shd w:val="clear" w:color="auto" w:fill="87CEFA"/>
            <w:tcMar>
              <w:top w:w="105" w:type="dxa"/>
              <w:left w:w="15" w:type="dxa"/>
              <w:bottom w:w="105" w:type="dxa"/>
              <w:right w:w="15" w:type="dxa"/>
            </w:tcMar>
            <w:vAlign w:val="center"/>
            <w:hideMark/>
          </w:tcPr>
          <w:p w14:paraId="3A790AC5"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S</w:t>
            </w:r>
          </w:p>
        </w:tc>
        <w:tc>
          <w:tcPr>
            <w:tcW w:w="481" w:type="pct"/>
            <w:shd w:val="clear" w:color="auto" w:fill="FAEBD7"/>
            <w:tcMar>
              <w:top w:w="30" w:type="dxa"/>
              <w:left w:w="75" w:type="dxa"/>
              <w:bottom w:w="30" w:type="dxa"/>
              <w:right w:w="75" w:type="dxa"/>
            </w:tcMar>
            <w:vAlign w:val="center"/>
            <w:hideMark/>
          </w:tcPr>
          <w:p w14:paraId="509EEC46"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20</w:t>
            </w:r>
          </w:p>
        </w:tc>
        <w:tc>
          <w:tcPr>
            <w:tcW w:w="481" w:type="pct"/>
            <w:shd w:val="clear" w:color="auto" w:fill="FAEBD7"/>
            <w:tcMar>
              <w:top w:w="30" w:type="dxa"/>
              <w:left w:w="75" w:type="dxa"/>
              <w:bottom w:w="30" w:type="dxa"/>
              <w:right w:w="75" w:type="dxa"/>
            </w:tcMar>
            <w:vAlign w:val="center"/>
            <w:hideMark/>
          </w:tcPr>
          <w:p w14:paraId="7BDB28E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12</w:t>
            </w:r>
          </w:p>
        </w:tc>
        <w:tc>
          <w:tcPr>
            <w:tcW w:w="481" w:type="pct"/>
            <w:shd w:val="clear" w:color="auto" w:fill="FAEBD7"/>
            <w:tcMar>
              <w:top w:w="30" w:type="dxa"/>
              <w:left w:w="75" w:type="dxa"/>
              <w:bottom w:w="30" w:type="dxa"/>
              <w:right w:w="75" w:type="dxa"/>
            </w:tcMar>
            <w:vAlign w:val="center"/>
            <w:hideMark/>
          </w:tcPr>
          <w:p w14:paraId="21BDCA5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8</w:t>
            </w:r>
          </w:p>
        </w:tc>
        <w:tc>
          <w:tcPr>
            <w:tcW w:w="481" w:type="pct"/>
            <w:shd w:val="clear" w:color="auto" w:fill="FAEBD7"/>
            <w:tcMar>
              <w:top w:w="30" w:type="dxa"/>
              <w:left w:w="75" w:type="dxa"/>
              <w:bottom w:w="30" w:type="dxa"/>
              <w:right w:w="75" w:type="dxa"/>
            </w:tcMar>
            <w:vAlign w:val="center"/>
            <w:hideMark/>
          </w:tcPr>
          <w:p w14:paraId="09092988"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15</w:t>
            </w:r>
          </w:p>
        </w:tc>
        <w:tc>
          <w:tcPr>
            <w:tcW w:w="481" w:type="pct"/>
            <w:shd w:val="clear" w:color="auto" w:fill="FAEBD7"/>
            <w:tcMar>
              <w:top w:w="30" w:type="dxa"/>
              <w:left w:w="75" w:type="dxa"/>
              <w:bottom w:w="30" w:type="dxa"/>
              <w:right w:w="75" w:type="dxa"/>
            </w:tcMar>
            <w:vAlign w:val="center"/>
            <w:hideMark/>
          </w:tcPr>
          <w:p w14:paraId="3F8AEE6B"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59</w:t>
            </w:r>
          </w:p>
        </w:tc>
        <w:tc>
          <w:tcPr>
            <w:tcW w:w="481" w:type="pct"/>
            <w:shd w:val="clear" w:color="auto" w:fill="FAEBD7"/>
            <w:tcMar>
              <w:top w:w="30" w:type="dxa"/>
              <w:left w:w="75" w:type="dxa"/>
              <w:bottom w:w="30" w:type="dxa"/>
              <w:right w:w="75" w:type="dxa"/>
            </w:tcMar>
            <w:vAlign w:val="center"/>
            <w:hideMark/>
          </w:tcPr>
          <w:p w14:paraId="4FE9588F"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61</w:t>
            </w:r>
          </w:p>
        </w:tc>
        <w:tc>
          <w:tcPr>
            <w:tcW w:w="481" w:type="pct"/>
            <w:shd w:val="clear" w:color="auto" w:fill="FAEBD7"/>
            <w:tcMar>
              <w:top w:w="30" w:type="dxa"/>
              <w:left w:w="75" w:type="dxa"/>
              <w:bottom w:w="30" w:type="dxa"/>
              <w:right w:w="75" w:type="dxa"/>
            </w:tcMar>
            <w:vAlign w:val="center"/>
            <w:hideMark/>
          </w:tcPr>
          <w:p w14:paraId="45F7500C"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w:t>
            </w:r>
          </w:p>
        </w:tc>
        <w:tc>
          <w:tcPr>
            <w:tcW w:w="481" w:type="pct"/>
            <w:shd w:val="clear" w:color="auto" w:fill="FAEBD7"/>
            <w:tcMar>
              <w:top w:w="30" w:type="dxa"/>
              <w:left w:w="75" w:type="dxa"/>
              <w:bottom w:w="30" w:type="dxa"/>
              <w:right w:w="75" w:type="dxa"/>
            </w:tcMar>
            <w:vAlign w:val="center"/>
            <w:hideMark/>
          </w:tcPr>
          <w:p w14:paraId="3BC6BDFE"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r>
      <w:tr w:rsidR="00145C52" w:rsidRPr="00145C52" w14:paraId="32CECAB8" w14:textId="77777777" w:rsidTr="00145C52">
        <w:trPr>
          <w:tblCellSpacing w:w="15" w:type="dxa"/>
        </w:trPr>
        <w:tc>
          <w:tcPr>
            <w:tcW w:w="0" w:type="auto"/>
            <w:gridSpan w:val="2"/>
            <w:shd w:val="clear" w:color="auto" w:fill="87CEFA"/>
            <w:tcMar>
              <w:top w:w="105" w:type="dxa"/>
              <w:left w:w="15" w:type="dxa"/>
              <w:bottom w:w="105" w:type="dxa"/>
              <w:right w:w="15" w:type="dxa"/>
            </w:tcMar>
            <w:vAlign w:val="center"/>
            <w:hideMark/>
          </w:tcPr>
          <w:p w14:paraId="3505468C"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 xml:space="preserve">Номинальное напряжение участка, </w:t>
            </w:r>
            <w:proofErr w:type="spellStart"/>
            <w:r w:rsidRPr="00145C52">
              <w:rPr>
                <w:rFonts w:ascii="Arial" w:eastAsia="Times New Roman" w:hAnsi="Arial" w:cs="Arial"/>
                <w:b/>
                <w:bCs/>
                <w:color w:val="981917"/>
                <w:sz w:val="21"/>
                <w:szCs w:val="21"/>
                <w:lang w:eastAsia="ru-RU"/>
              </w:rPr>
              <w:t>кВ</w:t>
            </w:r>
            <w:proofErr w:type="spellEnd"/>
          </w:p>
        </w:tc>
        <w:tc>
          <w:tcPr>
            <w:tcW w:w="481" w:type="pct"/>
            <w:shd w:val="clear" w:color="auto" w:fill="FAF0E6"/>
            <w:tcMar>
              <w:top w:w="30" w:type="dxa"/>
              <w:left w:w="75" w:type="dxa"/>
              <w:bottom w:w="30" w:type="dxa"/>
              <w:right w:w="75" w:type="dxa"/>
            </w:tcMar>
            <w:vAlign w:val="center"/>
            <w:hideMark/>
          </w:tcPr>
          <w:p w14:paraId="267037B0"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w:t>
            </w:r>
          </w:p>
        </w:tc>
        <w:tc>
          <w:tcPr>
            <w:tcW w:w="481" w:type="pct"/>
            <w:shd w:val="clear" w:color="auto" w:fill="FAF0E6"/>
            <w:tcMar>
              <w:top w:w="30" w:type="dxa"/>
              <w:left w:w="75" w:type="dxa"/>
              <w:bottom w:w="30" w:type="dxa"/>
              <w:right w:w="75" w:type="dxa"/>
            </w:tcMar>
            <w:vAlign w:val="center"/>
            <w:hideMark/>
          </w:tcPr>
          <w:p w14:paraId="3A1511B6"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 или 110</w:t>
            </w:r>
          </w:p>
        </w:tc>
        <w:tc>
          <w:tcPr>
            <w:tcW w:w="481" w:type="pct"/>
            <w:shd w:val="clear" w:color="auto" w:fill="FAF0E6"/>
            <w:tcMar>
              <w:top w:w="30" w:type="dxa"/>
              <w:left w:w="75" w:type="dxa"/>
              <w:bottom w:w="30" w:type="dxa"/>
              <w:right w:w="75" w:type="dxa"/>
            </w:tcMar>
            <w:vAlign w:val="center"/>
            <w:hideMark/>
          </w:tcPr>
          <w:p w14:paraId="5555447D"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w:t>
            </w:r>
          </w:p>
        </w:tc>
        <w:tc>
          <w:tcPr>
            <w:tcW w:w="481" w:type="pct"/>
            <w:shd w:val="clear" w:color="auto" w:fill="FAF0E6"/>
            <w:tcMar>
              <w:top w:w="30" w:type="dxa"/>
              <w:left w:w="75" w:type="dxa"/>
              <w:bottom w:w="30" w:type="dxa"/>
              <w:right w:w="75" w:type="dxa"/>
            </w:tcMar>
            <w:vAlign w:val="center"/>
            <w:hideMark/>
          </w:tcPr>
          <w:p w14:paraId="4331534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w:t>
            </w:r>
          </w:p>
        </w:tc>
        <w:tc>
          <w:tcPr>
            <w:tcW w:w="481" w:type="pct"/>
            <w:shd w:val="clear" w:color="auto" w:fill="FAF0E6"/>
            <w:tcMar>
              <w:top w:w="30" w:type="dxa"/>
              <w:left w:w="75" w:type="dxa"/>
              <w:bottom w:w="30" w:type="dxa"/>
              <w:right w:w="75" w:type="dxa"/>
            </w:tcMar>
            <w:vAlign w:val="center"/>
            <w:hideMark/>
          </w:tcPr>
          <w:p w14:paraId="56551C97"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 или 150</w:t>
            </w:r>
          </w:p>
        </w:tc>
        <w:tc>
          <w:tcPr>
            <w:tcW w:w="481" w:type="pct"/>
            <w:shd w:val="clear" w:color="auto" w:fill="FAF0E6"/>
            <w:tcMar>
              <w:top w:w="30" w:type="dxa"/>
              <w:left w:w="75" w:type="dxa"/>
              <w:bottom w:w="30" w:type="dxa"/>
              <w:right w:w="75" w:type="dxa"/>
            </w:tcMar>
            <w:vAlign w:val="center"/>
            <w:hideMark/>
          </w:tcPr>
          <w:p w14:paraId="1A36BD7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 или 150</w:t>
            </w:r>
          </w:p>
        </w:tc>
        <w:tc>
          <w:tcPr>
            <w:tcW w:w="481" w:type="pct"/>
            <w:shd w:val="clear" w:color="auto" w:fill="FAF0E6"/>
            <w:tcMar>
              <w:top w:w="30" w:type="dxa"/>
              <w:left w:w="75" w:type="dxa"/>
              <w:bottom w:w="30" w:type="dxa"/>
              <w:right w:w="75" w:type="dxa"/>
            </w:tcMar>
            <w:vAlign w:val="center"/>
            <w:hideMark/>
          </w:tcPr>
          <w:p w14:paraId="410FA505"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 или 150</w:t>
            </w:r>
          </w:p>
        </w:tc>
        <w:tc>
          <w:tcPr>
            <w:tcW w:w="481" w:type="pct"/>
            <w:shd w:val="clear" w:color="auto" w:fill="FAF0E6"/>
            <w:tcMar>
              <w:top w:w="30" w:type="dxa"/>
              <w:left w:w="75" w:type="dxa"/>
              <w:bottom w:w="30" w:type="dxa"/>
              <w:right w:w="75" w:type="dxa"/>
            </w:tcMar>
            <w:vAlign w:val="center"/>
            <w:hideMark/>
          </w:tcPr>
          <w:p w14:paraId="103A9765"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 или 110/150</w:t>
            </w:r>
          </w:p>
        </w:tc>
      </w:tr>
      <w:tr w:rsidR="00145C52" w:rsidRPr="00145C52" w14:paraId="121BF5FA" w14:textId="77777777" w:rsidTr="00145C52">
        <w:trPr>
          <w:tblCellSpacing w:w="15" w:type="dxa"/>
        </w:trPr>
        <w:tc>
          <w:tcPr>
            <w:tcW w:w="0" w:type="auto"/>
            <w:gridSpan w:val="2"/>
            <w:shd w:val="clear" w:color="auto" w:fill="87CEFA"/>
            <w:tcMar>
              <w:top w:w="105" w:type="dxa"/>
              <w:left w:w="15" w:type="dxa"/>
              <w:bottom w:w="105" w:type="dxa"/>
              <w:right w:w="15" w:type="dxa"/>
            </w:tcMar>
            <w:vAlign w:val="center"/>
            <w:hideMark/>
          </w:tcPr>
          <w:p w14:paraId="4243C431"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 xml:space="preserve">Число ступеней трансформации, </w:t>
            </w:r>
            <w:proofErr w:type="spellStart"/>
            <w:r w:rsidRPr="00145C52">
              <w:rPr>
                <w:rFonts w:ascii="Arial" w:eastAsia="Times New Roman" w:hAnsi="Arial" w:cs="Arial"/>
                <w:b/>
                <w:bCs/>
                <w:color w:val="981917"/>
                <w:sz w:val="21"/>
                <w:szCs w:val="21"/>
                <w:lang w:eastAsia="ru-RU"/>
              </w:rPr>
              <w:t>кВ</w:t>
            </w:r>
            <w:proofErr w:type="spellEnd"/>
          </w:p>
        </w:tc>
        <w:tc>
          <w:tcPr>
            <w:tcW w:w="481" w:type="pct"/>
            <w:shd w:val="clear" w:color="auto" w:fill="FAEBD7"/>
            <w:tcMar>
              <w:top w:w="30" w:type="dxa"/>
              <w:left w:w="75" w:type="dxa"/>
              <w:bottom w:w="30" w:type="dxa"/>
              <w:right w:w="75" w:type="dxa"/>
            </w:tcMar>
            <w:vAlign w:val="center"/>
            <w:hideMark/>
          </w:tcPr>
          <w:p w14:paraId="3CCA735A"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две</w:t>
            </w:r>
          </w:p>
        </w:tc>
        <w:tc>
          <w:tcPr>
            <w:tcW w:w="481" w:type="pct"/>
            <w:shd w:val="clear" w:color="auto" w:fill="FAEBD7"/>
            <w:tcMar>
              <w:top w:w="30" w:type="dxa"/>
              <w:left w:w="75" w:type="dxa"/>
              <w:bottom w:w="30" w:type="dxa"/>
              <w:right w:w="75" w:type="dxa"/>
            </w:tcMar>
            <w:vAlign w:val="center"/>
            <w:hideMark/>
          </w:tcPr>
          <w:p w14:paraId="3DB81E95"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35/6 – 10</w:t>
            </w:r>
          </w:p>
        </w:tc>
        <w:tc>
          <w:tcPr>
            <w:tcW w:w="481" w:type="pct"/>
            <w:shd w:val="clear" w:color="auto" w:fill="FAEBD7"/>
            <w:tcMar>
              <w:top w:w="30" w:type="dxa"/>
              <w:left w:w="75" w:type="dxa"/>
              <w:bottom w:w="30" w:type="dxa"/>
              <w:right w:w="75" w:type="dxa"/>
            </w:tcMar>
            <w:vAlign w:val="center"/>
            <w:hideMark/>
          </w:tcPr>
          <w:p w14:paraId="5B7A20A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110/35</w:t>
            </w:r>
          </w:p>
        </w:tc>
        <w:tc>
          <w:tcPr>
            <w:tcW w:w="481" w:type="pct"/>
            <w:shd w:val="clear" w:color="auto" w:fill="FAEBD7"/>
            <w:tcMar>
              <w:top w:w="30" w:type="dxa"/>
              <w:left w:w="75" w:type="dxa"/>
              <w:bottom w:w="30" w:type="dxa"/>
              <w:right w:w="75" w:type="dxa"/>
            </w:tcMar>
            <w:vAlign w:val="center"/>
            <w:hideMark/>
          </w:tcPr>
          <w:p w14:paraId="7742ACE8"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481" w:type="pct"/>
            <w:shd w:val="clear" w:color="auto" w:fill="FAEBD7"/>
            <w:tcMar>
              <w:top w:w="30" w:type="dxa"/>
              <w:left w:w="75" w:type="dxa"/>
              <w:bottom w:w="30" w:type="dxa"/>
              <w:right w:w="75" w:type="dxa"/>
            </w:tcMar>
            <w:vAlign w:val="center"/>
            <w:hideMark/>
          </w:tcPr>
          <w:p w14:paraId="53F03A1D"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110/6 – 10 одна</w:t>
            </w:r>
          </w:p>
        </w:tc>
        <w:tc>
          <w:tcPr>
            <w:tcW w:w="481" w:type="pct"/>
            <w:shd w:val="clear" w:color="auto" w:fill="FAEBD7"/>
            <w:tcMar>
              <w:top w:w="30" w:type="dxa"/>
              <w:left w:w="75" w:type="dxa"/>
              <w:bottom w:w="30" w:type="dxa"/>
              <w:right w:w="75" w:type="dxa"/>
            </w:tcMar>
            <w:vAlign w:val="center"/>
            <w:hideMark/>
          </w:tcPr>
          <w:p w14:paraId="41F251DD"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481" w:type="pct"/>
            <w:shd w:val="clear" w:color="auto" w:fill="FAEBD7"/>
            <w:tcMar>
              <w:top w:w="30" w:type="dxa"/>
              <w:left w:w="75" w:type="dxa"/>
              <w:bottom w:w="30" w:type="dxa"/>
              <w:right w:w="75" w:type="dxa"/>
            </w:tcMar>
            <w:vAlign w:val="center"/>
            <w:hideMark/>
          </w:tcPr>
          <w:p w14:paraId="083B5146"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481" w:type="pct"/>
            <w:shd w:val="clear" w:color="auto" w:fill="FAEBD7"/>
            <w:tcMar>
              <w:top w:w="30" w:type="dxa"/>
              <w:left w:w="75" w:type="dxa"/>
              <w:bottom w:w="30" w:type="dxa"/>
              <w:right w:w="75" w:type="dxa"/>
            </w:tcMar>
            <w:vAlign w:val="center"/>
            <w:hideMark/>
          </w:tcPr>
          <w:p w14:paraId="66A99091" w14:textId="77777777" w:rsidR="00145C52" w:rsidRPr="00145C52" w:rsidRDefault="00145C52" w:rsidP="00145C52">
            <w:pPr>
              <w:spacing w:before="100" w:beforeAutospacing="1" w:after="150" w:line="288" w:lineRule="atLeast"/>
              <w:jc w:val="center"/>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Частично две ступени</w:t>
            </w:r>
          </w:p>
        </w:tc>
      </w:tr>
    </w:tbl>
    <w:p w14:paraId="7A4F6E25"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Выбор трансформаторов и схем электрических соединений понижающих подстанций</w:t>
      </w:r>
    </w:p>
    <w:p w14:paraId="54416F5C"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процессе проектирования электрической сети определяются назначение и местоположение понижающих подстанций, выбираются число, мощность, и тип трансформаторов, схема электрических соединений подстанций.</w:t>
      </w:r>
    </w:p>
    <w:p w14:paraId="6D5A083E"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Главные схемы электрических соединений подстанций 35 – 220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должны отвечать следующим основным требованиям:</w:t>
      </w:r>
    </w:p>
    <w:p w14:paraId="31FB1AFA" w14:textId="77777777" w:rsidR="00145C52" w:rsidRDefault="00145C52" w:rsidP="00145C5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схема должна обеспечивать надежное электроснабжение потребителей в соответствии с категориями в нормальном, послеаварийном и ремонтном режимах;</w:t>
      </w:r>
    </w:p>
    <w:p w14:paraId="0946A464" w14:textId="77777777" w:rsidR="00145C52" w:rsidRDefault="00145C52" w:rsidP="00145C5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схема должна обеспечивать надежность транзита мощности через подстанцию в нормальном, послеаварийном и ремонтном режимах;</w:t>
      </w:r>
    </w:p>
    <w:p w14:paraId="761D5350" w14:textId="77777777" w:rsidR="00145C52" w:rsidRDefault="00145C52" w:rsidP="00145C5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схема должна быть по возможности простой, наглядной, гибкой и экономичной в эксплуатации и средствами автоматики осуществлять восстановление питания потребителей в послеаварийных ситуациях.</w:t>
      </w:r>
    </w:p>
    <w:p w14:paraId="5E120CBC"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приложении 1 приведены схемы электрических соединений одно-, двух трансформаторных подстанций упрощенного типа, дана их краткая характеристика и область применения, указаны особенности выполнения схем коммутации подстанций в сложных климатических и эксплуатационных условиях.</w:t>
      </w:r>
    </w:p>
    <w:p w14:paraId="757F7F0E"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главной схемы электрических соединений подстанций (УРП, ГПП) обосновывается требованиями надежности питания потребителей отдельных пунктов и района в целом, экономичности и гибкости в эксплуатации в зависимости от принятой схемы районной сети.</w:t>
      </w:r>
    </w:p>
    <w:p w14:paraId="373A3878"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определении номинальной мощности трансформаторов необходимо в максимальной степени учитывать допустимые систематические и аварийные перегрузки трансформаторов. В целях снижения суммарной установленной трансформаторной мощности в электрической сети при выполнении курсового проекта конкретные суточные графики активных и реактивных нагрузок пунктов потребления не заданы, поэтому оценить допустимые перегрузки невозможно. Кроме того, отсутствуют исходные данные о числе и мощности отдельных потребителей, присоединенных к различным секциям шин со стороны 6 – 10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трансформаторов, поэтому можно исходить из равенства расчетных нагрузок потребителей, присоединенных к различным секциям шин РУ 6 – 10 </w:t>
      </w:r>
      <w:proofErr w:type="spellStart"/>
      <w:r>
        <w:rPr>
          <w:rFonts w:ascii="Arial" w:hAnsi="Arial" w:cs="Arial"/>
          <w:color w:val="000000"/>
          <w:sz w:val="21"/>
          <w:szCs w:val="21"/>
        </w:rPr>
        <w:t>кВ.</w:t>
      </w:r>
      <w:proofErr w:type="spellEnd"/>
    </w:p>
    <w:p w14:paraId="4F951B26"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w:t>
      </w:r>
      <w:proofErr w:type="spellStart"/>
      <w:r>
        <w:rPr>
          <w:rFonts w:ascii="Arial" w:hAnsi="Arial" w:cs="Arial"/>
          <w:color w:val="000000"/>
          <w:sz w:val="21"/>
          <w:szCs w:val="21"/>
        </w:rPr>
        <w:t>однотрансформаторной</w:t>
      </w:r>
      <w:proofErr w:type="spellEnd"/>
      <w:r>
        <w:rPr>
          <w:rFonts w:ascii="Arial" w:hAnsi="Arial" w:cs="Arial"/>
          <w:color w:val="000000"/>
          <w:sz w:val="21"/>
          <w:szCs w:val="21"/>
        </w:rPr>
        <w:t xml:space="preserve"> подстанции номинальная мощность трансформатора </w:t>
      </w:r>
      <w:proofErr w:type="spellStart"/>
      <w:r>
        <w:rPr>
          <w:rStyle w:val="form"/>
          <w:i/>
          <w:iCs/>
          <w:color w:val="000000"/>
          <w:sz w:val="26"/>
          <w:szCs w:val="26"/>
        </w:rPr>
        <w:t>S</w:t>
      </w:r>
      <w:r>
        <w:rPr>
          <w:rStyle w:val="form"/>
          <w:i/>
          <w:iCs/>
          <w:color w:val="000000"/>
          <w:sz w:val="26"/>
          <w:szCs w:val="26"/>
          <w:vertAlign w:val="subscript"/>
        </w:rPr>
        <w:t>ном</w:t>
      </w:r>
      <w:proofErr w:type="spellEnd"/>
      <w:r>
        <w:rPr>
          <w:rStyle w:val="form"/>
          <w:i/>
          <w:iCs/>
          <w:color w:val="000000"/>
          <w:sz w:val="26"/>
          <w:szCs w:val="26"/>
          <w:vertAlign w:val="subscript"/>
        </w:rPr>
        <w:t> </w:t>
      </w:r>
      <w:r>
        <w:rPr>
          <w:rFonts w:ascii="Arial" w:hAnsi="Arial" w:cs="Arial"/>
          <w:color w:val="000000"/>
          <w:sz w:val="21"/>
          <w:szCs w:val="21"/>
        </w:rPr>
        <w:t>выбирается исходя из максимальной расчетной нагрузки </w:t>
      </w:r>
      <w:r>
        <w:rPr>
          <w:rStyle w:val="form"/>
          <w:i/>
          <w:iCs/>
          <w:color w:val="000000"/>
          <w:sz w:val="26"/>
          <w:szCs w:val="26"/>
        </w:rPr>
        <w:t>S</w:t>
      </w:r>
      <w:r>
        <w:rPr>
          <w:rFonts w:ascii="Arial" w:hAnsi="Arial" w:cs="Arial"/>
          <w:color w:val="000000"/>
          <w:sz w:val="21"/>
          <w:szCs w:val="21"/>
        </w:rPr>
        <w:t xml:space="preserve"> потребителей 6 – 10 </w:t>
      </w:r>
      <w:proofErr w:type="spellStart"/>
      <w:r>
        <w:rPr>
          <w:rFonts w:ascii="Arial" w:hAnsi="Arial" w:cs="Arial"/>
          <w:color w:val="000000"/>
          <w:sz w:val="21"/>
          <w:szCs w:val="21"/>
        </w:rPr>
        <w:t>кВ.</w:t>
      </w:r>
      <w:proofErr w:type="spellEnd"/>
    </w:p>
    <w:p w14:paraId="65A036EC" w14:textId="69331E19" w:rsidR="00145C52" w:rsidRDefault="00145C52">
      <w:r>
        <w:rPr>
          <w:noProof/>
        </w:rPr>
        <w:drawing>
          <wp:inline distT="0" distB="0" distL="0" distR="0" wp14:anchorId="46837806" wp14:editId="371985E9">
            <wp:extent cx="5940425" cy="2316480"/>
            <wp:effectExtent l="0" t="0" r="317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316480"/>
                    </a:xfrm>
                    <a:prstGeom prst="rect">
                      <a:avLst/>
                    </a:prstGeom>
                  </pic:spPr>
                </pic:pic>
              </a:graphicData>
            </a:graphic>
          </wp:inline>
        </w:drawing>
      </w:r>
    </w:p>
    <w:p w14:paraId="23B1357F"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В результате выбора числа и мощности трансформаторов, а также схем электрических соединений подстанций уточняются рассматриваемые варианты схем и по каждому из них оцениваются такие показатели, как суммарная установленная мощность в сети, количество коммутационных аппаратов по типам выключателей, короткозамыкателей, отделителей, разъединителей и т.д.</w:t>
      </w:r>
    </w:p>
    <w:p w14:paraId="605E1C01"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b/>
          <w:bCs/>
          <w:color w:val="000000"/>
          <w:sz w:val="21"/>
          <w:szCs w:val="21"/>
          <w:lang w:eastAsia="ru-RU"/>
        </w:rPr>
        <w:t>Выбор конструктивного исполнения числа цепей и сечений воздушных линий</w:t>
      </w:r>
    </w:p>
    <w:p w14:paraId="15654E86"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lastRenderedPageBreak/>
        <w:t>Выбор конструктивного исполнения и марок проводов линий электропередачи электрической сети при проектировании производится на основании данных о расчетных нагрузках отдельных участков, их номинального напряжения и протяженности (см. таблицу 2.4</w:t>
      </w:r>
      <w:proofErr w:type="gramStart"/>
      <w:r w:rsidRPr="00145C52">
        <w:rPr>
          <w:rFonts w:ascii="Arial" w:eastAsia="Times New Roman" w:hAnsi="Arial" w:cs="Arial"/>
          <w:color w:val="000000"/>
          <w:sz w:val="21"/>
          <w:szCs w:val="21"/>
          <w:lang w:eastAsia="ru-RU"/>
        </w:rPr>
        <w:t>),.</w:t>
      </w:r>
      <w:proofErr w:type="gramEnd"/>
      <w:r w:rsidRPr="00145C52">
        <w:rPr>
          <w:rFonts w:ascii="Arial" w:eastAsia="Times New Roman" w:hAnsi="Arial" w:cs="Arial"/>
          <w:color w:val="000000"/>
          <w:sz w:val="21"/>
          <w:szCs w:val="21"/>
          <w:lang w:eastAsia="ru-RU"/>
        </w:rPr>
        <w:t xml:space="preserve"> а также конкретных условий прокладки.</w:t>
      </w:r>
    </w:p>
    <w:p w14:paraId="6A821D54"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При решении вопроса о числе цепей ВЛ по условиям обеспечения надежного электроснабжения могут рассматриваться следующие варианты /4/:</w:t>
      </w:r>
    </w:p>
    <w:p w14:paraId="1CAC17A1" w14:textId="77777777" w:rsidR="00145C52" w:rsidRPr="00145C52" w:rsidRDefault="00145C52" w:rsidP="00145C52">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сооружение двухцепной ВЛ или двух одноцепных;</w:t>
      </w:r>
    </w:p>
    <w:p w14:paraId="1113357C" w14:textId="77777777" w:rsidR="00145C52" w:rsidRPr="00145C52" w:rsidRDefault="00145C52" w:rsidP="00145C52">
      <w:pPr>
        <w:numPr>
          <w:ilvl w:val="0"/>
          <w:numId w:val="10"/>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сооружение двухцепной ВЛ или одноцепной с проводом большого сечения.</w:t>
      </w:r>
    </w:p>
    <w:p w14:paraId="28F7A027"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Выбор сечения проводов производится по нормируемым обобщенным показателям. Для воздушных линий 35 –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в качестве такого показателя используется экономическая плотность тока. Выбранное сечение проверяется по допустимой токовой нагрузке по нагреву в нормальном и тяжелом послеаварийном режимах, максимальной нагрузки и условиям короны.</w:t>
      </w:r>
    </w:p>
    <w:p w14:paraId="3EC7C44C"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Для ВЛ значения экономической плотности тока принимаются в пределах 1 – 1,5 А/мм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 в зависимости от региона и числа часов использования максимума нагрузки (см. таблицу П2.3), тогда суммарное сечение проводов ВЛ определяется для одной цепи по формуле:</w:t>
      </w:r>
    </w:p>
    <w:p w14:paraId="691698D8" w14:textId="654786B1" w:rsidR="00145C52" w:rsidRDefault="00145C52">
      <w:r>
        <w:rPr>
          <w:noProof/>
        </w:rPr>
        <w:drawing>
          <wp:inline distT="0" distB="0" distL="0" distR="0" wp14:anchorId="5E09453F" wp14:editId="58703FAC">
            <wp:extent cx="5940425" cy="3580765"/>
            <wp:effectExtent l="0" t="0" r="317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580765"/>
                    </a:xfrm>
                    <a:prstGeom prst="rect">
                      <a:avLst/>
                    </a:prstGeom>
                  </pic:spPr>
                </pic:pic>
              </a:graphicData>
            </a:graphic>
          </wp:inline>
        </w:drawing>
      </w:r>
    </w:p>
    <w:p w14:paraId="15626544"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Если условие (2.17) не выполняется хотя бы одно, то следует выбрать сечение провода ВЛ </w:t>
      </w:r>
      <w:r w:rsidRPr="00145C52">
        <w:rPr>
          <w:rFonts w:ascii="Times New Roman" w:eastAsia="Times New Roman" w:hAnsi="Times New Roman" w:cs="Times New Roman"/>
          <w:i/>
          <w:iCs/>
          <w:color w:val="000000"/>
          <w:sz w:val="26"/>
          <w:szCs w:val="26"/>
          <w:lang w:eastAsia="ru-RU"/>
        </w:rPr>
        <w:t>F</w:t>
      </w:r>
      <w:r w:rsidRPr="00145C52">
        <w:rPr>
          <w:rFonts w:ascii="Times New Roman" w:eastAsia="Times New Roman" w:hAnsi="Times New Roman" w:cs="Times New Roman"/>
          <w:i/>
          <w:iCs/>
          <w:color w:val="000000"/>
          <w:sz w:val="26"/>
          <w:szCs w:val="26"/>
          <w:vertAlign w:val="subscript"/>
          <w:lang w:eastAsia="ru-RU"/>
        </w:rPr>
        <w:t>H</w:t>
      </w:r>
      <w:r w:rsidRPr="00145C52">
        <w:rPr>
          <w:rFonts w:ascii="Arial" w:eastAsia="Times New Roman" w:hAnsi="Arial" w:cs="Arial"/>
          <w:color w:val="000000"/>
          <w:sz w:val="21"/>
          <w:szCs w:val="21"/>
          <w:lang w:eastAsia="ru-RU"/>
        </w:rPr>
        <w:t> из условия нагрева по наибольшему из токов.</w:t>
      </w:r>
    </w:p>
    <w:p w14:paraId="7AD3A3DD"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Для каждого из участков из участков сети выбирается наибольшее сечение (</w:t>
      </w:r>
      <w:r w:rsidRPr="00145C52">
        <w:rPr>
          <w:rFonts w:ascii="Times New Roman" w:eastAsia="Times New Roman" w:hAnsi="Times New Roman" w:cs="Times New Roman"/>
          <w:i/>
          <w:iCs/>
          <w:color w:val="000000"/>
          <w:sz w:val="26"/>
          <w:szCs w:val="26"/>
          <w:lang w:eastAsia="ru-RU"/>
        </w:rPr>
        <w:t>F</w:t>
      </w:r>
      <w:r w:rsidRPr="00145C52">
        <w:rPr>
          <w:rFonts w:ascii="Times New Roman" w:eastAsia="Times New Roman" w:hAnsi="Times New Roman" w:cs="Times New Roman"/>
          <w:i/>
          <w:iCs/>
          <w:color w:val="000000"/>
          <w:sz w:val="26"/>
          <w:szCs w:val="26"/>
          <w:vertAlign w:val="subscript"/>
          <w:lang w:eastAsia="ru-RU"/>
        </w:rPr>
        <w:t>ЭK</w:t>
      </w:r>
      <w:r w:rsidRPr="00145C52">
        <w:rPr>
          <w:rFonts w:ascii="Arial" w:eastAsia="Times New Roman" w:hAnsi="Arial" w:cs="Arial"/>
          <w:color w:val="000000"/>
          <w:sz w:val="21"/>
          <w:szCs w:val="21"/>
          <w:lang w:eastAsia="ru-RU"/>
        </w:rPr>
        <w:t> или </w:t>
      </w:r>
      <w:r w:rsidRPr="00145C52">
        <w:rPr>
          <w:rFonts w:ascii="Times New Roman" w:eastAsia="Times New Roman" w:hAnsi="Times New Roman" w:cs="Times New Roman"/>
          <w:i/>
          <w:iCs/>
          <w:color w:val="000000"/>
          <w:sz w:val="26"/>
          <w:szCs w:val="26"/>
          <w:lang w:eastAsia="ru-RU"/>
        </w:rPr>
        <w:t>F</w:t>
      </w:r>
      <w:r w:rsidRPr="00145C52">
        <w:rPr>
          <w:rFonts w:ascii="Times New Roman" w:eastAsia="Times New Roman" w:hAnsi="Times New Roman" w:cs="Times New Roman"/>
          <w:i/>
          <w:iCs/>
          <w:color w:val="000000"/>
          <w:sz w:val="26"/>
          <w:szCs w:val="26"/>
          <w:vertAlign w:val="subscript"/>
          <w:lang w:eastAsia="ru-RU"/>
        </w:rPr>
        <w:t>H</w:t>
      </w:r>
      <w:r w:rsidRPr="00145C52">
        <w:rPr>
          <w:rFonts w:ascii="Arial" w:eastAsia="Times New Roman" w:hAnsi="Arial" w:cs="Arial"/>
          <w:color w:val="000000"/>
          <w:sz w:val="21"/>
          <w:szCs w:val="21"/>
          <w:lang w:eastAsia="ru-RU"/>
        </w:rPr>
        <w:t>) и проверяется по условиям короны. Оно должно быть не менее минимального допустимого значения </w:t>
      </w:r>
      <w:r w:rsidRPr="00145C52">
        <w:rPr>
          <w:rFonts w:ascii="Times New Roman" w:eastAsia="Times New Roman" w:hAnsi="Times New Roman" w:cs="Times New Roman"/>
          <w:i/>
          <w:iCs/>
          <w:color w:val="000000"/>
          <w:sz w:val="26"/>
          <w:szCs w:val="26"/>
          <w:lang w:eastAsia="ru-RU"/>
        </w:rPr>
        <w:t>F</w:t>
      </w:r>
      <w:r w:rsidRPr="00145C52">
        <w:rPr>
          <w:rFonts w:ascii="Times New Roman" w:eastAsia="Times New Roman" w:hAnsi="Times New Roman" w:cs="Times New Roman"/>
          <w:i/>
          <w:iCs/>
          <w:color w:val="000000"/>
          <w:sz w:val="26"/>
          <w:szCs w:val="26"/>
          <w:vertAlign w:val="subscript"/>
          <w:lang w:eastAsia="ru-RU"/>
        </w:rPr>
        <w:t>KOР</w:t>
      </w:r>
      <w:r w:rsidRPr="00145C52">
        <w:rPr>
          <w:rFonts w:ascii="Arial" w:eastAsia="Times New Roman" w:hAnsi="Arial" w:cs="Arial"/>
          <w:color w:val="000000"/>
          <w:sz w:val="21"/>
          <w:szCs w:val="21"/>
          <w:lang w:eastAsia="ru-RU"/>
        </w:rPr>
        <w:t>, установленного для ВЛ в зависимости от </w:t>
      </w:r>
      <w:proofErr w:type="spellStart"/>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 xml:space="preserve">: 110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70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 xml:space="preserve">; 150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120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 xml:space="preserve">; 220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240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 xml:space="preserve">; 330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 600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 или 2×240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w:t>
      </w:r>
    </w:p>
    <w:p w14:paraId="24423E0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Результаты решения задачи выбора сечений участков сети рекомендуется заносить в таблицу 2.5.</w:t>
      </w:r>
    </w:p>
    <w:p w14:paraId="1C52B6B7"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lastRenderedPageBreak/>
        <w:t>Расчетные токи нормального и послеаварийного режимов наибольших нагрузок для каждого варианта сети определяются на основе расчетных нагрузок таблица 2.4.</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210"/>
        <w:gridCol w:w="873"/>
        <w:gridCol w:w="652"/>
        <w:gridCol w:w="775"/>
        <w:gridCol w:w="896"/>
        <w:gridCol w:w="1069"/>
        <w:gridCol w:w="997"/>
        <w:gridCol w:w="718"/>
        <w:gridCol w:w="1024"/>
        <w:gridCol w:w="1586"/>
      </w:tblGrid>
      <w:tr w:rsidR="00145C52" w:rsidRPr="00145C52" w14:paraId="0488535C" w14:textId="77777777" w:rsidTr="00145C52">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14:paraId="2C383CFC" w14:textId="77777777" w:rsidR="00145C52" w:rsidRPr="00145C52" w:rsidRDefault="00145C52" w:rsidP="00145C52">
            <w:pPr>
              <w:spacing w:before="100" w:beforeAutospacing="1" w:after="150" w:line="288" w:lineRule="atLeast"/>
              <w:jc w:val="right"/>
              <w:rPr>
                <w:rFonts w:ascii="Arial" w:eastAsia="Times New Roman" w:hAnsi="Arial" w:cs="Arial"/>
                <w:i/>
                <w:iCs/>
                <w:color w:val="000000"/>
                <w:sz w:val="21"/>
                <w:szCs w:val="21"/>
                <w:lang w:eastAsia="ru-RU"/>
              </w:rPr>
            </w:pPr>
            <w:r w:rsidRPr="00145C52">
              <w:rPr>
                <w:rFonts w:ascii="Arial" w:eastAsia="Times New Roman" w:hAnsi="Arial" w:cs="Arial"/>
                <w:i/>
                <w:iCs/>
                <w:color w:val="000000"/>
                <w:sz w:val="21"/>
                <w:szCs w:val="21"/>
                <w:lang w:eastAsia="ru-RU"/>
              </w:rPr>
              <w:t>Таблица 2.5 – Сведения об исходных данных и результатах выбора сечений проводов по условиям экономической плотности допустимого нагрева и короны (на одну цепь ВЛ)</w:t>
            </w:r>
          </w:p>
        </w:tc>
      </w:tr>
      <w:tr w:rsidR="00145C52" w:rsidRPr="00145C52" w14:paraId="6B2C3A2E" w14:textId="77777777" w:rsidTr="00145C52">
        <w:trPr>
          <w:tblCellSpacing w:w="15" w:type="dxa"/>
        </w:trPr>
        <w:tc>
          <w:tcPr>
            <w:tcW w:w="2006" w:type="dxa"/>
            <w:shd w:val="clear" w:color="auto" w:fill="87CEFA"/>
            <w:tcMar>
              <w:top w:w="105" w:type="dxa"/>
              <w:left w:w="15" w:type="dxa"/>
              <w:bottom w:w="105" w:type="dxa"/>
              <w:right w:w="15" w:type="dxa"/>
            </w:tcMar>
            <w:vAlign w:val="center"/>
            <w:hideMark/>
          </w:tcPr>
          <w:p w14:paraId="7CF2B2A8"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Наименование варианта участка сети</w:t>
            </w:r>
          </w:p>
        </w:tc>
        <w:tc>
          <w:tcPr>
            <w:tcW w:w="830" w:type="dxa"/>
            <w:shd w:val="clear" w:color="auto" w:fill="87CEFA"/>
            <w:tcMar>
              <w:top w:w="105" w:type="dxa"/>
              <w:left w:w="15" w:type="dxa"/>
              <w:bottom w:w="105" w:type="dxa"/>
              <w:right w:w="15" w:type="dxa"/>
            </w:tcMar>
            <w:vAlign w:val="center"/>
            <w:hideMark/>
          </w:tcPr>
          <w:p w14:paraId="05BCC6C1"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145C52">
              <w:rPr>
                <w:rFonts w:ascii="Times New Roman" w:eastAsia="Times New Roman" w:hAnsi="Times New Roman" w:cs="Times New Roman"/>
                <w:b/>
                <w:bCs/>
                <w:i/>
                <w:iCs/>
                <w:color w:val="981917"/>
                <w:sz w:val="26"/>
                <w:szCs w:val="26"/>
                <w:lang w:eastAsia="ru-RU"/>
              </w:rPr>
              <w:t>U</w:t>
            </w:r>
            <w:r w:rsidRPr="00145C52">
              <w:rPr>
                <w:rFonts w:ascii="Times New Roman" w:eastAsia="Times New Roman" w:hAnsi="Times New Roman" w:cs="Times New Roman"/>
                <w:b/>
                <w:bCs/>
                <w:i/>
                <w:iCs/>
                <w:color w:val="981917"/>
                <w:sz w:val="26"/>
                <w:szCs w:val="26"/>
                <w:vertAlign w:val="subscript"/>
                <w:lang w:eastAsia="ru-RU"/>
              </w:rPr>
              <w:t>ном</w:t>
            </w:r>
            <w:proofErr w:type="spellEnd"/>
            <w:r w:rsidRPr="00145C52">
              <w:rPr>
                <w:rFonts w:ascii="Arial" w:eastAsia="Times New Roman" w:hAnsi="Arial" w:cs="Arial"/>
                <w:b/>
                <w:bCs/>
                <w:color w:val="981917"/>
                <w:sz w:val="21"/>
                <w:szCs w:val="21"/>
                <w:lang w:eastAsia="ru-RU"/>
              </w:rPr>
              <w:t>,</w:t>
            </w:r>
            <w:r w:rsidRPr="00145C52">
              <w:rPr>
                <w:rFonts w:ascii="Arial" w:eastAsia="Times New Roman" w:hAnsi="Arial" w:cs="Arial"/>
                <w:b/>
                <w:bCs/>
                <w:color w:val="981917"/>
                <w:sz w:val="21"/>
                <w:szCs w:val="21"/>
                <w:lang w:eastAsia="ru-RU"/>
              </w:rPr>
              <w:br/>
            </w:r>
            <w:proofErr w:type="spellStart"/>
            <w:r w:rsidRPr="00145C52">
              <w:rPr>
                <w:rFonts w:ascii="Arial" w:eastAsia="Times New Roman" w:hAnsi="Arial" w:cs="Arial"/>
                <w:b/>
                <w:bCs/>
                <w:color w:val="981917"/>
                <w:sz w:val="21"/>
                <w:szCs w:val="21"/>
                <w:lang w:eastAsia="ru-RU"/>
              </w:rPr>
              <w:t>кВ</w:t>
            </w:r>
            <w:proofErr w:type="spellEnd"/>
          </w:p>
        </w:tc>
        <w:tc>
          <w:tcPr>
            <w:tcW w:w="616" w:type="dxa"/>
            <w:shd w:val="clear" w:color="auto" w:fill="87CEFA"/>
            <w:tcMar>
              <w:top w:w="105" w:type="dxa"/>
              <w:left w:w="15" w:type="dxa"/>
              <w:bottom w:w="105" w:type="dxa"/>
              <w:right w:w="15" w:type="dxa"/>
            </w:tcMar>
            <w:vAlign w:val="center"/>
            <w:hideMark/>
          </w:tcPr>
          <w:p w14:paraId="362186FF"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F</w:t>
            </w:r>
            <w:r w:rsidRPr="00145C52">
              <w:rPr>
                <w:rFonts w:ascii="Arial" w:eastAsia="Times New Roman" w:hAnsi="Arial" w:cs="Arial"/>
                <w:b/>
                <w:bCs/>
                <w:color w:val="981917"/>
                <w:sz w:val="21"/>
                <w:szCs w:val="21"/>
                <w:lang w:eastAsia="ru-RU"/>
              </w:rPr>
              <w:t>,</w:t>
            </w:r>
            <w:r w:rsidRPr="00145C52">
              <w:rPr>
                <w:rFonts w:ascii="Arial" w:eastAsia="Times New Roman" w:hAnsi="Arial" w:cs="Arial"/>
                <w:b/>
                <w:bCs/>
                <w:color w:val="981917"/>
                <w:sz w:val="21"/>
                <w:szCs w:val="21"/>
                <w:lang w:eastAsia="ru-RU"/>
              </w:rPr>
              <w:br/>
              <w:t>мм</w:t>
            </w:r>
            <w:r w:rsidRPr="00145C52">
              <w:rPr>
                <w:rFonts w:ascii="Arial" w:eastAsia="Times New Roman" w:hAnsi="Arial" w:cs="Arial"/>
                <w:b/>
                <w:bCs/>
                <w:color w:val="981917"/>
                <w:sz w:val="21"/>
                <w:szCs w:val="21"/>
                <w:vertAlign w:val="superscript"/>
                <w:lang w:eastAsia="ru-RU"/>
              </w:rPr>
              <w:t>2</w:t>
            </w:r>
          </w:p>
        </w:tc>
        <w:tc>
          <w:tcPr>
            <w:tcW w:w="755" w:type="dxa"/>
            <w:shd w:val="clear" w:color="auto" w:fill="87CEFA"/>
            <w:tcMar>
              <w:top w:w="105" w:type="dxa"/>
              <w:left w:w="15" w:type="dxa"/>
              <w:bottom w:w="105" w:type="dxa"/>
              <w:right w:w="15" w:type="dxa"/>
            </w:tcMar>
            <w:vAlign w:val="center"/>
            <w:hideMark/>
          </w:tcPr>
          <w:p w14:paraId="3F44B6E9"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F</w:t>
            </w:r>
            <w:r w:rsidRPr="00145C52">
              <w:rPr>
                <w:rFonts w:ascii="Times New Roman" w:eastAsia="Times New Roman" w:hAnsi="Times New Roman" w:cs="Times New Roman"/>
                <w:b/>
                <w:bCs/>
                <w:i/>
                <w:iCs/>
                <w:color w:val="981917"/>
                <w:sz w:val="26"/>
                <w:szCs w:val="26"/>
                <w:vertAlign w:val="subscript"/>
                <w:lang w:eastAsia="ru-RU"/>
              </w:rPr>
              <w:t>ЭK</w:t>
            </w:r>
            <w:r w:rsidRPr="00145C52">
              <w:rPr>
                <w:rFonts w:ascii="Arial" w:eastAsia="Times New Roman" w:hAnsi="Arial" w:cs="Arial"/>
                <w:b/>
                <w:bCs/>
                <w:color w:val="981917"/>
                <w:sz w:val="21"/>
                <w:szCs w:val="21"/>
                <w:lang w:eastAsia="ru-RU"/>
              </w:rPr>
              <w:t>,</w:t>
            </w:r>
            <w:r w:rsidRPr="00145C52">
              <w:rPr>
                <w:rFonts w:ascii="Arial" w:eastAsia="Times New Roman" w:hAnsi="Arial" w:cs="Arial"/>
                <w:b/>
                <w:bCs/>
                <w:color w:val="981917"/>
                <w:sz w:val="21"/>
                <w:szCs w:val="21"/>
                <w:lang w:eastAsia="ru-RU"/>
              </w:rPr>
              <w:br/>
              <w:t>мм</w:t>
            </w:r>
            <w:r w:rsidRPr="00145C52">
              <w:rPr>
                <w:rFonts w:ascii="Arial" w:eastAsia="Times New Roman" w:hAnsi="Arial" w:cs="Arial"/>
                <w:b/>
                <w:bCs/>
                <w:color w:val="981917"/>
                <w:sz w:val="21"/>
                <w:szCs w:val="21"/>
                <w:vertAlign w:val="superscript"/>
                <w:lang w:eastAsia="ru-RU"/>
              </w:rPr>
              <w:t>2</w:t>
            </w:r>
          </w:p>
        </w:tc>
        <w:tc>
          <w:tcPr>
            <w:tcW w:w="883" w:type="dxa"/>
            <w:shd w:val="clear" w:color="auto" w:fill="87CEFA"/>
            <w:tcMar>
              <w:top w:w="105" w:type="dxa"/>
              <w:left w:w="15" w:type="dxa"/>
              <w:bottom w:w="105" w:type="dxa"/>
              <w:right w:w="15" w:type="dxa"/>
            </w:tcMar>
            <w:vAlign w:val="center"/>
            <w:hideMark/>
          </w:tcPr>
          <w:p w14:paraId="4A29CD0E"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I</w:t>
            </w:r>
            <w:r w:rsidRPr="00145C52">
              <w:rPr>
                <w:rFonts w:ascii="Times New Roman" w:eastAsia="Times New Roman" w:hAnsi="Times New Roman" w:cs="Times New Roman"/>
                <w:b/>
                <w:bCs/>
                <w:i/>
                <w:iCs/>
                <w:color w:val="981917"/>
                <w:sz w:val="26"/>
                <w:szCs w:val="26"/>
                <w:vertAlign w:val="subscript"/>
                <w:lang w:eastAsia="ru-RU"/>
              </w:rPr>
              <w:t>ДОП</w:t>
            </w:r>
            <w:r w:rsidRPr="00145C52">
              <w:rPr>
                <w:rFonts w:ascii="Arial" w:eastAsia="Times New Roman" w:hAnsi="Arial" w:cs="Arial"/>
                <w:b/>
                <w:bCs/>
                <w:color w:val="981917"/>
                <w:sz w:val="21"/>
                <w:szCs w:val="21"/>
                <w:lang w:eastAsia="ru-RU"/>
              </w:rPr>
              <w:t xml:space="preserve">, </w:t>
            </w:r>
            <w:proofErr w:type="gramStart"/>
            <w:r w:rsidRPr="00145C52">
              <w:rPr>
                <w:rFonts w:ascii="Arial" w:eastAsia="Times New Roman" w:hAnsi="Arial" w:cs="Arial"/>
                <w:b/>
                <w:bCs/>
                <w:color w:val="981917"/>
                <w:sz w:val="21"/>
                <w:szCs w:val="21"/>
                <w:lang w:eastAsia="ru-RU"/>
              </w:rPr>
              <w:t>А</w:t>
            </w:r>
            <w:proofErr w:type="gramEnd"/>
          </w:p>
        </w:tc>
        <w:tc>
          <w:tcPr>
            <w:tcW w:w="1027" w:type="dxa"/>
            <w:shd w:val="clear" w:color="auto" w:fill="87CEFA"/>
            <w:tcMar>
              <w:top w:w="105" w:type="dxa"/>
              <w:left w:w="15" w:type="dxa"/>
              <w:bottom w:w="105" w:type="dxa"/>
              <w:right w:w="15" w:type="dxa"/>
            </w:tcMar>
            <w:vAlign w:val="center"/>
            <w:hideMark/>
          </w:tcPr>
          <w:p w14:paraId="40AC65B5"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I</w:t>
            </w:r>
            <w:r w:rsidRPr="00145C52">
              <w:rPr>
                <w:rFonts w:ascii="Times New Roman" w:eastAsia="Times New Roman" w:hAnsi="Times New Roman" w:cs="Times New Roman"/>
                <w:b/>
                <w:bCs/>
                <w:i/>
                <w:iCs/>
                <w:color w:val="981917"/>
                <w:sz w:val="26"/>
                <w:szCs w:val="26"/>
                <w:vertAlign w:val="subscript"/>
                <w:lang w:eastAsia="ru-RU"/>
              </w:rPr>
              <w:t>НОРМ</w:t>
            </w:r>
            <w:r w:rsidRPr="00145C52">
              <w:rPr>
                <w:rFonts w:ascii="Arial" w:eastAsia="Times New Roman" w:hAnsi="Arial" w:cs="Arial"/>
                <w:b/>
                <w:bCs/>
                <w:color w:val="981917"/>
                <w:sz w:val="21"/>
                <w:szCs w:val="21"/>
                <w:lang w:eastAsia="ru-RU"/>
              </w:rPr>
              <w:t xml:space="preserve">, </w:t>
            </w:r>
            <w:proofErr w:type="gramStart"/>
            <w:r w:rsidRPr="00145C52">
              <w:rPr>
                <w:rFonts w:ascii="Arial" w:eastAsia="Times New Roman" w:hAnsi="Arial" w:cs="Arial"/>
                <w:b/>
                <w:bCs/>
                <w:color w:val="981917"/>
                <w:sz w:val="21"/>
                <w:szCs w:val="21"/>
                <w:lang w:eastAsia="ru-RU"/>
              </w:rPr>
              <w:t>А</w:t>
            </w:r>
            <w:proofErr w:type="gramEnd"/>
          </w:p>
        </w:tc>
        <w:tc>
          <w:tcPr>
            <w:tcW w:w="1098" w:type="dxa"/>
            <w:shd w:val="clear" w:color="auto" w:fill="87CEFA"/>
            <w:tcMar>
              <w:top w:w="105" w:type="dxa"/>
              <w:left w:w="15" w:type="dxa"/>
              <w:bottom w:w="105" w:type="dxa"/>
              <w:right w:w="15" w:type="dxa"/>
            </w:tcMar>
            <w:vAlign w:val="center"/>
            <w:hideMark/>
          </w:tcPr>
          <w:p w14:paraId="30C69F81"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I</w:t>
            </w:r>
            <w:r w:rsidRPr="00145C52">
              <w:rPr>
                <w:rFonts w:ascii="Times New Roman" w:eastAsia="Times New Roman" w:hAnsi="Times New Roman" w:cs="Times New Roman"/>
                <w:b/>
                <w:bCs/>
                <w:i/>
                <w:iCs/>
                <w:color w:val="981917"/>
                <w:sz w:val="26"/>
                <w:szCs w:val="26"/>
                <w:vertAlign w:val="subscript"/>
                <w:lang w:eastAsia="ru-RU"/>
              </w:rPr>
              <w:t>П АВАР</w:t>
            </w:r>
            <w:r w:rsidRPr="00145C52">
              <w:rPr>
                <w:rFonts w:ascii="Arial" w:eastAsia="Times New Roman" w:hAnsi="Arial" w:cs="Arial"/>
                <w:b/>
                <w:bCs/>
                <w:color w:val="981917"/>
                <w:sz w:val="21"/>
                <w:szCs w:val="21"/>
                <w:lang w:eastAsia="ru-RU"/>
              </w:rPr>
              <w:t>, А</w:t>
            </w:r>
          </w:p>
        </w:tc>
        <w:tc>
          <w:tcPr>
            <w:tcW w:w="763" w:type="dxa"/>
            <w:shd w:val="clear" w:color="auto" w:fill="87CEFA"/>
            <w:tcMar>
              <w:top w:w="105" w:type="dxa"/>
              <w:left w:w="15" w:type="dxa"/>
              <w:bottom w:w="105" w:type="dxa"/>
              <w:right w:w="15" w:type="dxa"/>
            </w:tcMar>
            <w:vAlign w:val="center"/>
            <w:hideMark/>
          </w:tcPr>
          <w:p w14:paraId="4EE1EE08"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F</w:t>
            </w:r>
            <w:r w:rsidRPr="00145C52">
              <w:rPr>
                <w:rFonts w:ascii="Times New Roman" w:eastAsia="Times New Roman" w:hAnsi="Times New Roman" w:cs="Times New Roman"/>
                <w:b/>
                <w:bCs/>
                <w:i/>
                <w:iCs/>
                <w:color w:val="981917"/>
                <w:sz w:val="26"/>
                <w:szCs w:val="26"/>
                <w:vertAlign w:val="subscript"/>
                <w:lang w:eastAsia="ru-RU"/>
              </w:rPr>
              <w:t>Н</w:t>
            </w:r>
            <w:r w:rsidRPr="00145C52">
              <w:rPr>
                <w:rFonts w:ascii="Arial" w:eastAsia="Times New Roman" w:hAnsi="Arial" w:cs="Arial"/>
                <w:b/>
                <w:bCs/>
                <w:color w:val="981917"/>
                <w:sz w:val="21"/>
                <w:szCs w:val="21"/>
                <w:lang w:eastAsia="ru-RU"/>
              </w:rPr>
              <w:t>,</w:t>
            </w:r>
            <w:r w:rsidRPr="00145C52">
              <w:rPr>
                <w:rFonts w:ascii="Arial" w:eastAsia="Times New Roman" w:hAnsi="Arial" w:cs="Arial"/>
                <w:b/>
                <w:bCs/>
                <w:color w:val="981917"/>
                <w:sz w:val="21"/>
                <w:szCs w:val="21"/>
                <w:lang w:eastAsia="ru-RU"/>
              </w:rPr>
              <w:br/>
              <w:t>мм</w:t>
            </w:r>
          </w:p>
        </w:tc>
        <w:tc>
          <w:tcPr>
            <w:tcW w:w="1065" w:type="dxa"/>
            <w:shd w:val="clear" w:color="auto" w:fill="87CEFA"/>
            <w:tcMar>
              <w:top w:w="105" w:type="dxa"/>
              <w:left w:w="15" w:type="dxa"/>
              <w:bottom w:w="105" w:type="dxa"/>
              <w:right w:w="15" w:type="dxa"/>
            </w:tcMar>
            <w:vAlign w:val="center"/>
            <w:hideMark/>
          </w:tcPr>
          <w:p w14:paraId="4C757E66"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Times New Roman" w:eastAsia="Times New Roman" w:hAnsi="Times New Roman" w:cs="Times New Roman"/>
                <w:b/>
                <w:bCs/>
                <w:i/>
                <w:iCs/>
                <w:color w:val="981917"/>
                <w:sz w:val="26"/>
                <w:szCs w:val="26"/>
                <w:lang w:eastAsia="ru-RU"/>
              </w:rPr>
              <w:t>F</w:t>
            </w:r>
            <w:r w:rsidRPr="00145C52">
              <w:rPr>
                <w:rFonts w:ascii="Times New Roman" w:eastAsia="Times New Roman" w:hAnsi="Times New Roman" w:cs="Times New Roman"/>
                <w:b/>
                <w:bCs/>
                <w:i/>
                <w:iCs/>
                <w:color w:val="981917"/>
                <w:sz w:val="26"/>
                <w:szCs w:val="26"/>
                <w:vertAlign w:val="subscript"/>
                <w:lang w:eastAsia="ru-RU"/>
              </w:rPr>
              <w:t>KOР</w:t>
            </w:r>
            <w:r w:rsidRPr="00145C52">
              <w:rPr>
                <w:rFonts w:ascii="Arial" w:eastAsia="Times New Roman" w:hAnsi="Arial" w:cs="Arial"/>
                <w:b/>
                <w:bCs/>
                <w:color w:val="981917"/>
                <w:sz w:val="21"/>
                <w:szCs w:val="21"/>
                <w:lang w:eastAsia="ru-RU"/>
              </w:rPr>
              <w:t>,</w:t>
            </w:r>
            <w:r w:rsidRPr="00145C52">
              <w:rPr>
                <w:rFonts w:ascii="Arial" w:eastAsia="Times New Roman" w:hAnsi="Arial" w:cs="Arial"/>
                <w:b/>
                <w:bCs/>
                <w:color w:val="981917"/>
                <w:sz w:val="21"/>
                <w:szCs w:val="21"/>
                <w:lang w:eastAsia="ru-RU"/>
              </w:rPr>
              <w:br/>
              <w:t>мм</w:t>
            </w:r>
            <w:r w:rsidRPr="00145C52">
              <w:rPr>
                <w:rFonts w:ascii="Arial" w:eastAsia="Times New Roman" w:hAnsi="Arial" w:cs="Arial"/>
                <w:b/>
                <w:bCs/>
                <w:color w:val="981917"/>
                <w:sz w:val="21"/>
                <w:szCs w:val="21"/>
                <w:vertAlign w:val="superscript"/>
                <w:lang w:eastAsia="ru-RU"/>
              </w:rPr>
              <w:t>2</w:t>
            </w:r>
          </w:p>
        </w:tc>
        <w:tc>
          <w:tcPr>
            <w:tcW w:w="1427" w:type="dxa"/>
            <w:shd w:val="clear" w:color="auto" w:fill="87CEFA"/>
            <w:tcMar>
              <w:top w:w="105" w:type="dxa"/>
              <w:left w:w="15" w:type="dxa"/>
              <w:bottom w:w="105" w:type="dxa"/>
              <w:right w:w="15" w:type="dxa"/>
            </w:tcMar>
            <w:vAlign w:val="center"/>
            <w:hideMark/>
          </w:tcPr>
          <w:p w14:paraId="527EF28F" w14:textId="77777777" w:rsidR="00145C52" w:rsidRPr="00145C52" w:rsidRDefault="00145C52" w:rsidP="00145C52">
            <w:pPr>
              <w:spacing w:before="100" w:beforeAutospacing="1" w:after="150" w:line="288" w:lineRule="atLeast"/>
              <w:jc w:val="center"/>
              <w:rPr>
                <w:rFonts w:ascii="Arial" w:eastAsia="Times New Roman" w:hAnsi="Arial" w:cs="Arial"/>
                <w:b/>
                <w:bCs/>
                <w:color w:val="981917"/>
                <w:sz w:val="21"/>
                <w:szCs w:val="21"/>
                <w:lang w:eastAsia="ru-RU"/>
              </w:rPr>
            </w:pPr>
            <w:r w:rsidRPr="00145C52">
              <w:rPr>
                <w:rFonts w:ascii="Arial" w:eastAsia="Times New Roman" w:hAnsi="Arial" w:cs="Arial"/>
                <w:b/>
                <w:bCs/>
                <w:color w:val="981917"/>
                <w:sz w:val="21"/>
                <w:szCs w:val="21"/>
                <w:lang w:eastAsia="ru-RU"/>
              </w:rPr>
              <w:t>Сечение проводов, принятых в линии</w:t>
            </w:r>
          </w:p>
        </w:tc>
      </w:tr>
      <w:tr w:rsidR="00145C52" w:rsidRPr="00145C52" w14:paraId="08F453C5" w14:textId="77777777" w:rsidTr="00145C52">
        <w:trPr>
          <w:tblCellSpacing w:w="15" w:type="dxa"/>
        </w:trPr>
        <w:tc>
          <w:tcPr>
            <w:tcW w:w="2006" w:type="dxa"/>
            <w:shd w:val="clear" w:color="auto" w:fill="FAEBD7"/>
            <w:tcMar>
              <w:top w:w="30" w:type="dxa"/>
              <w:left w:w="75" w:type="dxa"/>
              <w:bottom w:w="30" w:type="dxa"/>
              <w:right w:w="75" w:type="dxa"/>
            </w:tcMar>
            <w:hideMark/>
          </w:tcPr>
          <w:p w14:paraId="1AC0D593"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r w:rsidRPr="00145C52">
              <w:rPr>
                <w:rFonts w:ascii="Arial" w:eastAsia="Times New Roman" w:hAnsi="Arial" w:cs="Arial"/>
                <w:color w:val="000000"/>
                <w:sz w:val="18"/>
                <w:szCs w:val="18"/>
                <w:lang w:eastAsia="ru-RU"/>
              </w:rPr>
              <w:t> </w:t>
            </w:r>
          </w:p>
        </w:tc>
        <w:tc>
          <w:tcPr>
            <w:tcW w:w="830" w:type="dxa"/>
            <w:shd w:val="clear" w:color="auto" w:fill="FAEBD7"/>
            <w:tcMar>
              <w:top w:w="30" w:type="dxa"/>
              <w:left w:w="75" w:type="dxa"/>
              <w:bottom w:w="30" w:type="dxa"/>
              <w:right w:w="75" w:type="dxa"/>
            </w:tcMar>
            <w:hideMark/>
          </w:tcPr>
          <w:p w14:paraId="72CE1A60" w14:textId="77777777" w:rsidR="00145C52" w:rsidRPr="00145C52" w:rsidRDefault="00145C52" w:rsidP="00145C52">
            <w:pPr>
              <w:spacing w:before="100" w:beforeAutospacing="1" w:after="150" w:line="288" w:lineRule="atLeast"/>
              <w:jc w:val="both"/>
              <w:rPr>
                <w:rFonts w:ascii="Arial" w:eastAsia="Times New Roman" w:hAnsi="Arial" w:cs="Arial"/>
                <w:color w:val="000000"/>
                <w:sz w:val="18"/>
                <w:szCs w:val="18"/>
                <w:lang w:eastAsia="ru-RU"/>
              </w:rPr>
            </w:pPr>
          </w:p>
        </w:tc>
        <w:tc>
          <w:tcPr>
            <w:tcW w:w="616" w:type="dxa"/>
            <w:shd w:val="clear" w:color="auto" w:fill="FAEBD7"/>
            <w:tcMar>
              <w:top w:w="30" w:type="dxa"/>
              <w:left w:w="75" w:type="dxa"/>
              <w:bottom w:w="30" w:type="dxa"/>
              <w:right w:w="75" w:type="dxa"/>
            </w:tcMar>
            <w:hideMark/>
          </w:tcPr>
          <w:p w14:paraId="67D6DAFF"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755" w:type="dxa"/>
            <w:shd w:val="clear" w:color="auto" w:fill="FAEBD7"/>
            <w:tcMar>
              <w:top w:w="30" w:type="dxa"/>
              <w:left w:w="75" w:type="dxa"/>
              <w:bottom w:w="30" w:type="dxa"/>
              <w:right w:w="75" w:type="dxa"/>
            </w:tcMar>
            <w:hideMark/>
          </w:tcPr>
          <w:p w14:paraId="389C47DF"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883" w:type="dxa"/>
            <w:shd w:val="clear" w:color="auto" w:fill="FAEBD7"/>
            <w:tcMar>
              <w:top w:w="30" w:type="dxa"/>
              <w:left w:w="75" w:type="dxa"/>
              <w:bottom w:w="30" w:type="dxa"/>
              <w:right w:w="75" w:type="dxa"/>
            </w:tcMar>
            <w:hideMark/>
          </w:tcPr>
          <w:p w14:paraId="5E7E0AAE"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1027" w:type="dxa"/>
            <w:shd w:val="clear" w:color="auto" w:fill="FAEBD7"/>
            <w:tcMar>
              <w:top w:w="30" w:type="dxa"/>
              <w:left w:w="75" w:type="dxa"/>
              <w:bottom w:w="30" w:type="dxa"/>
              <w:right w:w="75" w:type="dxa"/>
            </w:tcMar>
            <w:hideMark/>
          </w:tcPr>
          <w:p w14:paraId="246C98CB"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1098" w:type="dxa"/>
            <w:shd w:val="clear" w:color="auto" w:fill="FAEBD7"/>
            <w:tcMar>
              <w:top w:w="30" w:type="dxa"/>
              <w:left w:w="75" w:type="dxa"/>
              <w:bottom w:w="30" w:type="dxa"/>
              <w:right w:w="75" w:type="dxa"/>
            </w:tcMar>
            <w:hideMark/>
          </w:tcPr>
          <w:p w14:paraId="752E6694"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763" w:type="dxa"/>
            <w:shd w:val="clear" w:color="auto" w:fill="FAEBD7"/>
            <w:tcMar>
              <w:top w:w="30" w:type="dxa"/>
              <w:left w:w="75" w:type="dxa"/>
              <w:bottom w:w="30" w:type="dxa"/>
              <w:right w:w="75" w:type="dxa"/>
            </w:tcMar>
            <w:hideMark/>
          </w:tcPr>
          <w:p w14:paraId="10223CDF"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1065" w:type="dxa"/>
            <w:shd w:val="clear" w:color="auto" w:fill="FAEBD7"/>
            <w:tcMar>
              <w:top w:w="30" w:type="dxa"/>
              <w:left w:w="75" w:type="dxa"/>
              <w:bottom w:w="30" w:type="dxa"/>
              <w:right w:w="75" w:type="dxa"/>
            </w:tcMar>
            <w:hideMark/>
          </w:tcPr>
          <w:p w14:paraId="0C85E94B"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c>
          <w:tcPr>
            <w:tcW w:w="1427" w:type="dxa"/>
            <w:shd w:val="clear" w:color="auto" w:fill="FAEBD7"/>
            <w:tcMar>
              <w:top w:w="30" w:type="dxa"/>
              <w:left w:w="75" w:type="dxa"/>
              <w:bottom w:w="30" w:type="dxa"/>
              <w:right w:w="75" w:type="dxa"/>
            </w:tcMar>
            <w:hideMark/>
          </w:tcPr>
          <w:p w14:paraId="08539128" w14:textId="77777777" w:rsidR="00145C52" w:rsidRPr="00145C52" w:rsidRDefault="00145C52" w:rsidP="00145C52">
            <w:pPr>
              <w:spacing w:before="100" w:beforeAutospacing="1" w:after="150" w:line="288" w:lineRule="atLeast"/>
              <w:jc w:val="both"/>
              <w:rPr>
                <w:rFonts w:ascii="Times New Roman" w:eastAsia="Times New Roman" w:hAnsi="Times New Roman" w:cs="Times New Roman"/>
                <w:sz w:val="20"/>
                <w:szCs w:val="20"/>
                <w:lang w:eastAsia="ru-RU"/>
              </w:rPr>
            </w:pPr>
          </w:p>
        </w:tc>
      </w:tr>
    </w:tbl>
    <w:p w14:paraId="203E74CD"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b/>
          <w:bCs/>
          <w:color w:val="000000"/>
          <w:sz w:val="21"/>
          <w:szCs w:val="21"/>
          <w:lang w:eastAsia="ru-RU"/>
        </w:rPr>
        <w:t>Выбор рациональной схемы электрической сети на основании технико-экономического сравнения конкурентно-способных вариантов</w:t>
      </w:r>
    </w:p>
    <w:p w14:paraId="171393D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Экономическим критерием, по которому определяют наиболее выгодный вариант, является минимум приведенных затрат.</w:t>
      </w:r>
    </w:p>
    <w:p w14:paraId="651BA83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Каждый вариант схемы графически представляется упрощенной расчетной схемой электрических соединений ВЛ и понижающих подстанций. Например, на рисунке 2.6 представлена схема замещения районной сети (а) и полная схема электрических соединений (б) сети, исходные данные и вариант изображены в виде рисунков 2.2 и 2.4.</w:t>
      </w:r>
    </w:p>
    <w:p w14:paraId="71117BFB"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Для проведения технико-экономических расчетов все сведения о схеме сети рекомендуется представить аналогично рисунку. 2.6 а, а именно:</w:t>
      </w:r>
    </w:p>
    <w:p w14:paraId="46CE2DE4" w14:textId="77777777" w:rsidR="00145C52" w:rsidRPr="00145C52" w:rsidRDefault="00145C52" w:rsidP="00145C52">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по узлам схемы:</w:t>
      </w:r>
    </w:p>
    <w:p w14:paraId="6EC35845"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номинальная мощность трансформаторов подстанции </w:t>
      </w:r>
      <w:proofErr w:type="spellStart"/>
      <w:r w:rsidRPr="00145C52">
        <w:rPr>
          <w:rFonts w:ascii="Times New Roman" w:eastAsia="Times New Roman" w:hAnsi="Times New Roman" w:cs="Times New Roman"/>
          <w:i/>
          <w:iCs/>
          <w:color w:val="000000"/>
          <w:sz w:val="26"/>
          <w:szCs w:val="26"/>
          <w:lang w:eastAsia="ru-RU"/>
        </w:rPr>
        <w:t>S</w:t>
      </w:r>
      <w:r w:rsidRPr="00145C52">
        <w:rPr>
          <w:rFonts w:ascii="Times New Roman" w:eastAsia="Times New Roman" w:hAnsi="Times New Roman" w:cs="Times New Roman"/>
          <w:i/>
          <w:iCs/>
          <w:color w:val="000000"/>
          <w:sz w:val="26"/>
          <w:szCs w:val="26"/>
          <w:vertAlign w:val="subscript"/>
          <w:lang w:eastAsia="ru-RU"/>
        </w:rPr>
        <w:t>ном</w:t>
      </w:r>
      <w:proofErr w:type="spellEnd"/>
      <w:r w:rsidRPr="00145C52">
        <w:rPr>
          <w:rFonts w:ascii="Arial" w:eastAsia="Times New Roman" w:hAnsi="Arial" w:cs="Arial"/>
          <w:color w:val="000000"/>
          <w:sz w:val="21"/>
          <w:szCs w:val="21"/>
          <w:lang w:eastAsia="ru-RU"/>
        </w:rPr>
        <w:t>, МВА;</w:t>
      </w:r>
    </w:p>
    <w:p w14:paraId="571E441A"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номинальное напряжение со стороны ВН, СН и НН трансформаторов и на шинах ИП </w:t>
      </w:r>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ВН</w:t>
      </w:r>
      <w:r w:rsidRPr="00145C52">
        <w:rPr>
          <w:rFonts w:ascii="Arial" w:eastAsia="Times New Roman" w:hAnsi="Arial" w:cs="Arial"/>
          <w:color w:val="000000"/>
          <w:sz w:val="21"/>
          <w:szCs w:val="21"/>
          <w:lang w:eastAsia="ru-RU"/>
        </w:rPr>
        <w:t>, </w:t>
      </w:r>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СН</w:t>
      </w:r>
      <w:r w:rsidRPr="00145C52">
        <w:rPr>
          <w:rFonts w:ascii="Arial" w:eastAsia="Times New Roman" w:hAnsi="Arial" w:cs="Arial"/>
          <w:color w:val="000000"/>
          <w:sz w:val="21"/>
          <w:szCs w:val="21"/>
          <w:lang w:eastAsia="ru-RU"/>
        </w:rPr>
        <w:t>, </w:t>
      </w:r>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HН</w:t>
      </w:r>
      <w:r w:rsidRPr="00145C52">
        <w:rPr>
          <w:rFonts w:ascii="Arial" w:eastAsia="Times New Roman" w:hAnsi="Arial" w:cs="Arial"/>
          <w:color w:val="000000"/>
          <w:sz w:val="21"/>
          <w:szCs w:val="21"/>
          <w:lang w:eastAsia="ru-RU"/>
        </w:rPr>
        <w:t> и </w:t>
      </w:r>
      <w:r w:rsidRPr="00145C52">
        <w:rPr>
          <w:rFonts w:ascii="Times New Roman" w:eastAsia="Times New Roman" w:hAnsi="Times New Roman" w:cs="Times New Roman"/>
          <w:i/>
          <w:iCs/>
          <w:color w:val="000000"/>
          <w:sz w:val="26"/>
          <w:szCs w:val="26"/>
          <w:lang w:eastAsia="ru-RU"/>
        </w:rPr>
        <w:t>U</w:t>
      </w:r>
      <w:r w:rsidRPr="00145C52">
        <w:rPr>
          <w:rFonts w:ascii="Times New Roman" w:eastAsia="Times New Roman" w:hAnsi="Times New Roman" w:cs="Times New Roman"/>
          <w:i/>
          <w:iCs/>
          <w:color w:val="000000"/>
          <w:sz w:val="26"/>
          <w:szCs w:val="26"/>
          <w:vertAlign w:val="subscript"/>
          <w:lang w:eastAsia="ru-RU"/>
        </w:rPr>
        <w:t>ИП</w:t>
      </w:r>
      <w:r w:rsidRPr="00145C52">
        <w:rPr>
          <w:rFonts w:ascii="Arial" w:eastAsia="Times New Roman" w:hAnsi="Arial" w:cs="Arial"/>
          <w:color w:val="000000"/>
          <w:sz w:val="21"/>
          <w:szCs w:val="21"/>
          <w:lang w:eastAsia="ru-RU"/>
        </w:rPr>
        <w:t xml:space="preserve">,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w:t>
      </w:r>
    </w:p>
    <w:p w14:paraId="3F278F28"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расчетные мощности потребителей в режиме наибольших нагрузок с учетом компенсации реактивной мощности (</w:t>
      </w:r>
      <w:proofErr w:type="spellStart"/>
      <w:r w:rsidRPr="00145C52">
        <w:rPr>
          <w:rFonts w:ascii="Times New Roman" w:eastAsia="Times New Roman" w:hAnsi="Times New Roman" w:cs="Times New Roman"/>
          <w:i/>
          <w:iCs/>
          <w:color w:val="000000"/>
          <w:sz w:val="26"/>
          <w:szCs w:val="26"/>
          <w:lang w:eastAsia="ru-RU"/>
        </w:rPr>
        <w:t>P</w:t>
      </w:r>
      <w:r w:rsidRPr="00145C52">
        <w:rPr>
          <w:rFonts w:ascii="Arial" w:eastAsia="Times New Roman" w:hAnsi="Arial" w:cs="Arial"/>
          <w:color w:val="000000"/>
          <w:sz w:val="21"/>
          <w:szCs w:val="21"/>
          <w:lang w:eastAsia="ru-RU"/>
        </w:rPr>
        <w:t>+</w:t>
      </w:r>
      <w:r w:rsidRPr="00145C52">
        <w:rPr>
          <w:rFonts w:ascii="Times New Roman" w:eastAsia="Times New Roman" w:hAnsi="Times New Roman" w:cs="Times New Roman"/>
          <w:i/>
          <w:iCs/>
          <w:color w:val="000000"/>
          <w:sz w:val="26"/>
          <w:szCs w:val="26"/>
          <w:lang w:eastAsia="ru-RU"/>
        </w:rPr>
        <w:t>jQ</w:t>
      </w:r>
      <w:proofErr w:type="spellEnd"/>
      <w:r w:rsidRPr="00145C52">
        <w:rPr>
          <w:rFonts w:ascii="Arial" w:eastAsia="Times New Roman" w:hAnsi="Arial" w:cs="Arial"/>
          <w:color w:val="000000"/>
          <w:sz w:val="21"/>
          <w:szCs w:val="21"/>
          <w:lang w:eastAsia="ru-RU"/>
        </w:rPr>
        <w:t>), МВА;</w:t>
      </w:r>
    </w:p>
    <w:p w14:paraId="6BABD914"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наименование (номер) подстанции и ИП;</w:t>
      </w:r>
    </w:p>
    <w:p w14:paraId="3AB3D585" w14:textId="77777777" w:rsidR="00145C52" w:rsidRPr="00145C52" w:rsidRDefault="00145C52" w:rsidP="00145C52">
      <w:pPr>
        <w:numPr>
          <w:ilvl w:val="0"/>
          <w:numId w:val="1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по ветвям схемы:</w:t>
      </w:r>
    </w:p>
    <w:p w14:paraId="20130F88"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модуль полной мощности </w:t>
      </w:r>
      <w:r w:rsidRPr="00145C52">
        <w:rPr>
          <w:rFonts w:ascii="Times New Roman" w:eastAsia="Times New Roman" w:hAnsi="Times New Roman" w:cs="Times New Roman"/>
          <w:i/>
          <w:iCs/>
          <w:color w:val="000000"/>
          <w:sz w:val="26"/>
          <w:szCs w:val="26"/>
          <w:lang w:eastAsia="ru-RU"/>
        </w:rPr>
        <w:t>S</w:t>
      </w:r>
      <w:r w:rsidRPr="00145C52">
        <w:rPr>
          <w:rFonts w:ascii="Arial" w:eastAsia="Times New Roman" w:hAnsi="Arial" w:cs="Arial"/>
          <w:color w:val="000000"/>
          <w:sz w:val="21"/>
          <w:szCs w:val="21"/>
          <w:lang w:eastAsia="ru-RU"/>
        </w:rPr>
        <w:t xml:space="preserve"> MB-А, найденный согласно приближенной оценке </w:t>
      </w:r>
      <w:proofErr w:type="spellStart"/>
      <w:r w:rsidRPr="00145C52">
        <w:rPr>
          <w:rFonts w:ascii="Arial" w:eastAsia="Times New Roman" w:hAnsi="Arial" w:cs="Arial"/>
          <w:color w:val="000000"/>
          <w:sz w:val="21"/>
          <w:szCs w:val="21"/>
          <w:lang w:eastAsia="ru-RU"/>
        </w:rPr>
        <w:t>потокораспределения</w:t>
      </w:r>
      <w:proofErr w:type="spellEnd"/>
      <w:r w:rsidRPr="00145C52">
        <w:rPr>
          <w:rFonts w:ascii="Arial" w:eastAsia="Times New Roman" w:hAnsi="Arial" w:cs="Arial"/>
          <w:color w:val="000000"/>
          <w:sz w:val="21"/>
          <w:szCs w:val="21"/>
          <w:lang w:eastAsia="ru-RU"/>
        </w:rPr>
        <w:t xml:space="preserve"> в сети, таблица 2.4;</w:t>
      </w:r>
    </w:p>
    <w:p w14:paraId="1647A16F"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число цепей </w:t>
      </w:r>
      <w:r w:rsidRPr="00145C52">
        <w:rPr>
          <w:rFonts w:ascii="Times New Roman" w:eastAsia="Times New Roman" w:hAnsi="Times New Roman" w:cs="Times New Roman"/>
          <w:i/>
          <w:iCs/>
          <w:color w:val="000000"/>
          <w:sz w:val="26"/>
          <w:szCs w:val="26"/>
          <w:lang w:eastAsia="ru-RU"/>
        </w:rPr>
        <w:t>п, </w:t>
      </w:r>
      <w:r w:rsidRPr="00145C52">
        <w:rPr>
          <w:rFonts w:ascii="Arial" w:eastAsia="Times New Roman" w:hAnsi="Arial" w:cs="Arial"/>
          <w:color w:val="000000"/>
          <w:sz w:val="21"/>
          <w:szCs w:val="21"/>
          <w:lang w:eastAsia="ru-RU"/>
        </w:rPr>
        <w:t>марка и сечение провода ВЛ </w:t>
      </w:r>
      <w:r w:rsidRPr="00145C52">
        <w:rPr>
          <w:rFonts w:ascii="Times New Roman" w:eastAsia="Times New Roman" w:hAnsi="Times New Roman" w:cs="Times New Roman"/>
          <w:i/>
          <w:iCs/>
          <w:color w:val="000000"/>
          <w:sz w:val="26"/>
          <w:szCs w:val="26"/>
          <w:lang w:eastAsia="ru-RU"/>
        </w:rPr>
        <w:t>F</w:t>
      </w:r>
      <w:r w:rsidRPr="00145C52">
        <w:rPr>
          <w:rFonts w:ascii="Arial" w:eastAsia="Times New Roman" w:hAnsi="Arial" w:cs="Arial"/>
          <w:color w:val="000000"/>
          <w:sz w:val="21"/>
          <w:szCs w:val="21"/>
          <w:lang w:eastAsia="ru-RU"/>
        </w:rPr>
        <w:t>, мм</w:t>
      </w:r>
      <w:r w:rsidRPr="00145C52">
        <w:rPr>
          <w:rFonts w:ascii="Arial" w:eastAsia="Times New Roman" w:hAnsi="Arial" w:cs="Arial"/>
          <w:color w:val="000000"/>
          <w:sz w:val="21"/>
          <w:szCs w:val="21"/>
          <w:vertAlign w:val="superscript"/>
          <w:lang w:eastAsia="ru-RU"/>
        </w:rPr>
        <w:t>2</w:t>
      </w:r>
      <w:r w:rsidRPr="00145C52">
        <w:rPr>
          <w:rFonts w:ascii="Arial" w:eastAsia="Times New Roman" w:hAnsi="Arial" w:cs="Arial"/>
          <w:color w:val="000000"/>
          <w:sz w:val="21"/>
          <w:szCs w:val="21"/>
          <w:lang w:eastAsia="ru-RU"/>
        </w:rPr>
        <w:t>;</w:t>
      </w:r>
    </w:p>
    <w:p w14:paraId="5508EEAC" w14:textId="77777777" w:rsidR="00145C52" w:rsidRPr="00145C52" w:rsidRDefault="00145C52" w:rsidP="00145C52">
      <w:pPr>
        <w:numPr>
          <w:ilvl w:val="1"/>
          <w:numId w:val="11"/>
        </w:numPr>
        <w:spacing w:before="100" w:beforeAutospacing="1" w:after="100" w:afterAutospacing="1" w:line="240" w:lineRule="auto"/>
        <w:ind w:left="1590" w:right="150"/>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протяженность трассы </w:t>
      </w:r>
      <w:r w:rsidRPr="00145C52">
        <w:rPr>
          <w:rFonts w:ascii="Times New Roman" w:eastAsia="Times New Roman" w:hAnsi="Times New Roman" w:cs="Times New Roman"/>
          <w:i/>
          <w:iCs/>
          <w:color w:val="000000"/>
          <w:sz w:val="26"/>
          <w:szCs w:val="26"/>
          <w:lang w:eastAsia="ru-RU"/>
        </w:rPr>
        <w:t>l,</w:t>
      </w:r>
      <w:r w:rsidRPr="00145C52">
        <w:rPr>
          <w:rFonts w:ascii="Arial" w:eastAsia="Times New Roman" w:hAnsi="Arial" w:cs="Arial"/>
          <w:color w:val="000000"/>
          <w:sz w:val="21"/>
          <w:szCs w:val="21"/>
          <w:lang w:eastAsia="ru-RU"/>
        </w:rPr>
        <w:t> км с учетом коэффициента удлинения трассы </w:t>
      </w:r>
      <w:r w:rsidRPr="00145C52">
        <w:rPr>
          <w:rFonts w:ascii="Times New Roman" w:eastAsia="Times New Roman" w:hAnsi="Times New Roman" w:cs="Times New Roman"/>
          <w:i/>
          <w:iCs/>
          <w:color w:val="000000"/>
          <w:sz w:val="26"/>
          <w:szCs w:val="26"/>
          <w:lang w:eastAsia="ru-RU"/>
        </w:rPr>
        <w:t>k.</w:t>
      </w:r>
    </w:p>
    <w:p w14:paraId="52B9240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 xml:space="preserve">Сведения о коммутационных аппаратах, устанавливаемых на подстанциях проектируемой сети от шин РУ ИП до шин РУ 6-10 </w:t>
      </w:r>
      <w:proofErr w:type="spellStart"/>
      <w:r w:rsidRPr="00145C52">
        <w:rPr>
          <w:rFonts w:ascii="Arial" w:eastAsia="Times New Roman" w:hAnsi="Arial" w:cs="Arial"/>
          <w:color w:val="000000"/>
          <w:sz w:val="21"/>
          <w:szCs w:val="21"/>
          <w:lang w:eastAsia="ru-RU"/>
        </w:rPr>
        <w:t>кВ</w:t>
      </w:r>
      <w:proofErr w:type="spellEnd"/>
      <w:r w:rsidRPr="00145C52">
        <w:rPr>
          <w:rFonts w:ascii="Arial" w:eastAsia="Times New Roman" w:hAnsi="Arial" w:cs="Arial"/>
          <w:color w:val="000000"/>
          <w:sz w:val="21"/>
          <w:szCs w:val="21"/>
          <w:lang w:eastAsia="ru-RU"/>
        </w:rPr>
        <w:t xml:space="preserve"> подстанции потребителей, рекомендуется представлять аналогично рисунку 2.6, б.</w:t>
      </w:r>
    </w:p>
    <w:p w14:paraId="23A8482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Основными экономическими показателями электрической сети являются капитальные вложения на её сооружение </w:t>
      </w:r>
      <w:r w:rsidRPr="00145C52">
        <w:rPr>
          <w:rFonts w:ascii="Times New Roman" w:eastAsia="Times New Roman" w:hAnsi="Times New Roman" w:cs="Times New Roman"/>
          <w:i/>
          <w:iCs/>
          <w:color w:val="000000"/>
          <w:sz w:val="26"/>
          <w:szCs w:val="26"/>
          <w:lang w:eastAsia="ru-RU"/>
        </w:rPr>
        <w:t>К</w:t>
      </w:r>
      <w:r w:rsidRPr="00145C52">
        <w:rPr>
          <w:rFonts w:ascii="Arial" w:eastAsia="Times New Roman" w:hAnsi="Arial" w:cs="Arial"/>
          <w:color w:val="000000"/>
          <w:sz w:val="21"/>
          <w:szCs w:val="21"/>
          <w:lang w:eastAsia="ru-RU"/>
        </w:rPr>
        <w:t>, ежегодные эксплуатационные издержки </w:t>
      </w:r>
      <w:r w:rsidRPr="00145C52">
        <w:rPr>
          <w:rFonts w:ascii="Times New Roman" w:eastAsia="Times New Roman" w:hAnsi="Times New Roman" w:cs="Times New Roman"/>
          <w:i/>
          <w:iCs/>
          <w:color w:val="000000"/>
          <w:sz w:val="26"/>
          <w:szCs w:val="26"/>
          <w:lang w:eastAsia="ru-RU"/>
        </w:rPr>
        <w:t>И </w:t>
      </w:r>
      <w:proofErr w:type="spellStart"/>
      <w:r w:rsidRPr="00145C52">
        <w:rPr>
          <w:rFonts w:ascii="Arial" w:eastAsia="Times New Roman" w:hAnsi="Arial" w:cs="Arial"/>
          <w:color w:val="000000"/>
          <w:sz w:val="21"/>
          <w:szCs w:val="21"/>
          <w:lang w:eastAsia="ru-RU"/>
        </w:rPr>
        <w:t>и</w:t>
      </w:r>
      <w:proofErr w:type="spellEnd"/>
      <w:r w:rsidRPr="00145C52">
        <w:rPr>
          <w:rFonts w:ascii="Arial" w:eastAsia="Times New Roman" w:hAnsi="Arial" w:cs="Arial"/>
          <w:color w:val="000000"/>
          <w:sz w:val="21"/>
          <w:szCs w:val="21"/>
          <w:lang w:eastAsia="ru-RU"/>
        </w:rPr>
        <w:t xml:space="preserve"> приведенные народнохозяйственные затраты </w:t>
      </w:r>
      <w:r w:rsidRPr="00145C52">
        <w:rPr>
          <w:rFonts w:ascii="Times New Roman" w:eastAsia="Times New Roman" w:hAnsi="Times New Roman" w:cs="Times New Roman"/>
          <w:i/>
          <w:iCs/>
          <w:color w:val="000000"/>
          <w:sz w:val="26"/>
          <w:szCs w:val="26"/>
          <w:lang w:eastAsia="ru-RU"/>
        </w:rPr>
        <w:t>З</w:t>
      </w:r>
      <w:r w:rsidRPr="00145C52">
        <w:rPr>
          <w:rFonts w:ascii="Arial" w:eastAsia="Times New Roman" w:hAnsi="Arial" w:cs="Arial"/>
          <w:color w:val="000000"/>
          <w:sz w:val="21"/>
          <w:szCs w:val="21"/>
          <w:lang w:eastAsia="ru-RU"/>
        </w:rPr>
        <w:t>.</w:t>
      </w:r>
    </w:p>
    <w:p w14:paraId="09E50D09" w14:textId="77777777" w:rsidR="00145C52" w:rsidRPr="00145C52" w:rsidRDefault="00145C52" w:rsidP="00145C5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C52">
        <w:rPr>
          <w:rFonts w:ascii="Arial" w:eastAsia="Times New Roman" w:hAnsi="Arial" w:cs="Arial"/>
          <w:color w:val="000000"/>
          <w:sz w:val="21"/>
          <w:szCs w:val="21"/>
          <w:lang w:eastAsia="ru-RU"/>
        </w:rPr>
        <w:t>Приведенные затраты для каждого из равноценных по надежности вариантов схемы определяются по формуле:</w:t>
      </w:r>
    </w:p>
    <w:p w14:paraId="04073302" w14:textId="3F6704C9" w:rsidR="00145C52" w:rsidRDefault="00145C52"/>
    <w:p w14:paraId="6E2F722D" w14:textId="78882FBE" w:rsidR="00145C52" w:rsidRDefault="00145C52">
      <w:r>
        <w:rPr>
          <w:noProof/>
        </w:rPr>
        <w:lastRenderedPageBreak/>
        <w:drawing>
          <wp:inline distT="0" distB="0" distL="0" distR="0" wp14:anchorId="36063604" wp14:editId="04958E7E">
            <wp:extent cx="5940425" cy="3331845"/>
            <wp:effectExtent l="0" t="0" r="317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331845"/>
                    </a:xfrm>
                    <a:prstGeom prst="rect">
                      <a:avLst/>
                    </a:prstGeom>
                  </pic:spPr>
                </pic:pic>
              </a:graphicData>
            </a:graphic>
          </wp:inline>
        </w:drawing>
      </w:r>
    </w:p>
    <w:p w14:paraId="1B9C802A" w14:textId="2355915E" w:rsidR="00145C52" w:rsidRDefault="00145C52">
      <w:r>
        <w:rPr>
          <w:noProof/>
        </w:rPr>
        <w:drawing>
          <wp:inline distT="0" distB="0" distL="0" distR="0" wp14:anchorId="11285A8F" wp14:editId="187D8B4C">
            <wp:extent cx="5940425" cy="4562475"/>
            <wp:effectExtent l="0" t="0" r="317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4562475"/>
                    </a:xfrm>
                    <a:prstGeom prst="rect">
                      <a:avLst/>
                    </a:prstGeom>
                  </pic:spPr>
                </pic:pic>
              </a:graphicData>
            </a:graphic>
          </wp:inline>
        </w:drawing>
      </w:r>
    </w:p>
    <w:p w14:paraId="24B683D0" w14:textId="5432545A" w:rsidR="00145C52" w:rsidRDefault="00145C52">
      <w:r>
        <w:rPr>
          <w:noProof/>
        </w:rPr>
        <w:lastRenderedPageBreak/>
        <w:drawing>
          <wp:inline distT="0" distB="0" distL="0" distR="0" wp14:anchorId="09F544BA" wp14:editId="727D83B3">
            <wp:extent cx="5940425" cy="408559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4085590"/>
                    </a:xfrm>
                    <a:prstGeom prst="rect">
                      <a:avLst/>
                    </a:prstGeom>
                  </pic:spPr>
                </pic:pic>
              </a:graphicData>
            </a:graphic>
          </wp:inline>
        </w:drawing>
      </w:r>
    </w:p>
    <w:p w14:paraId="29DAD0F2" w14:textId="4ECED3FB" w:rsidR="00145C52" w:rsidRDefault="00145C52">
      <w:pPr>
        <w:rPr>
          <w:rFonts w:ascii="Arial" w:hAnsi="Arial" w:cs="Arial"/>
          <w:color w:val="000000"/>
          <w:sz w:val="21"/>
          <w:szCs w:val="21"/>
          <w:shd w:val="clear" w:color="auto" w:fill="FFFFFF"/>
        </w:rPr>
      </w:pPr>
      <w:r>
        <w:rPr>
          <w:rFonts w:ascii="Arial" w:hAnsi="Arial" w:cs="Arial"/>
          <w:color w:val="000000"/>
          <w:sz w:val="21"/>
          <w:szCs w:val="21"/>
          <w:shd w:val="clear" w:color="auto" w:fill="FFFFFF"/>
        </w:rPr>
        <w:t>Ежегодные издержки на эксплуатацию сети состоят из отчислений от капиталовложений на амортизацию и обслуживание ВЛ и подстанций </w:t>
      </w:r>
      <w:r>
        <w:rPr>
          <w:rStyle w:val="form"/>
          <w:i/>
          <w:iCs/>
          <w:color w:val="000000"/>
          <w:sz w:val="26"/>
          <w:szCs w:val="26"/>
          <w:shd w:val="clear" w:color="auto" w:fill="FFFFFF"/>
        </w:rPr>
        <w:t>И</w:t>
      </w:r>
      <w:r>
        <w:rPr>
          <w:rStyle w:val="form"/>
          <w:i/>
          <w:iCs/>
          <w:color w:val="000000"/>
          <w:sz w:val="26"/>
          <w:szCs w:val="26"/>
          <w:shd w:val="clear" w:color="auto" w:fill="FFFFFF"/>
          <w:vertAlign w:val="subscript"/>
        </w:rPr>
        <w:t>Л</w:t>
      </w:r>
      <w:r>
        <w:rPr>
          <w:rFonts w:ascii="Arial" w:hAnsi="Arial" w:cs="Arial"/>
          <w:color w:val="000000"/>
          <w:sz w:val="21"/>
          <w:szCs w:val="21"/>
          <w:shd w:val="clear" w:color="auto" w:fill="FFFFFF"/>
        </w:rPr>
        <w:t>, </w:t>
      </w:r>
      <w:r>
        <w:rPr>
          <w:rStyle w:val="form"/>
          <w:i/>
          <w:iCs/>
          <w:color w:val="000000"/>
          <w:sz w:val="26"/>
          <w:szCs w:val="26"/>
          <w:shd w:val="clear" w:color="auto" w:fill="FFFFFF"/>
        </w:rPr>
        <w:t>И</w:t>
      </w:r>
      <w:r>
        <w:rPr>
          <w:rStyle w:val="form"/>
          <w:i/>
          <w:iCs/>
          <w:color w:val="000000"/>
          <w:sz w:val="26"/>
          <w:szCs w:val="26"/>
          <w:shd w:val="clear" w:color="auto" w:fill="FFFFFF"/>
          <w:vertAlign w:val="subscript"/>
        </w:rPr>
        <w:t>П</w:t>
      </w:r>
      <w:r>
        <w:rPr>
          <w:rFonts w:ascii="Arial" w:hAnsi="Arial" w:cs="Arial"/>
          <w:color w:val="000000"/>
          <w:sz w:val="21"/>
          <w:szCs w:val="21"/>
          <w:shd w:val="clear" w:color="auto" w:fill="FFFFFF"/>
        </w:rPr>
        <w:t> и ежегодных затрат на возмещение потерь электроэнергии в элементах сети </w:t>
      </w:r>
      <w:r>
        <w:rPr>
          <w:rStyle w:val="form"/>
          <w:i/>
          <w:iCs/>
          <w:color w:val="000000"/>
          <w:sz w:val="26"/>
          <w:szCs w:val="26"/>
          <w:shd w:val="clear" w:color="auto" w:fill="FFFFFF"/>
        </w:rPr>
        <w:t>З</w:t>
      </w:r>
      <w:r>
        <w:rPr>
          <w:rStyle w:val="form"/>
          <w:i/>
          <w:iCs/>
          <w:color w:val="000000"/>
          <w:sz w:val="26"/>
          <w:szCs w:val="26"/>
          <w:shd w:val="clear" w:color="auto" w:fill="FFFFFF"/>
          <w:vertAlign w:val="subscript"/>
        </w:rPr>
        <w:t>ПОТ</w:t>
      </w:r>
      <w:r>
        <w:rPr>
          <w:rFonts w:ascii="Arial" w:hAnsi="Arial" w:cs="Arial"/>
          <w:color w:val="000000"/>
          <w:sz w:val="21"/>
          <w:szCs w:val="21"/>
          <w:shd w:val="clear" w:color="auto" w:fill="FFFFFF"/>
        </w:rPr>
        <w:t>:</w:t>
      </w:r>
    </w:p>
    <w:p w14:paraId="6FA735D9" w14:textId="6355B317" w:rsidR="00145C52" w:rsidRDefault="00145C52">
      <w:r>
        <w:rPr>
          <w:noProof/>
        </w:rPr>
        <w:drawing>
          <wp:inline distT="0" distB="0" distL="0" distR="0" wp14:anchorId="64168A2C" wp14:editId="3B4864F4">
            <wp:extent cx="5940425" cy="4300220"/>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4300220"/>
                    </a:xfrm>
                    <a:prstGeom prst="rect">
                      <a:avLst/>
                    </a:prstGeom>
                  </pic:spPr>
                </pic:pic>
              </a:graphicData>
            </a:graphic>
          </wp:inline>
        </w:drawing>
      </w:r>
    </w:p>
    <w:p w14:paraId="69C45A03" w14:textId="6F5A0742" w:rsidR="00145C52" w:rsidRDefault="00145C52">
      <w:r>
        <w:rPr>
          <w:noProof/>
        </w:rPr>
        <w:lastRenderedPageBreak/>
        <w:drawing>
          <wp:inline distT="0" distB="0" distL="0" distR="0" wp14:anchorId="2B59F04D" wp14:editId="62C9B60D">
            <wp:extent cx="5940425" cy="4071620"/>
            <wp:effectExtent l="0" t="0" r="3175"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4071620"/>
                    </a:xfrm>
                    <a:prstGeom prst="rect">
                      <a:avLst/>
                    </a:prstGeom>
                  </pic:spPr>
                </pic:pic>
              </a:graphicData>
            </a:graphic>
          </wp:inline>
        </w:drawing>
      </w:r>
    </w:p>
    <w:p w14:paraId="141E31E0" w14:textId="77777777" w:rsidR="00145C52" w:rsidRDefault="00145C52" w:rsidP="00145C52">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2.4. Краткая характеристика и основные технико-экономические показатели электрической сети</w:t>
      </w:r>
    </w:p>
    <w:p w14:paraId="6BD55673" w14:textId="45EFD0FB" w:rsidR="00145C52" w:rsidRDefault="00145C52">
      <w:r>
        <w:rPr>
          <w:noProof/>
        </w:rPr>
        <w:drawing>
          <wp:inline distT="0" distB="0" distL="0" distR="0" wp14:anchorId="13AB6FA7" wp14:editId="1F1A104B">
            <wp:extent cx="5940425" cy="244475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2444750"/>
                    </a:xfrm>
                    <a:prstGeom prst="rect">
                      <a:avLst/>
                    </a:prstGeom>
                  </pic:spPr>
                </pic:pic>
              </a:graphicData>
            </a:graphic>
          </wp:inline>
        </w:drawing>
      </w:r>
    </w:p>
    <w:p w14:paraId="79C94BA9" w14:textId="77777777" w:rsidR="00145C52" w:rsidRDefault="00145C52" w:rsidP="00145C52">
      <w:pPr>
        <w:pStyle w:val="1"/>
        <w:shd w:val="clear" w:color="auto" w:fill="1874CD"/>
        <w:spacing w:after="300" w:afterAutospacing="0"/>
        <w:jc w:val="both"/>
        <w:rPr>
          <w:color w:val="FFFFFF"/>
          <w:sz w:val="36"/>
          <w:szCs w:val="36"/>
        </w:rPr>
      </w:pPr>
      <w:r>
        <w:rPr>
          <w:color w:val="FFFFFF"/>
          <w:sz w:val="36"/>
          <w:szCs w:val="36"/>
        </w:rPr>
        <w:t>3. Определение параметров установившихся режимов электрических сетей</w:t>
      </w:r>
    </w:p>
    <w:p w14:paraId="3A68833D" w14:textId="77777777" w:rsidR="00145C52" w:rsidRDefault="00145C52" w:rsidP="00145C52">
      <w:pPr>
        <w:pStyle w:val="2"/>
        <w:pBdr>
          <w:bottom w:val="single" w:sz="6" w:space="8" w:color="999999"/>
        </w:pBdr>
        <w:shd w:val="clear" w:color="auto" w:fill="FFFFFF"/>
        <w:jc w:val="both"/>
        <w:rPr>
          <w:color w:val="auto"/>
          <w:sz w:val="27"/>
          <w:szCs w:val="27"/>
        </w:rPr>
      </w:pPr>
      <w:r>
        <w:rPr>
          <w:sz w:val="27"/>
          <w:szCs w:val="27"/>
        </w:rPr>
        <w:t>3.1. Общие положения</w:t>
      </w:r>
    </w:p>
    <w:p w14:paraId="567F83EA"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 установившимися режимами электрической сети понимаются длительные нормальные и послеаварийные режимы.</w:t>
      </w:r>
    </w:p>
    <w:p w14:paraId="74F49028"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Целью расчетов установившихся режимов является определение параметров режима и их анализ на соответствие допустимым значениям.</w:t>
      </w:r>
    </w:p>
    <w:p w14:paraId="654B3ACD" w14:textId="77777777" w:rsidR="00145C52" w:rsidRDefault="00145C52" w:rsidP="00145C5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режима служат параметры сети: активные и реактивные мощности, потребляемые в узлах сети; напряжение в питающем узле сети. Расчеты режима электрической сети разделяются на ряд этапов:</w:t>
      </w:r>
    </w:p>
    <w:p w14:paraId="121BB673" w14:textId="77777777" w:rsidR="00145C52" w:rsidRDefault="00145C52" w:rsidP="00145C5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определение параметров схемы замещения электрической сети;</w:t>
      </w:r>
    </w:p>
    <w:p w14:paraId="4C330370" w14:textId="77777777" w:rsidR="00145C52" w:rsidRDefault="00145C52" w:rsidP="00145C5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распределения мощностей по элементам сети;</w:t>
      </w:r>
    </w:p>
    <w:p w14:paraId="5C17B93A" w14:textId="77777777" w:rsidR="00145C52" w:rsidRDefault="00145C52" w:rsidP="00145C5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расчет режима напряжений в узлах сети и выбор регулировочных ответвлений.</w:t>
      </w:r>
    </w:p>
    <w:p w14:paraId="522912D4" w14:textId="77777777" w:rsidR="005324AE" w:rsidRDefault="005324AE" w:rsidP="005324A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3.2. Схема замещения электрической сети для расчета установившихся режимов</w:t>
      </w:r>
    </w:p>
    <w:p w14:paraId="0CC42F60"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Подготовка схемы замещения электрической сети предполагает выбор схемы замещения и расчет параметров схемы замещения.</w:t>
      </w:r>
    </w:p>
    <w:p w14:paraId="5D5A3FFA"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Воздушные линии электропередачи до 400 км при напряжении </w:t>
      </w:r>
      <w:proofErr w:type="spellStart"/>
      <w:r>
        <w:rPr>
          <w:rStyle w:val="form"/>
          <w:i/>
          <w:iCs/>
          <w:color w:val="000000"/>
          <w:sz w:val="26"/>
          <w:szCs w:val="26"/>
        </w:rPr>
        <w:t>U</w:t>
      </w:r>
      <w:r>
        <w:rPr>
          <w:rStyle w:val="form"/>
          <w:i/>
          <w:iCs/>
          <w:color w:val="000000"/>
          <w:sz w:val="26"/>
          <w:szCs w:val="26"/>
          <w:vertAlign w:val="subscript"/>
        </w:rPr>
        <w:t>ном</w:t>
      </w:r>
      <w:proofErr w:type="spellEnd"/>
      <w:r>
        <w:rPr>
          <w:rFonts w:ascii="Arial" w:hAnsi="Arial" w:cs="Arial"/>
          <w:color w:val="000000"/>
          <w:sz w:val="21"/>
          <w:szCs w:val="21"/>
        </w:rPr>
        <w:t xml:space="preserve"> = 110 – 220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представляются на рисунке 3.1, а П-образной схемой замещения, параметры которой определяются:</w:t>
      </w:r>
    </w:p>
    <w:p w14:paraId="1C310ED1" w14:textId="393EF2D7" w:rsidR="00145C52" w:rsidRDefault="005324AE">
      <w:r>
        <w:rPr>
          <w:noProof/>
        </w:rPr>
        <w:drawing>
          <wp:inline distT="0" distB="0" distL="0" distR="0" wp14:anchorId="567354A8" wp14:editId="366419CF">
            <wp:extent cx="5940425" cy="330390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303905"/>
                    </a:xfrm>
                    <a:prstGeom prst="rect">
                      <a:avLst/>
                    </a:prstGeom>
                  </pic:spPr>
                </pic:pic>
              </a:graphicData>
            </a:graphic>
          </wp:inline>
        </w:drawing>
      </w:r>
    </w:p>
    <w:p w14:paraId="3EF6F760" w14:textId="7F43CFAA" w:rsidR="005324AE" w:rsidRDefault="005324AE">
      <w:r>
        <w:rPr>
          <w:noProof/>
        </w:rPr>
        <w:lastRenderedPageBreak/>
        <w:drawing>
          <wp:inline distT="0" distB="0" distL="0" distR="0" wp14:anchorId="6978495D" wp14:editId="58FE4740">
            <wp:extent cx="5940425" cy="3919220"/>
            <wp:effectExtent l="0" t="0" r="3175"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919220"/>
                    </a:xfrm>
                    <a:prstGeom prst="rect">
                      <a:avLst/>
                    </a:prstGeom>
                  </pic:spPr>
                </pic:pic>
              </a:graphicData>
            </a:graphic>
          </wp:inline>
        </w:drawing>
      </w:r>
      <w:r>
        <w:rPr>
          <w:noProof/>
        </w:rPr>
        <w:drawing>
          <wp:inline distT="0" distB="0" distL="0" distR="0" wp14:anchorId="2CD4F768" wp14:editId="5D1B66CE">
            <wp:extent cx="5940425" cy="2792730"/>
            <wp:effectExtent l="0" t="0" r="3175"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2792730"/>
                    </a:xfrm>
                    <a:prstGeom prst="rect">
                      <a:avLst/>
                    </a:prstGeom>
                  </pic:spPr>
                </pic:pic>
              </a:graphicData>
            </a:graphic>
          </wp:inline>
        </w:drawing>
      </w:r>
    </w:p>
    <w:p w14:paraId="67829D00" w14:textId="621FEC57" w:rsidR="005324AE" w:rsidRDefault="005324AE"/>
    <w:p w14:paraId="1CF20B5C" w14:textId="77777777" w:rsidR="005324AE" w:rsidRDefault="005324AE" w:rsidP="005324A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3.3. Определение параметров режима разомкнутой электрической сети</w:t>
      </w:r>
    </w:p>
    <w:p w14:paraId="7DBAC069" w14:textId="0873E5AA" w:rsidR="005324AE" w:rsidRDefault="005324AE">
      <w:r>
        <w:rPr>
          <w:noProof/>
        </w:rPr>
        <w:drawing>
          <wp:inline distT="0" distB="0" distL="0" distR="0" wp14:anchorId="32F52165" wp14:editId="43ED7A26">
            <wp:extent cx="5940425" cy="4414520"/>
            <wp:effectExtent l="0" t="0" r="3175"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4414520"/>
                    </a:xfrm>
                    <a:prstGeom prst="rect">
                      <a:avLst/>
                    </a:prstGeom>
                  </pic:spPr>
                </pic:pic>
              </a:graphicData>
            </a:graphic>
          </wp:inline>
        </w:drawing>
      </w:r>
    </w:p>
    <w:p w14:paraId="613E66C6" w14:textId="381A141E" w:rsidR="005324AE" w:rsidRDefault="005324AE">
      <w:r>
        <w:rPr>
          <w:noProof/>
        </w:rPr>
        <w:drawing>
          <wp:inline distT="0" distB="0" distL="0" distR="0" wp14:anchorId="6C57B875" wp14:editId="54BED5BA">
            <wp:extent cx="5940425" cy="189357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1893570"/>
                    </a:xfrm>
                    <a:prstGeom prst="rect">
                      <a:avLst/>
                    </a:prstGeom>
                  </pic:spPr>
                </pic:pic>
              </a:graphicData>
            </a:graphic>
          </wp:inline>
        </w:drawing>
      </w:r>
    </w:p>
    <w:p w14:paraId="58B25485" w14:textId="77777777" w:rsidR="005324AE" w:rsidRDefault="005324AE" w:rsidP="005324A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3.4. Особенности расчета режимов замкнутых электрических сетей</w:t>
      </w:r>
    </w:p>
    <w:p w14:paraId="4C614A48"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режима кольцевой замкнутой сети следует начинать с приведения нагрузок непосредственно к узлам кольцевой сети. На втором этапе осуществляется расчет распределения мощностей на распределения мощностей на разомкнутых участках сети, примыкающих непосредственно к узлам кольцевой сети.</w:t>
      </w:r>
    </w:p>
    <w:p w14:paraId="4B6B8F70"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распределения мощностей по участкам кольцевой сети (см. рисунок 3.4) осуществляется в два этапа. На первом этапе производиться расчет распределения мощностей в кольцевой сети без учета потерь мощности. При </w:t>
      </w:r>
      <w:r>
        <w:rPr>
          <w:rStyle w:val="form"/>
          <w:i/>
          <w:iCs/>
          <w:color w:val="000000"/>
          <w:sz w:val="26"/>
          <w:szCs w:val="26"/>
        </w:rPr>
        <w:t>п </w:t>
      </w:r>
      <w:r>
        <w:rPr>
          <w:rFonts w:ascii="Arial" w:hAnsi="Arial" w:cs="Arial"/>
          <w:color w:val="000000"/>
          <w:sz w:val="21"/>
          <w:szCs w:val="21"/>
        </w:rPr>
        <w:t>узлов в кольцевой сети мощности головных участков сети находятся по формулам:</w:t>
      </w:r>
    </w:p>
    <w:p w14:paraId="5B828AAE" w14:textId="3954DE03" w:rsidR="005324AE" w:rsidRDefault="005324AE">
      <w:r>
        <w:rPr>
          <w:noProof/>
        </w:rPr>
        <w:lastRenderedPageBreak/>
        <w:drawing>
          <wp:inline distT="0" distB="0" distL="0" distR="0" wp14:anchorId="4CF60811" wp14:editId="5FF44701">
            <wp:extent cx="5940425" cy="4219575"/>
            <wp:effectExtent l="0" t="0" r="317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4219575"/>
                    </a:xfrm>
                    <a:prstGeom prst="rect">
                      <a:avLst/>
                    </a:prstGeom>
                  </pic:spPr>
                </pic:pic>
              </a:graphicData>
            </a:graphic>
          </wp:inline>
        </w:drawing>
      </w:r>
    </w:p>
    <w:p w14:paraId="07D5DB1B" w14:textId="000673E1" w:rsidR="005324AE" w:rsidRDefault="005324AE">
      <w:r>
        <w:rPr>
          <w:noProof/>
        </w:rPr>
        <w:drawing>
          <wp:inline distT="0" distB="0" distL="0" distR="0" wp14:anchorId="5F279E78" wp14:editId="15267941">
            <wp:extent cx="5940425" cy="2621915"/>
            <wp:effectExtent l="0" t="0" r="3175"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2621915"/>
                    </a:xfrm>
                    <a:prstGeom prst="rect">
                      <a:avLst/>
                    </a:prstGeom>
                  </pic:spPr>
                </pic:pic>
              </a:graphicData>
            </a:graphic>
          </wp:inline>
        </w:drawing>
      </w:r>
    </w:p>
    <w:p w14:paraId="527A4BC3" w14:textId="77777777" w:rsidR="005324AE" w:rsidRDefault="005324AE" w:rsidP="005324A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3.5. Выбор средств регулирования напряжения</w:t>
      </w:r>
    </w:p>
    <w:p w14:paraId="38B9665C"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обеспечения требований, предъявляемых к качеству напряжения потребителей электроэнергии, значения напряжения в проектируемой сети должны быть в определенных пределах. Допустимый режим напряжения может быть обеспечен применением специальных устройств, позволяющих регулировать напряжение в равных точках сети.</w:t>
      </w:r>
    </w:p>
    <w:p w14:paraId="3B98AE30"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Регулирование напряжения может осуществляться на шинах источников питания и на шинах приемных подстанций.</w:t>
      </w:r>
    </w:p>
    <w:p w14:paraId="6B5F4E50"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Устройство регулирования напряжения должно обеспечить поддержание на шинах вторичного напряжения подстанций, к которым присоединены распределительные сети в </w:t>
      </w:r>
      <w:r>
        <w:rPr>
          <w:rFonts w:ascii="Arial" w:hAnsi="Arial" w:cs="Arial"/>
          <w:color w:val="000000"/>
          <w:sz w:val="21"/>
          <w:szCs w:val="21"/>
        </w:rPr>
        <w:lastRenderedPageBreak/>
        <w:t>пределах 1,05 </w:t>
      </w:r>
      <w:proofErr w:type="spellStart"/>
      <w:r>
        <w:rPr>
          <w:rStyle w:val="form"/>
          <w:i/>
          <w:iCs/>
          <w:color w:val="000000"/>
          <w:sz w:val="26"/>
          <w:szCs w:val="26"/>
        </w:rPr>
        <w:t>U</w:t>
      </w:r>
      <w:r>
        <w:rPr>
          <w:rStyle w:val="form"/>
          <w:i/>
          <w:iCs/>
          <w:color w:val="000000"/>
          <w:sz w:val="26"/>
          <w:szCs w:val="26"/>
          <w:vertAlign w:val="subscript"/>
        </w:rPr>
        <w:t>ном</w:t>
      </w:r>
      <w:proofErr w:type="spellEnd"/>
      <w:r>
        <w:rPr>
          <w:rFonts w:ascii="Arial" w:hAnsi="Arial" w:cs="Arial"/>
          <w:color w:val="000000"/>
          <w:sz w:val="21"/>
          <w:szCs w:val="21"/>
        </w:rPr>
        <w:t> в период максимальных нагрузок и не выше 1,0 </w:t>
      </w:r>
      <w:proofErr w:type="spellStart"/>
      <w:r>
        <w:rPr>
          <w:rStyle w:val="form"/>
          <w:i/>
          <w:iCs/>
          <w:color w:val="000000"/>
          <w:sz w:val="26"/>
          <w:szCs w:val="26"/>
        </w:rPr>
        <w:t>U</w:t>
      </w:r>
      <w:r>
        <w:rPr>
          <w:rStyle w:val="form"/>
          <w:i/>
          <w:iCs/>
          <w:color w:val="000000"/>
          <w:sz w:val="26"/>
          <w:szCs w:val="26"/>
          <w:vertAlign w:val="subscript"/>
        </w:rPr>
        <w:t>ном</w:t>
      </w:r>
      <w:proofErr w:type="spellEnd"/>
      <w:r>
        <w:rPr>
          <w:rFonts w:ascii="Arial" w:hAnsi="Arial" w:cs="Arial"/>
          <w:color w:val="000000"/>
          <w:sz w:val="21"/>
          <w:szCs w:val="21"/>
        </w:rPr>
        <w:t> в период минимальных нагрузок. В качестве основных средств регулирования напряжения при выполнении проекта принимаются трансформаторы с автоматическим переключением ответвлений под нагрузкой (трансформаторы с РПН).</w:t>
      </w:r>
    </w:p>
    <w:p w14:paraId="424C3BF6" w14:textId="77777777" w:rsidR="005324AE" w:rsidRDefault="005324AE" w:rsidP="005324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ответвлений на стороне высшего напряжения </w:t>
      </w:r>
      <w:proofErr w:type="spellStart"/>
      <w:r>
        <w:rPr>
          <w:rFonts w:ascii="Arial" w:hAnsi="Arial" w:cs="Arial"/>
          <w:color w:val="000000"/>
          <w:sz w:val="21"/>
          <w:szCs w:val="21"/>
        </w:rPr>
        <w:t>двухобмоточных</w:t>
      </w:r>
      <w:proofErr w:type="spellEnd"/>
      <w:r>
        <w:rPr>
          <w:rFonts w:ascii="Arial" w:hAnsi="Arial" w:cs="Arial"/>
          <w:color w:val="000000"/>
          <w:sz w:val="21"/>
          <w:szCs w:val="21"/>
        </w:rPr>
        <w:t xml:space="preserve"> трансформаторов производится следующим образом: определяется напряжение на низкой стороне трансформатора, приведенное к высокой стороне:</w:t>
      </w:r>
    </w:p>
    <w:p w14:paraId="12983A3C" w14:textId="7B875324" w:rsidR="005324AE" w:rsidRDefault="005324AE">
      <w:pPr>
        <w:rPr>
          <w:rFonts w:ascii="Arial" w:hAnsi="Arial" w:cs="Arial"/>
          <w:color w:val="000000"/>
          <w:sz w:val="21"/>
          <w:szCs w:val="21"/>
          <w:shd w:val="clear" w:color="auto" w:fill="FFFFFF"/>
        </w:rPr>
      </w:pPr>
      <w:r>
        <w:rPr>
          <w:noProof/>
        </w:rPr>
        <w:drawing>
          <wp:inline distT="0" distB="0" distL="0" distR="0" wp14:anchorId="1B591EA7" wp14:editId="1E8B1639">
            <wp:extent cx="5940425" cy="4215765"/>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4215765"/>
                    </a:xfrm>
                    <a:prstGeom prst="rect">
                      <a:avLst/>
                    </a:prstGeom>
                  </pic:spPr>
                </pic:pic>
              </a:graphicData>
            </a:graphic>
          </wp:inline>
        </w:drawing>
      </w:r>
      <w:proofErr w:type="spellStart"/>
      <w:r>
        <w:rPr>
          <w:rFonts w:ascii="Arial" w:hAnsi="Arial" w:cs="Arial"/>
          <w:color w:val="000000"/>
          <w:sz w:val="21"/>
          <w:szCs w:val="21"/>
          <w:shd w:val="clear" w:color="auto" w:fill="FFFFFF"/>
        </w:rPr>
        <w:t>Трёхобмоточные</w:t>
      </w:r>
      <w:proofErr w:type="spellEnd"/>
      <w:r>
        <w:rPr>
          <w:rFonts w:ascii="Arial" w:hAnsi="Arial" w:cs="Arial"/>
          <w:color w:val="000000"/>
          <w:sz w:val="21"/>
          <w:szCs w:val="21"/>
          <w:shd w:val="clear" w:color="auto" w:fill="FFFFFF"/>
        </w:rPr>
        <w:t xml:space="preserve"> трансформаторы изготавливаются с регулированием напряжения под нагрузкой только на обмотке ВН, а обмотка СН имеет ответвление для изменения коэффициента трансформации без возбуждения. В тех случаях, когда характер изменения суточных графиков нагрузки на НН и СН не совпадают, последовательно с обмоткой СН включают линейные регулировочные трансформаторы. Поэтому ответвления РПН на стороне НН 3-х трансформаторов выбирается из условия обеспечения желаемого уровня напряжения на стороне НН. При этом предполагается, что необходимый уровень напряжения на средней стороне обеспечивается линейным регулятором.</w:t>
      </w:r>
    </w:p>
    <w:p w14:paraId="56A7C4BA" w14:textId="77777777" w:rsidR="005324AE" w:rsidRPr="005324AE" w:rsidRDefault="005324AE" w:rsidP="005324A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324AE">
        <w:rPr>
          <w:rFonts w:ascii="Arial" w:eastAsia="Times New Roman" w:hAnsi="Arial" w:cs="Arial"/>
          <w:b/>
          <w:bCs/>
          <w:color w:val="FFFFFF"/>
          <w:kern w:val="36"/>
          <w:sz w:val="36"/>
          <w:szCs w:val="36"/>
          <w:lang w:eastAsia="ru-RU"/>
        </w:rPr>
        <w:t>Библиографический список</w:t>
      </w:r>
    </w:p>
    <w:p w14:paraId="7D32FE7D" w14:textId="77777777" w:rsidR="005324AE" w:rsidRPr="005324AE" w:rsidRDefault="005324AE" w:rsidP="005324A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324AE">
        <w:rPr>
          <w:rFonts w:ascii="Arial" w:eastAsia="Times New Roman" w:hAnsi="Arial" w:cs="Arial"/>
          <w:b/>
          <w:bCs/>
          <w:color w:val="000000"/>
          <w:sz w:val="21"/>
          <w:szCs w:val="21"/>
          <w:lang w:eastAsia="ru-RU"/>
        </w:rPr>
        <w:t>Основная литература</w:t>
      </w:r>
    </w:p>
    <w:p w14:paraId="285A0955"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324AE">
        <w:rPr>
          <w:rFonts w:ascii="Arial" w:eastAsia="Times New Roman" w:hAnsi="Arial" w:cs="Arial"/>
          <w:color w:val="000000"/>
          <w:sz w:val="21"/>
          <w:szCs w:val="21"/>
          <w:lang w:eastAsia="ru-RU"/>
        </w:rPr>
        <w:t>Лыкин</w:t>
      </w:r>
      <w:proofErr w:type="spellEnd"/>
      <w:r w:rsidRPr="005324AE">
        <w:rPr>
          <w:rFonts w:ascii="Arial" w:eastAsia="Times New Roman" w:hAnsi="Arial" w:cs="Arial"/>
          <w:color w:val="000000"/>
          <w:sz w:val="21"/>
          <w:szCs w:val="21"/>
          <w:lang w:eastAsia="ru-RU"/>
        </w:rPr>
        <w:t xml:space="preserve"> А.В. Электрические системы и сети: Учеб. пособие, - М.: Университетская книга; Логос, 2006. - 254 с.</w:t>
      </w:r>
    </w:p>
    <w:p w14:paraId="2124C88A"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Поспелов Г.Е. Электрические системы и сети: Учебник /Г.Е. Поспелов, В.Т. Федин, П.В. </w:t>
      </w:r>
      <w:proofErr w:type="spellStart"/>
      <w:r w:rsidRPr="005324AE">
        <w:rPr>
          <w:rFonts w:ascii="Arial" w:eastAsia="Times New Roman" w:hAnsi="Arial" w:cs="Arial"/>
          <w:color w:val="000000"/>
          <w:sz w:val="21"/>
          <w:szCs w:val="21"/>
          <w:lang w:eastAsia="ru-RU"/>
        </w:rPr>
        <w:t>Лычев</w:t>
      </w:r>
      <w:proofErr w:type="spellEnd"/>
      <w:r w:rsidRPr="005324AE">
        <w:rPr>
          <w:rFonts w:ascii="Arial" w:eastAsia="Times New Roman" w:hAnsi="Arial" w:cs="Arial"/>
          <w:color w:val="000000"/>
          <w:sz w:val="21"/>
          <w:szCs w:val="21"/>
          <w:lang w:eastAsia="ru-RU"/>
        </w:rPr>
        <w:t xml:space="preserve"> – Мн.: УП «</w:t>
      </w:r>
      <w:proofErr w:type="spellStart"/>
      <w:r w:rsidRPr="005324AE">
        <w:rPr>
          <w:rFonts w:ascii="Arial" w:eastAsia="Times New Roman" w:hAnsi="Arial" w:cs="Arial"/>
          <w:color w:val="000000"/>
          <w:sz w:val="21"/>
          <w:szCs w:val="21"/>
          <w:lang w:eastAsia="ru-RU"/>
        </w:rPr>
        <w:t>Технопринт</w:t>
      </w:r>
      <w:proofErr w:type="spellEnd"/>
      <w:r w:rsidRPr="005324AE">
        <w:rPr>
          <w:rFonts w:ascii="Arial" w:eastAsia="Times New Roman" w:hAnsi="Arial" w:cs="Arial"/>
          <w:color w:val="000000"/>
          <w:sz w:val="21"/>
          <w:szCs w:val="21"/>
          <w:lang w:eastAsia="ru-RU"/>
        </w:rPr>
        <w:t>», 2004. – 720 с.</w:t>
      </w:r>
    </w:p>
    <w:p w14:paraId="1B2E14A0"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Макаров Е.Ф. Справочник по электрическим сетям 0,4 – 35 </w:t>
      </w:r>
      <w:proofErr w:type="spellStart"/>
      <w:r w:rsidRPr="005324AE">
        <w:rPr>
          <w:rFonts w:ascii="Arial" w:eastAsia="Times New Roman" w:hAnsi="Arial" w:cs="Arial"/>
          <w:color w:val="000000"/>
          <w:sz w:val="21"/>
          <w:szCs w:val="21"/>
          <w:lang w:eastAsia="ru-RU"/>
        </w:rPr>
        <w:t>кВ</w:t>
      </w:r>
      <w:proofErr w:type="spellEnd"/>
      <w:r w:rsidRPr="005324AE">
        <w:rPr>
          <w:rFonts w:ascii="Arial" w:eastAsia="Times New Roman" w:hAnsi="Arial" w:cs="Arial"/>
          <w:color w:val="000000"/>
          <w:sz w:val="21"/>
          <w:szCs w:val="21"/>
          <w:lang w:eastAsia="ru-RU"/>
        </w:rPr>
        <w:t xml:space="preserve"> и 110 – 1150 </w:t>
      </w:r>
      <w:proofErr w:type="spellStart"/>
      <w:r w:rsidRPr="005324AE">
        <w:rPr>
          <w:rFonts w:ascii="Arial" w:eastAsia="Times New Roman" w:hAnsi="Arial" w:cs="Arial"/>
          <w:color w:val="000000"/>
          <w:sz w:val="21"/>
          <w:szCs w:val="21"/>
          <w:lang w:eastAsia="ru-RU"/>
        </w:rPr>
        <w:t>кВ.</w:t>
      </w:r>
      <w:proofErr w:type="spellEnd"/>
      <w:r w:rsidRPr="005324AE">
        <w:rPr>
          <w:rFonts w:ascii="Arial" w:eastAsia="Times New Roman" w:hAnsi="Arial" w:cs="Arial"/>
          <w:color w:val="000000"/>
          <w:sz w:val="21"/>
          <w:szCs w:val="21"/>
          <w:lang w:eastAsia="ru-RU"/>
        </w:rPr>
        <w:t xml:space="preserve"> в 7 томах /Под ред. </w:t>
      </w:r>
      <w:proofErr w:type="spellStart"/>
      <w:r w:rsidRPr="005324AE">
        <w:rPr>
          <w:rFonts w:ascii="Arial" w:eastAsia="Times New Roman" w:hAnsi="Arial" w:cs="Arial"/>
          <w:color w:val="000000"/>
          <w:sz w:val="21"/>
          <w:szCs w:val="21"/>
          <w:lang w:eastAsia="ru-RU"/>
        </w:rPr>
        <w:t>И.Т.Горюнова</w:t>
      </w:r>
      <w:proofErr w:type="spellEnd"/>
      <w:r w:rsidRPr="005324AE">
        <w:rPr>
          <w:rFonts w:ascii="Arial" w:eastAsia="Times New Roman" w:hAnsi="Arial" w:cs="Arial"/>
          <w:color w:val="000000"/>
          <w:sz w:val="21"/>
          <w:szCs w:val="21"/>
          <w:lang w:eastAsia="ru-RU"/>
        </w:rPr>
        <w:t xml:space="preserve"> и др. – М.: </w:t>
      </w:r>
      <w:proofErr w:type="gramStart"/>
      <w:r w:rsidRPr="005324AE">
        <w:rPr>
          <w:rFonts w:ascii="Arial" w:eastAsia="Times New Roman" w:hAnsi="Arial" w:cs="Arial"/>
          <w:color w:val="000000"/>
          <w:sz w:val="21"/>
          <w:szCs w:val="21"/>
          <w:lang w:eastAsia="ru-RU"/>
        </w:rPr>
        <w:t>Папирус</w:t>
      </w:r>
      <w:proofErr w:type="gramEnd"/>
      <w:r w:rsidRPr="005324AE">
        <w:rPr>
          <w:rFonts w:ascii="Arial" w:eastAsia="Times New Roman" w:hAnsi="Arial" w:cs="Arial"/>
          <w:color w:val="000000"/>
          <w:sz w:val="21"/>
          <w:szCs w:val="21"/>
          <w:lang w:eastAsia="ru-RU"/>
        </w:rPr>
        <w:t xml:space="preserve"> Про, 2007 г.</w:t>
      </w:r>
    </w:p>
    <w:p w14:paraId="51DA0455"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324AE">
        <w:rPr>
          <w:rFonts w:ascii="Arial" w:eastAsia="Times New Roman" w:hAnsi="Arial" w:cs="Arial"/>
          <w:color w:val="000000"/>
          <w:sz w:val="21"/>
          <w:szCs w:val="21"/>
          <w:lang w:eastAsia="ru-RU"/>
        </w:rPr>
        <w:t>Ополева</w:t>
      </w:r>
      <w:proofErr w:type="spellEnd"/>
      <w:r w:rsidRPr="005324AE">
        <w:rPr>
          <w:rFonts w:ascii="Arial" w:eastAsia="Times New Roman" w:hAnsi="Arial" w:cs="Arial"/>
          <w:color w:val="000000"/>
          <w:sz w:val="21"/>
          <w:szCs w:val="21"/>
          <w:lang w:eastAsia="ru-RU"/>
        </w:rPr>
        <w:t xml:space="preserve"> Г.Н. Схемы и подстанции электроснабжения: Справочник: Учеб. пособие. – М.: ФОРУМ: ИНФРА – М, 2007. – (Высшее образование).</w:t>
      </w:r>
    </w:p>
    <w:p w14:paraId="33E51249"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lastRenderedPageBreak/>
        <w:t>Электротехнический справочник: в 4 т. /Под общ. ред. проф. МЭИ В.Г. Герасимова и др. – 9-е изд. стер. – М.: Изд-во МЭИ, 2004 г.</w:t>
      </w:r>
    </w:p>
    <w:p w14:paraId="75FB5973" w14:textId="77777777" w:rsidR="005324AE" w:rsidRPr="005324AE" w:rsidRDefault="005324AE" w:rsidP="005324AE">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В.М. Степанов. Передача и распределение электроэнергии, расчёты линий электропередач и электрических сетей: В.М. Степанов, В.С.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Тула: Изд-во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2008. – с. 189</w:t>
      </w:r>
    </w:p>
    <w:p w14:paraId="46A3964D" w14:textId="77777777" w:rsidR="005324AE" w:rsidRPr="005324AE" w:rsidRDefault="005324AE" w:rsidP="005324A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324AE">
        <w:rPr>
          <w:rFonts w:ascii="Arial" w:eastAsia="Times New Roman" w:hAnsi="Arial" w:cs="Arial"/>
          <w:b/>
          <w:bCs/>
          <w:color w:val="000000"/>
          <w:sz w:val="21"/>
          <w:szCs w:val="21"/>
          <w:lang w:eastAsia="ru-RU"/>
        </w:rPr>
        <w:t>Дополнительная литература</w:t>
      </w:r>
    </w:p>
    <w:p w14:paraId="0CC9D5D4"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324AE">
        <w:rPr>
          <w:rFonts w:ascii="Arial" w:eastAsia="Times New Roman" w:hAnsi="Arial" w:cs="Arial"/>
          <w:color w:val="000000"/>
          <w:sz w:val="21"/>
          <w:szCs w:val="21"/>
          <w:lang w:eastAsia="ru-RU"/>
        </w:rPr>
        <w:t>Идельчик</w:t>
      </w:r>
      <w:proofErr w:type="spellEnd"/>
      <w:r w:rsidRPr="005324AE">
        <w:rPr>
          <w:rFonts w:ascii="Arial" w:eastAsia="Times New Roman" w:hAnsi="Arial" w:cs="Arial"/>
          <w:color w:val="000000"/>
          <w:sz w:val="21"/>
          <w:szCs w:val="21"/>
          <w:lang w:eastAsia="ru-RU"/>
        </w:rPr>
        <w:t xml:space="preserve"> В.И. Электрические системы и сети: Учебник для вузов. -М.: Энергоатомиздат, 1989 г.</w:t>
      </w:r>
    </w:p>
    <w:p w14:paraId="361CCEED"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Электрические системы. Электрические сети / Под ред. В.А. </w:t>
      </w:r>
      <w:proofErr w:type="spellStart"/>
      <w:r w:rsidRPr="005324AE">
        <w:rPr>
          <w:rFonts w:ascii="Arial" w:eastAsia="Times New Roman" w:hAnsi="Arial" w:cs="Arial"/>
          <w:color w:val="000000"/>
          <w:sz w:val="21"/>
          <w:szCs w:val="21"/>
          <w:lang w:eastAsia="ru-RU"/>
        </w:rPr>
        <w:t>Веникова</w:t>
      </w:r>
      <w:proofErr w:type="spellEnd"/>
      <w:r w:rsidRPr="005324AE">
        <w:rPr>
          <w:rFonts w:ascii="Arial" w:eastAsia="Times New Roman" w:hAnsi="Arial" w:cs="Arial"/>
          <w:color w:val="000000"/>
          <w:sz w:val="21"/>
          <w:szCs w:val="21"/>
          <w:lang w:eastAsia="ru-RU"/>
        </w:rPr>
        <w:t>, В.А. Строева – М.: Высшая школа, 1998.</w:t>
      </w:r>
    </w:p>
    <w:p w14:paraId="0A3B3AAF"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Электрические системы и сети / Н.В. </w:t>
      </w:r>
      <w:proofErr w:type="spellStart"/>
      <w:r w:rsidRPr="005324AE">
        <w:rPr>
          <w:rFonts w:ascii="Arial" w:eastAsia="Times New Roman" w:hAnsi="Arial" w:cs="Arial"/>
          <w:color w:val="000000"/>
          <w:sz w:val="21"/>
          <w:szCs w:val="21"/>
          <w:lang w:eastAsia="ru-RU"/>
        </w:rPr>
        <w:t>Буслова</w:t>
      </w:r>
      <w:proofErr w:type="spellEnd"/>
      <w:r w:rsidRPr="005324AE">
        <w:rPr>
          <w:rFonts w:ascii="Arial" w:eastAsia="Times New Roman" w:hAnsi="Arial" w:cs="Arial"/>
          <w:color w:val="000000"/>
          <w:sz w:val="21"/>
          <w:szCs w:val="21"/>
          <w:lang w:eastAsia="ru-RU"/>
        </w:rPr>
        <w:t xml:space="preserve">, В.Н. </w:t>
      </w:r>
      <w:proofErr w:type="spellStart"/>
      <w:r w:rsidRPr="005324AE">
        <w:rPr>
          <w:rFonts w:ascii="Arial" w:eastAsia="Times New Roman" w:hAnsi="Arial" w:cs="Arial"/>
          <w:color w:val="000000"/>
          <w:sz w:val="21"/>
          <w:szCs w:val="21"/>
          <w:lang w:eastAsia="ru-RU"/>
        </w:rPr>
        <w:t>Винославский</w:t>
      </w:r>
      <w:proofErr w:type="spellEnd"/>
      <w:r w:rsidRPr="005324AE">
        <w:rPr>
          <w:rFonts w:ascii="Arial" w:eastAsia="Times New Roman" w:hAnsi="Arial" w:cs="Arial"/>
          <w:color w:val="000000"/>
          <w:sz w:val="21"/>
          <w:szCs w:val="21"/>
          <w:lang w:eastAsia="ru-RU"/>
        </w:rPr>
        <w:t xml:space="preserve">, Г.И. Денисенко, B.C. </w:t>
      </w:r>
      <w:proofErr w:type="spellStart"/>
      <w:r w:rsidRPr="005324AE">
        <w:rPr>
          <w:rFonts w:ascii="Arial" w:eastAsia="Times New Roman" w:hAnsi="Arial" w:cs="Arial"/>
          <w:color w:val="000000"/>
          <w:sz w:val="21"/>
          <w:szCs w:val="21"/>
          <w:lang w:eastAsia="ru-RU"/>
        </w:rPr>
        <w:t>Перхач</w:t>
      </w:r>
      <w:proofErr w:type="spellEnd"/>
      <w:r w:rsidRPr="005324AE">
        <w:rPr>
          <w:rFonts w:ascii="Arial" w:eastAsia="Times New Roman" w:hAnsi="Arial" w:cs="Arial"/>
          <w:color w:val="000000"/>
          <w:sz w:val="21"/>
          <w:szCs w:val="21"/>
          <w:lang w:eastAsia="ru-RU"/>
        </w:rPr>
        <w:t xml:space="preserve"> / Под редакцией Г.И. Денисенко Киев: </w:t>
      </w:r>
      <w:proofErr w:type="spellStart"/>
      <w:r w:rsidRPr="005324AE">
        <w:rPr>
          <w:rFonts w:ascii="Arial" w:eastAsia="Times New Roman" w:hAnsi="Arial" w:cs="Arial"/>
          <w:color w:val="000000"/>
          <w:sz w:val="21"/>
          <w:szCs w:val="21"/>
          <w:lang w:eastAsia="ru-RU"/>
        </w:rPr>
        <w:t>Вища</w:t>
      </w:r>
      <w:proofErr w:type="spellEnd"/>
      <w:r w:rsidRPr="005324AE">
        <w:rPr>
          <w:rFonts w:ascii="Arial" w:eastAsia="Times New Roman" w:hAnsi="Arial" w:cs="Arial"/>
          <w:color w:val="000000"/>
          <w:sz w:val="21"/>
          <w:szCs w:val="21"/>
          <w:lang w:eastAsia="ru-RU"/>
        </w:rPr>
        <w:t xml:space="preserve"> школа, 1986 г.</w:t>
      </w:r>
    </w:p>
    <w:p w14:paraId="1D470439"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324AE">
        <w:rPr>
          <w:rFonts w:ascii="Arial" w:eastAsia="Times New Roman" w:hAnsi="Arial" w:cs="Arial"/>
          <w:color w:val="000000"/>
          <w:sz w:val="21"/>
          <w:szCs w:val="21"/>
          <w:lang w:eastAsia="ru-RU"/>
        </w:rPr>
        <w:t>Электрическиесистемы</w:t>
      </w:r>
      <w:proofErr w:type="spellEnd"/>
      <w:r w:rsidRPr="005324AE">
        <w:rPr>
          <w:rFonts w:ascii="Arial" w:eastAsia="Times New Roman" w:hAnsi="Arial" w:cs="Arial"/>
          <w:color w:val="000000"/>
          <w:sz w:val="21"/>
          <w:szCs w:val="21"/>
          <w:lang w:eastAsia="ru-RU"/>
        </w:rPr>
        <w:t xml:space="preserve"> и сети в примерах и иллюстрациях. Учеб. пособие / В.В. Ежков, ГХ </w:t>
      </w:r>
      <w:proofErr w:type="spellStart"/>
      <w:r w:rsidRPr="005324AE">
        <w:rPr>
          <w:rFonts w:ascii="Arial" w:eastAsia="Times New Roman" w:hAnsi="Arial" w:cs="Arial"/>
          <w:color w:val="000000"/>
          <w:sz w:val="21"/>
          <w:szCs w:val="21"/>
          <w:lang w:eastAsia="ru-RU"/>
        </w:rPr>
        <w:t>Зарудский</w:t>
      </w:r>
      <w:proofErr w:type="spellEnd"/>
      <w:r w:rsidRPr="005324AE">
        <w:rPr>
          <w:rFonts w:ascii="Arial" w:eastAsia="Times New Roman" w:hAnsi="Arial" w:cs="Arial"/>
          <w:color w:val="000000"/>
          <w:sz w:val="21"/>
          <w:szCs w:val="21"/>
          <w:lang w:eastAsia="ru-RU"/>
        </w:rPr>
        <w:t>, Е.Н. Зуев и др.</w:t>
      </w:r>
      <w:proofErr w:type="gramStart"/>
      <w:r w:rsidRPr="005324AE">
        <w:rPr>
          <w:rFonts w:ascii="Arial" w:eastAsia="Times New Roman" w:hAnsi="Arial" w:cs="Arial"/>
          <w:color w:val="000000"/>
          <w:sz w:val="21"/>
          <w:szCs w:val="21"/>
          <w:lang w:eastAsia="ru-RU"/>
        </w:rPr>
        <w:t>; Под</w:t>
      </w:r>
      <w:proofErr w:type="gramEnd"/>
      <w:r w:rsidRPr="005324AE">
        <w:rPr>
          <w:rFonts w:ascii="Arial" w:eastAsia="Times New Roman" w:hAnsi="Arial" w:cs="Arial"/>
          <w:color w:val="000000"/>
          <w:sz w:val="21"/>
          <w:szCs w:val="21"/>
          <w:lang w:eastAsia="ru-RU"/>
        </w:rPr>
        <w:t xml:space="preserve"> ред. ВА. Строева. - М.: </w:t>
      </w:r>
      <w:proofErr w:type="spellStart"/>
      <w:r w:rsidRPr="005324AE">
        <w:rPr>
          <w:rFonts w:ascii="Arial" w:eastAsia="Times New Roman" w:hAnsi="Arial" w:cs="Arial"/>
          <w:color w:val="000000"/>
          <w:sz w:val="21"/>
          <w:szCs w:val="21"/>
          <w:lang w:eastAsia="ru-RU"/>
        </w:rPr>
        <w:t>Высш</w:t>
      </w:r>
      <w:proofErr w:type="spellEnd"/>
      <w:r w:rsidRPr="005324AE">
        <w:rPr>
          <w:rFonts w:ascii="Arial" w:eastAsia="Times New Roman" w:hAnsi="Arial" w:cs="Arial"/>
          <w:color w:val="000000"/>
          <w:sz w:val="21"/>
          <w:szCs w:val="21"/>
          <w:lang w:eastAsia="ru-RU"/>
        </w:rPr>
        <w:t>. школа, 1999.</w:t>
      </w:r>
    </w:p>
    <w:p w14:paraId="4879BE79"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Справочник по проектированию электроэнергетических систем / под ред. B.C. </w:t>
      </w:r>
      <w:proofErr w:type="spellStart"/>
      <w:r w:rsidRPr="005324AE">
        <w:rPr>
          <w:rFonts w:ascii="Arial" w:eastAsia="Times New Roman" w:hAnsi="Arial" w:cs="Arial"/>
          <w:color w:val="000000"/>
          <w:sz w:val="21"/>
          <w:szCs w:val="21"/>
          <w:lang w:eastAsia="ru-RU"/>
        </w:rPr>
        <w:t>Рокотяна</w:t>
      </w:r>
      <w:proofErr w:type="spellEnd"/>
      <w:r w:rsidRPr="005324AE">
        <w:rPr>
          <w:rFonts w:ascii="Arial" w:eastAsia="Times New Roman" w:hAnsi="Arial" w:cs="Arial"/>
          <w:color w:val="000000"/>
          <w:sz w:val="21"/>
          <w:szCs w:val="21"/>
          <w:lang w:eastAsia="ru-RU"/>
        </w:rPr>
        <w:t xml:space="preserve"> и И.Н. Шапиро. Изд. 3-е. - М.: Энергоатомиздат, 1985 г.</w:t>
      </w:r>
    </w:p>
    <w:p w14:paraId="018CF18A"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Зуев Э.Н., </w:t>
      </w:r>
      <w:proofErr w:type="spellStart"/>
      <w:r w:rsidRPr="005324AE">
        <w:rPr>
          <w:rFonts w:ascii="Arial" w:eastAsia="Times New Roman" w:hAnsi="Arial" w:cs="Arial"/>
          <w:color w:val="000000"/>
          <w:sz w:val="21"/>
          <w:szCs w:val="21"/>
          <w:lang w:eastAsia="ru-RU"/>
        </w:rPr>
        <w:t>Лисеев</w:t>
      </w:r>
      <w:proofErr w:type="spellEnd"/>
      <w:r w:rsidRPr="005324AE">
        <w:rPr>
          <w:rFonts w:ascii="Arial" w:eastAsia="Times New Roman" w:hAnsi="Arial" w:cs="Arial"/>
          <w:color w:val="000000"/>
          <w:sz w:val="21"/>
          <w:szCs w:val="21"/>
          <w:lang w:eastAsia="ru-RU"/>
        </w:rPr>
        <w:t xml:space="preserve"> М.С. и др. Проектирование системы электроснабжения промышленного района. Изд. 2-е -М.: МЭИ, 1988 г.</w:t>
      </w:r>
    </w:p>
    <w:p w14:paraId="171AFCD9"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Шаповалов </w:t>
      </w:r>
      <w:proofErr w:type="spellStart"/>
      <w:r w:rsidRPr="005324AE">
        <w:rPr>
          <w:rFonts w:ascii="Arial" w:eastAsia="Times New Roman" w:hAnsi="Arial" w:cs="Arial"/>
          <w:color w:val="000000"/>
          <w:sz w:val="21"/>
          <w:szCs w:val="21"/>
          <w:lang w:eastAsia="ru-RU"/>
        </w:rPr>
        <w:t>И.Ф.Справочник</w:t>
      </w:r>
      <w:proofErr w:type="spellEnd"/>
      <w:r w:rsidRPr="005324AE">
        <w:rPr>
          <w:rFonts w:ascii="Arial" w:eastAsia="Times New Roman" w:hAnsi="Arial" w:cs="Arial"/>
          <w:color w:val="000000"/>
          <w:sz w:val="21"/>
          <w:szCs w:val="21"/>
          <w:lang w:eastAsia="ru-RU"/>
        </w:rPr>
        <w:t xml:space="preserve"> по расчету электрических сетей. – Киев: </w:t>
      </w:r>
      <w:proofErr w:type="spellStart"/>
      <w:r w:rsidRPr="005324AE">
        <w:rPr>
          <w:rFonts w:ascii="Arial" w:eastAsia="Times New Roman" w:hAnsi="Arial" w:cs="Arial"/>
          <w:color w:val="000000"/>
          <w:sz w:val="21"/>
          <w:szCs w:val="21"/>
          <w:lang w:eastAsia="ru-RU"/>
        </w:rPr>
        <w:t>Будивельни</w:t>
      </w:r>
      <w:r w:rsidRPr="005324AE">
        <w:rPr>
          <w:rFonts w:ascii="Arial" w:eastAsia="Times New Roman" w:hAnsi="Arial" w:cs="Arial"/>
          <w:i/>
          <w:iCs/>
          <w:color w:val="000000"/>
          <w:sz w:val="21"/>
          <w:szCs w:val="21"/>
          <w:lang w:eastAsia="ru-RU"/>
        </w:rPr>
        <w:t>к</w:t>
      </w:r>
      <w:proofErr w:type="spellEnd"/>
      <w:r w:rsidRPr="005324AE">
        <w:rPr>
          <w:rFonts w:ascii="Arial" w:eastAsia="Times New Roman" w:hAnsi="Arial" w:cs="Arial"/>
          <w:i/>
          <w:iCs/>
          <w:color w:val="000000"/>
          <w:sz w:val="21"/>
          <w:szCs w:val="21"/>
          <w:lang w:eastAsia="ru-RU"/>
        </w:rPr>
        <w:t>, </w:t>
      </w:r>
      <w:r w:rsidRPr="005324AE">
        <w:rPr>
          <w:rFonts w:ascii="Arial" w:eastAsia="Times New Roman" w:hAnsi="Arial" w:cs="Arial"/>
          <w:color w:val="000000"/>
          <w:sz w:val="21"/>
          <w:szCs w:val="21"/>
          <w:lang w:eastAsia="ru-RU"/>
        </w:rPr>
        <w:t>1986. – 225 с.</w:t>
      </w:r>
    </w:p>
    <w:p w14:paraId="0162CFC7"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5324AE">
        <w:rPr>
          <w:rFonts w:ascii="Arial" w:eastAsia="Times New Roman" w:hAnsi="Arial" w:cs="Arial"/>
          <w:color w:val="000000"/>
          <w:sz w:val="21"/>
          <w:szCs w:val="21"/>
          <w:lang w:eastAsia="ru-RU"/>
        </w:rPr>
        <w:t>Пособиепо</w:t>
      </w:r>
      <w:proofErr w:type="spellEnd"/>
      <w:r w:rsidRPr="005324AE">
        <w:rPr>
          <w:rFonts w:ascii="Arial" w:eastAsia="Times New Roman" w:hAnsi="Arial" w:cs="Arial"/>
          <w:color w:val="000000"/>
          <w:sz w:val="21"/>
          <w:szCs w:val="21"/>
          <w:lang w:eastAsia="ru-RU"/>
        </w:rPr>
        <w:t xml:space="preserve"> курсовому и дипломному проектированию для электроэнергетических специальностей: Учеб. пособие / В.Н. Блок, Г.К. </w:t>
      </w:r>
      <w:proofErr w:type="spellStart"/>
      <w:r w:rsidRPr="005324AE">
        <w:rPr>
          <w:rFonts w:ascii="Arial" w:eastAsia="Times New Roman" w:hAnsi="Arial" w:cs="Arial"/>
          <w:color w:val="000000"/>
          <w:sz w:val="21"/>
          <w:szCs w:val="21"/>
          <w:lang w:eastAsia="ru-RU"/>
        </w:rPr>
        <w:t>Обушев</w:t>
      </w:r>
      <w:proofErr w:type="spellEnd"/>
      <w:r w:rsidRPr="005324AE">
        <w:rPr>
          <w:rFonts w:ascii="Arial" w:eastAsia="Times New Roman" w:hAnsi="Arial" w:cs="Arial"/>
          <w:color w:val="000000"/>
          <w:sz w:val="21"/>
          <w:szCs w:val="21"/>
          <w:lang w:eastAsia="ru-RU"/>
        </w:rPr>
        <w:t xml:space="preserve">, Л.Б. </w:t>
      </w:r>
      <w:proofErr w:type="spellStart"/>
      <w:r w:rsidRPr="005324AE">
        <w:rPr>
          <w:rFonts w:ascii="Arial" w:eastAsia="Times New Roman" w:hAnsi="Arial" w:cs="Arial"/>
          <w:color w:val="000000"/>
          <w:sz w:val="21"/>
          <w:szCs w:val="21"/>
          <w:lang w:eastAsia="ru-RU"/>
        </w:rPr>
        <w:t>Поперенко</w:t>
      </w:r>
      <w:proofErr w:type="spellEnd"/>
      <w:r w:rsidRPr="005324AE">
        <w:rPr>
          <w:rFonts w:ascii="Arial" w:eastAsia="Times New Roman" w:hAnsi="Arial" w:cs="Arial"/>
          <w:color w:val="000000"/>
          <w:sz w:val="21"/>
          <w:szCs w:val="21"/>
          <w:lang w:eastAsia="ru-RU"/>
        </w:rPr>
        <w:t xml:space="preserve"> и др.</w:t>
      </w:r>
      <w:proofErr w:type="gramStart"/>
      <w:r w:rsidRPr="005324AE">
        <w:rPr>
          <w:rFonts w:ascii="Arial" w:eastAsia="Times New Roman" w:hAnsi="Arial" w:cs="Arial"/>
          <w:color w:val="000000"/>
          <w:sz w:val="21"/>
          <w:szCs w:val="21"/>
          <w:lang w:eastAsia="ru-RU"/>
        </w:rPr>
        <w:t>; Под</w:t>
      </w:r>
      <w:proofErr w:type="gramEnd"/>
      <w:r w:rsidRPr="005324AE">
        <w:rPr>
          <w:rFonts w:ascii="Arial" w:eastAsia="Times New Roman" w:hAnsi="Arial" w:cs="Arial"/>
          <w:color w:val="000000"/>
          <w:sz w:val="21"/>
          <w:szCs w:val="21"/>
          <w:lang w:eastAsia="ru-RU"/>
        </w:rPr>
        <w:t xml:space="preserve"> ред. В.Н. Блок. – М.: Высшая школа, 1981. – 384 с.</w:t>
      </w:r>
    </w:p>
    <w:p w14:paraId="46C9B416"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Мельников НА., </w:t>
      </w:r>
      <w:proofErr w:type="spellStart"/>
      <w:r w:rsidRPr="005324AE">
        <w:rPr>
          <w:rFonts w:ascii="Arial" w:eastAsia="Times New Roman" w:hAnsi="Arial" w:cs="Arial"/>
          <w:color w:val="000000"/>
          <w:sz w:val="21"/>
          <w:szCs w:val="21"/>
          <w:lang w:eastAsia="ru-RU"/>
        </w:rPr>
        <w:t>Рокотян</w:t>
      </w:r>
      <w:proofErr w:type="spellEnd"/>
      <w:r w:rsidRPr="005324AE">
        <w:rPr>
          <w:rFonts w:ascii="Arial" w:eastAsia="Times New Roman" w:hAnsi="Arial" w:cs="Arial"/>
          <w:color w:val="000000"/>
          <w:sz w:val="21"/>
          <w:szCs w:val="21"/>
          <w:lang w:eastAsia="ru-RU"/>
        </w:rPr>
        <w:t xml:space="preserve"> С.С., </w:t>
      </w:r>
      <w:proofErr w:type="spellStart"/>
      <w:r w:rsidRPr="005324AE">
        <w:rPr>
          <w:rFonts w:ascii="Arial" w:eastAsia="Times New Roman" w:hAnsi="Arial" w:cs="Arial"/>
          <w:color w:val="000000"/>
          <w:sz w:val="21"/>
          <w:szCs w:val="21"/>
          <w:lang w:eastAsia="ru-RU"/>
        </w:rPr>
        <w:t>ШеренцисЛ.Н.Проектирование</w:t>
      </w:r>
      <w:proofErr w:type="spellEnd"/>
      <w:r w:rsidRPr="005324AE">
        <w:rPr>
          <w:rFonts w:ascii="Arial" w:eastAsia="Times New Roman" w:hAnsi="Arial" w:cs="Arial"/>
          <w:color w:val="000000"/>
          <w:sz w:val="21"/>
          <w:szCs w:val="21"/>
          <w:lang w:eastAsia="ru-RU"/>
        </w:rPr>
        <w:t xml:space="preserve"> электрической части воздушных линий электропередачи 330-500 </w:t>
      </w:r>
      <w:proofErr w:type="spellStart"/>
      <w:r w:rsidRPr="005324AE">
        <w:rPr>
          <w:rFonts w:ascii="Arial" w:eastAsia="Times New Roman" w:hAnsi="Arial" w:cs="Arial"/>
          <w:color w:val="000000"/>
          <w:sz w:val="21"/>
          <w:szCs w:val="21"/>
          <w:lang w:eastAsia="ru-RU"/>
        </w:rPr>
        <w:t>кВ.</w:t>
      </w:r>
      <w:proofErr w:type="spellEnd"/>
      <w:r w:rsidRPr="005324AE">
        <w:rPr>
          <w:rFonts w:ascii="Arial" w:eastAsia="Times New Roman" w:hAnsi="Arial" w:cs="Arial"/>
          <w:color w:val="000000"/>
          <w:sz w:val="21"/>
          <w:szCs w:val="21"/>
          <w:lang w:eastAsia="ru-RU"/>
        </w:rPr>
        <w:t xml:space="preserve"> - М.: Энергия, 1974. - 472 с.</w:t>
      </w:r>
    </w:p>
    <w:p w14:paraId="430E8753"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Справочник по проектированию электроснабжения / Под ред. Ю.Г.  Барыбина и др. – М.: Энергоатомиздат, 1990. – 576 с.</w:t>
      </w:r>
    </w:p>
    <w:p w14:paraId="1F6A41E3"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Инструкция по проектированию городских электрических сетей. РД 34.20185–94. – М.: Энергоатомиздат, 1985. – 48 с.</w:t>
      </w:r>
    </w:p>
    <w:p w14:paraId="4A6E66EC"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Железко </w:t>
      </w:r>
      <w:proofErr w:type="spellStart"/>
      <w:r w:rsidRPr="005324AE">
        <w:rPr>
          <w:rFonts w:ascii="Arial" w:eastAsia="Times New Roman" w:hAnsi="Arial" w:cs="Arial"/>
          <w:color w:val="000000"/>
          <w:sz w:val="21"/>
          <w:szCs w:val="21"/>
          <w:lang w:eastAsia="ru-RU"/>
        </w:rPr>
        <w:t>Ю.С.Выбор</w:t>
      </w:r>
      <w:proofErr w:type="spellEnd"/>
      <w:r w:rsidRPr="005324AE">
        <w:rPr>
          <w:rFonts w:ascii="Arial" w:eastAsia="Times New Roman" w:hAnsi="Arial" w:cs="Arial"/>
          <w:color w:val="000000"/>
          <w:sz w:val="21"/>
          <w:szCs w:val="21"/>
          <w:lang w:eastAsia="ru-RU"/>
        </w:rPr>
        <w:t xml:space="preserve"> мероприятий по снижению потерь электроэнергии в электрических сетях: Руководство для практических расчетов. – М.: Энергоатомиздат, 1989. – 176 с.</w:t>
      </w:r>
    </w:p>
    <w:p w14:paraId="086F5430"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Справочник по установкам высокого напряжения / Под ред. И.А. </w:t>
      </w:r>
      <w:proofErr w:type="spellStart"/>
      <w:r w:rsidRPr="005324AE">
        <w:rPr>
          <w:rFonts w:ascii="Arial" w:eastAsia="Times New Roman" w:hAnsi="Arial" w:cs="Arial"/>
          <w:color w:val="000000"/>
          <w:sz w:val="21"/>
          <w:szCs w:val="21"/>
          <w:lang w:eastAsia="ru-RU"/>
        </w:rPr>
        <w:t>Баумштейна</w:t>
      </w:r>
      <w:proofErr w:type="spellEnd"/>
      <w:r w:rsidRPr="005324AE">
        <w:rPr>
          <w:rFonts w:ascii="Arial" w:eastAsia="Times New Roman" w:hAnsi="Arial" w:cs="Arial"/>
          <w:color w:val="000000"/>
          <w:sz w:val="21"/>
          <w:szCs w:val="21"/>
          <w:lang w:eastAsia="ru-RU"/>
        </w:rPr>
        <w:t>, СА. Бажанова. – М.: Энергоатомиздат, 1985. – 768 с.</w:t>
      </w:r>
    </w:p>
    <w:p w14:paraId="31FD70DB"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Правила устройства электроустановок изд. 7 М.: Энергоатомиздат, 2006.</w:t>
      </w:r>
    </w:p>
    <w:p w14:paraId="62DF5CF8"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Правила технической эксплуатации электрических станций и сетей </w:t>
      </w:r>
      <w:proofErr w:type="gramStart"/>
      <w:r w:rsidRPr="005324AE">
        <w:rPr>
          <w:rFonts w:ascii="Arial" w:eastAsia="Times New Roman" w:hAnsi="Arial" w:cs="Arial"/>
          <w:color w:val="000000"/>
          <w:sz w:val="21"/>
          <w:szCs w:val="21"/>
          <w:lang w:eastAsia="ru-RU"/>
        </w:rPr>
        <w:t>РФ.-</w:t>
      </w:r>
      <w:proofErr w:type="gramEnd"/>
      <w:r w:rsidRPr="005324AE">
        <w:rPr>
          <w:rFonts w:ascii="Arial" w:eastAsia="Times New Roman" w:hAnsi="Arial" w:cs="Arial"/>
          <w:color w:val="000000"/>
          <w:sz w:val="21"/>
          <w:szCs w:val="21"/>
          <w:lang w:eastAsia="ru-RU"/>
        </w:rPr>
        <w:t xml:space="preserve"> М.: ЗАО «</w:t>
      </w:r>
      <w:proofErr w:type="spellStart"/>
      <w:r w:rsidRPr="005324AE">
        <w:rPr>
          <w:rFonts w:ascii="Arial" w:eastAsia="Times New Roman" w:hAnsi="Arial" w:cs="Arial"/>
          <w:color w:val="000000"/>
          <w:sz w:val="21"/>
          <w:szCs w:val="21"/>
          <w:lang w:eastAsia="ru-RU"/>
        </w:rPr>
        <w:t>Энергосервис</w:t>
      </w:r>
      <w:proofErr w:type="spellEnd"/>
      <w:r w:rsidRPr="005324AE">
        <w:rPr>
          <w:rFonts w:ascii="Arial" w:eastAsia="Times New Roman" w:hAnsi="Arial" w:cs="Arial"/>
          <w:color w:val="000000"/>
          <w:sz w:val="21"/>
          <w:szCs w:val="21"/>
          <w:lang w:eastAsia="ru-RU"/>
        </w:rPr>
        <w:t>», 2003.-368 с.</w:t>
      </w:r>
    </w:p>
    <w:p w14:paraId="2DFE8703"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Нормы технологического проектирования подстанций переменного тока с высшим напряжением 35...750 </w:t>
      </w:r>
      <w:proofErr w:type="spellStart"/>
      <w:r w:rsidRPr="005324AE">
        <w:rPr>
          <w:rFonts w:ascii="Arial" w:eastAsia="Times New Roman" w:hAnsi="Arial" w:cs="Arial"/>
          <w:color w:val="000000"/>
          <w:sz w:val="21"/>
          <w:szCs w:val="21"/>
          <w:lang w:eastAsia="ru-RU"/>
        </w:rPr>
        <w:t>кВ.</w:t>
      </w:r>
      <w:proofErr w:type="spellEnd"/>
      <w:r w:rsidRPr="005324AE">
        <w:rPr>
          <w:rFonts w:ascii="Arial" w:eastAsia="Times New Roman" w:hAnsi="Arial" w:cs="Arial"/>
          <w:color w:val="000000"/>
          <w:sz w:val="21"/>
          <w:szCs w:val="21"/>
          <w:lang w:eastAsia="ru-RU"/>
        </w:rPr>
        <w:t xml:space="preserve"> 4-е изд., </w:t>
      </w:r>
      <w:proofErr w:type="spellStart"/>
      <w:r w:rsidRPr="005324AE">
        <w:rPr>
          <w:rFonts w:ascii="Arial" w:eastAsia="Times New Roman" w:hAnsi="Arial" w:cs="Arial"/>
          <w:color w:val="000000"/>
          <w:sz w:val="21"/>
          <w:szCs w:val="21"/>
          <w:lang w:eastAsia="ru-RU"/>
        </w:rPr>
        <w:t>перераб</w:t>
      </w:r>
      <w:proofErr w:type="spellEnd"/>
      <w:proofErr w:type="gramStart"/>
      <w:r w:rsidRPr="005324AE">
        <w:rPr>
          <w:rFonts w:ascii="Arial" w:eastAsia="Times New Roman" w:hAnsi="Arial" w:cs="Arial"/>
          <w:color w:val="000000"/>
          <w:sz w:val="21"/>
          <w:szCs w:val="21"/>
          <w:lang w:eastAsia="ru-RU"/>
        </w:rPr>
        <w:t>.</w:t>
      </w:r>
      <w:proofErr w:type="gramEnd"/>
      <w:r w:rsidRPr="005324AE">
        <w:rPr>
          <w:rFonts w:ascii="Arial" w:eastAsia="Times New Roman" w:hAnsi="Arial" w:cs="Arial"/>
          <w:color w:val="000000"/>
          <w:sz w:val="21"/>
          <w:szCs w:val="21"/>
          <w:lang w:eastAsia="ru-RU"/>
        </w:rPr>
        <w:t xml:space="preserve"> и доп. НТО Минэнерго СССР. М., 1991. 86 с.</w:t>
      </w:r>
    </w:p>
    <w:p w14:paraId="188E4DAB"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Типовые схемы принципиальные РУ 6–750 </w:t>
      </w:r>
      <w:proofErr w:type="spellStart"/>
      <w:r w:rsidRPr="005324AE">
        <w:rPr>
          <w:rFonts w:ascii="Arial" w:eastAsia="Times New Roman" w:hAnsi="Arial" w:cs="Arial"/>
          <w:color w:val="000000"/>
          <w:sz w:val="21"/>
          <w:szCs w:val="21"/>
          <w:lang w:eastAsia="ru-RU"/>
        </w:rPr>
        <w:t>кВ</w:t>
      </w:r>
      <w:proofErr w:type="spellEnd"/>
      <w:r w:rsidRPr="005324AE">
        <w:rPr>
          <w:rFonts w:ascii="Arial" w:eastAsia="Times New Roman" w:hAnsi="Arial" w:cs="Arial"/>
          <w:color w:val="000000"/>
          <w:sz w:val="21"/>
          <w:szCs w:val="21"/>
          <w:lang w:eastAsia="ru-RU"/>
        </w:rPr>
        <w:t xml:space="preserve"> подстанций и указания по их применению. М.: </w:t>
      </w:r>
      <w:proofErr w:type="spellStart"/>
      <w:r w:rsidRPr="005324AE">
        <w:rPr>
          <w:rFonts w:ascii="Arial" w:eastAsia="Times New Roman" w:hAnsi="Arial" w:cs="Arial"/>
          <w:color w:val="000000"/>
          <w:sz w:val="21"/>
          <w:szCs w:val="21"/>
          <w:lang w:eastAsia="ru-RU"/>
        </w:rPr>
        <w:t>Энергосетьпроект</w:t>
      </w:r>
      <w:proofErr w:type="spellEnd"/>
      <w:r w:rsidRPr="005324AE">
        <w:rPr>
          <w:rFonts w:ascii="Arial" w:eastAsia="Times New Roman" w:hAnsi="Arial" w:cs="Arial"/>
          <w:color w:val="000000"/>
          <w:sz w:val="21"/>
          <w:szCs w:val="21"/>
          <w:lang w:eastAsia="ru-RU"/>
        </w:rPr>
        <w:t>, 1993.</w:t>
      </w:r>
    </w:p>
    <w:p w14:paraId="264648DA"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В.М. Степанов, В.С.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Расчет и проектирование систем промышленного электроснабжения / В.М. Степанов, В.С.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xml:space="preserve">. – Тула: </w:t>
      </w:r>
      <w:proofErr w:type="spellStart"/>
      <w:r w:rsidRPr="005324AE">
        <w:rPr>
          <w:rFonts w:ascii="Arial" w:eastAsia="Times New Roman" w:hAnsi="Arial" w:cs="Arial"/>
          <w:color w:val="000000"/>
          <w:sz w:val="21"/>
          <w:szCs w:val="21"/>
          <w:lang w:eastAsia="ru-RU"/>
        </w:rPr>
        <w:t>Изд</w:t>
      </w:r>
      <w:proofErr w:type="spellEnd"/>
      <w:r w:rsidRPr="005324AE">
        <w:rPr>
          <w:rFonts w:ascii="Arial" w:eastAsia="Times New Roman" w:hAnsi="Arial" w:cs="Arial"/>
          <w:color w:val="000000"/>
          <w:sz w:val="21"/>
          <w:szCs w:val="21"/>
          <w:lang w:eastAsia="ru-RU"/>
        </w:rPr>
        <w:t xml:space="preserve"> - во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2006. – 100 с.</w:t>
      </w:r>
    </w:p>
    <w:p w14:paraId="7165A1B8"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В.М. Степанов., В.С.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Расчет и проектирование </w:t>
      </w:r>
      <w:proofErr w:type="spellStart"/>
      <w:r w:rsidRPr="005324AE">
        <w:rPr>
          <w:rFonts w:ascii="Arial" w:eastAsia="Times New Roman" w:hAnsi="Arial" w:cs="Arial"/>
          <w:color w:val="000000"/>
          <w:sz w:val="21"/>
          <w:szCs w:val="21"/>
          <w:lang w:eastAsia="ru-RU"/>
        </w:rPr>
        <w:t>электропитающих</w:t>
      </w:r>
      <w:proofErr w:type="spellEnd"/>
      <w:r w:rsidRPr="005324AE">
        <w:rPr>
          <w:rFonts w:ascii="Arial" w:eastAsia="Times New Roman" w:hAnsi="Arial" w:cs="Arial"/>
          <w:color w:val="000000"/>
          <w:sz w:val="21"/>
          <w:szCs w:val="21"/>
          <w:lang w:eastAsia="ru-RU"/>
        </w:rPr>
        <w:t xml:space="preserve"> систем / </w:t>
      </w:r>
      <w:proofErr w:type="spellStart"/>
      <w:r w:rsidRPr="005324AE">
        <w:rPr>
          <w:rFonts w:ascii="Arial" w:eastAsia="Times New Roman" w:hAnsi="Arial" w:cs="Arial"/>
          <w:color w:val="000000"/>
          <w:sz w:val="21"/>
          <w:szCs w:val="21"/>
          <w:lang w:eastAsia="ru-RU"/>
        </w:rPr>
        <w:t>Учебно</w:t>
      </w:r>
      <w:proofErr w:type="spellEnd"/>
      <w:r w:rsidRPr="005324AE">
        <w:rPr>
          <w:rFonts w:ascii="Arial" w:eastAsia="Times New Roman" w:hAnsi="Arial" w:cs="Arial"/>
          <w:color w:val="000000"/>
          <w:sz w:val="21"/>
          <w:szCs w:val="21"/>
          <w:lang w:eastAsia="ru-RU"/>
        </w:rPr>
        <w:t xml:space="preserve"> – методическое пособие. Тула. Изд-во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2010.</w:t>
      </w:r>
    </w:p>
    <w:p w14:paraId="62F9F778" w14:textId="77777777" w:rsidR="005324AE" w:rsidRPr="005324AE" w:rsidRDefault="005324AE" w:rsidP="005324AE">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В.М. Степанов, В.С.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Системы электроснабжения промышленных предприятий: учеб.-метод. пособие / В. М. Степанов, В. С. </w:t>
      </w:r>
      <w:proofErr w:type="spellStart"/>
      <w:r w:rsidRPr="005324AE">
        <w:rPr>
          <w:rFonts w:ascii="Arial" w:eastAsia="Times New Roman" w:hAnsi="Arial" w:cs="Arial"/>
          <w:color w:val="000000"/>
          <w:sz w:val="21"/>
          <w:szCs w:val="21"/>
          <w:lang w:eastAsia="ru-RU"/>
        </w:rPr>
        <w:t>Косырихин</w:t>
      </w:r>
      <w:proofErr w:type="spellEnd"/>
      <w:r w:rsidRPr="005324AE">
        <w:rPr>
          <w:rFonts w:ascii="Arial" w:eastAsia="Times New Roman" w:hAnsi="Arial" w:cs="Arial"/>
          <w:color w:val="000000"/>
          <w:sz w:val="21"/>
          <w:szCs w:val="21"/>
          <w:lang w:eastAsia="ru-RU"/>
        </w:rPr>
        <w:t xml:space="preserve">;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xml:space="preserve">, Ин-т высокоточных систем им. В. П. Грязева, Каф. "Электроэнергетика". - </w:t>
      </w:r>
      <w:proofErr w:type="gramStart"/>
      <w:r w:rsidRPr="005324AE">
        <w:rPr>
          <w:rFonts w:ascii="Arial" w:eastAsia="Times New Roman" w:hAnsi="Arial" w:cs="Arial"/>
          <w:color w:val="000000"/>
          <w:sz w:val="21"/>
          <w:szCs w:val="21"/>
          <w:lang w:eastAsia="ru-RU"/>
        </w:rPr>
        <w:t>Тула :</w:t>
      </w:r>
      <w:proofErr w:type="gramEnd"/>
      <w:r w:rsidRPr="005324AE">
        <w:rPr>
          <w:rFonts w:ascii="Arial" w:eastAsia="Times New Roman" w:hAnsi="Arial" w:cs="Arial"/>
          <w:color w:val="000000"/>
          <w:sz w:val="21"/>
          <w:szCs w:val="21"/>
          <w:lang w:eastAsia="ru-RU"/>
        </w:rPr>
        <w:t xml:space="preserve"> Изд-во </w:t>
      </w:r>
      <w:proofErr w:type="spellStart"/>
      <w:r w:rsidRPr="005324AE">
        <w:rPr>
          <w:rFonts w:ascii="Arial" w:eastAsia="Times New Roman" w:hAnsi="Arial" w:cs="Arial"/>
          <w:color w:val="000000"/>
          <w:sz w:val="21"/>
          <w:szCs w:val="21"/>
          <w:lang w:eastAsia="ru-RU"/>
        </w:rPr>
        <w:t>ТулГУ</w:t>
      </w:r>
      <w:proofErr w:type="spellEnd"/>
      <w:r w:rsidRPr="005324AE">
        <w:rPr>
          <w:rFonts w:ascii="Arial" w:eastAsia="Times New Roman" w:hAnsi="Arial" w:cs="Arial"/>
          <w:color w:val="000000"/>
          <w:sz w:val="21"/>
          <w:szCs w:val="21"/>
          <w:lang w:eastAsia="ru-RU"/>
        </w:rPr>
        <w:t>, 2010. - 368 с.</w:t>
      </w:r>
    </w:p>
    <w:p w14:paraId="2A979887" w14:textId="77777777" w:rsidR="005324AE" w:rsidRPr="005324AE" w:rsidRDefault="005324AE" w:rsidP="005324A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324AE">
        <w:rPr>
          <w:rFonts w:ascii="Arial" w:eastAsia="Times New Roman" w:hAnsi="Arial" w:cs="Arial"/>
          <w:b/>
          <w:bCs/>
          <w:color w:val="000000"/>
          <w:sz w:val="21"/>
          <w:szCs w:val="21"/>
          <w:lang w:eastAsia="ru-RU"/>
        </w:rPr>
        <w:t>Периодические издания</w:t>
      </w:r>
    </w:p>
    <w:p w14:paraId="14C33608"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Электричество: ежемесячный теоретический и научно-практический журнал / РАН. - 1995 № 1-12. - 1996 № 1-12. - 1997 № 1-12. - 1998 № 1-12. - 1999 № 1-12. - 2000 № 1-12. - 2001 № 1-12. - 2008 № 1-8. - М.: Знак, 1995 - ISSN 0013-5380.</w:t>
      </w:r>
    </w:p>
    <w:p w14:paraId="1FFC9338"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lastRenderedPageBreak/>
        <w:t>Электротехника: научно-технический журнал. - 1995 № 1-12. - 1996 № 1-12. - 1997 № 7-12. - 1998 № 1-12. - 1999 № 1-6,8-12. - 2000 № 1-12. - 2001 № 1-12. - 2002 № 7-12. - 2003 № 1-12. - 2004 № 1-12. - 2005 № 1-12. - 2006 № 1-12. - 2007 № 1-12. - 2008 № 1-8. - М.: Знак, 1995 - . - Издается с 1930 г. - ISSN 0013-5860.</w:t>
      </w:r>
    </w:p>
    <w:p w14:paraId="37A89BAB"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Известия высших учебных заведений и энергетических объединений. </w:t>
      </w:r>
      <w:proofErr w:type="gramStart"/>
      <w:r w:rsidRPr="005324AE">
        <w:rPr>
          <w:rFonts w:ascii="Arial" w:eastAsia="Times New Roman" w:hAnsi="Arial" w:cs="Arial"/>
          <w:color w:val="000000"/>
          <w:sz w:val="21"/>
          <w:szCs w:val="21"/>
          <w:lang w:eastAsia="ru-RU"/>
        </w:rPr>
        <w:t>Энергетика :</w:t>
      </w:r>
      <w:proofErr w:type="gramEnd"/>
      <w:r w:rsidRPr="005324AE">
        <w:rPr>
          <w:rFonts w:ascii="Arial" w:eastAsia="Times New Roman" w:hAnsi="Arial" w:cs="Arial"/>
          <w:color w:val="000000"/>
          <w:sz w:val="21"/>
          <w:szCs w:val="21"/>
          <w:lang w:eastAsia="ru-RU"/>
        </w:rPr>
        <w:t xml:space="preserve"> научно-технический и производственный журнал, 2003.;</w:t>
      </w:r>
    </w:p>
    <w:p w14:paraId="5A68BE2B"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Промышленная энергетика: Производственно- технический журнал. - М.: </w:t>
      </w:r>
      <w:proofErr w:type="spellStart"/>
      <w:r w:rsidRPr="005324AE">
        <w:rPr>
          <w:rFonts w:ascii="Arial" w:eastAsia="Times New Roman" w:hAnsi="Arial" w:cs="Arial"/>
          <w:color w:val="000000"/>
          <w:sz w:val="21"/>
          <w:szCs w:val="21"/>
          <w:lang w:eastAsia="ru-RU"/>
        </w:rPr>
        <w:t>Энергопрогресс</w:t>
      </w:r>
      <w:proofErr w:type="spellEnd"/>
      <w:r w:rsidRPr="005324AE">
        <w:rPr>
          <w:rFonts w:ascii="Arial" w:eastAsia="Times New Roman" w:hAnsi="Arial" w:cs="Arial"/>
          <w:color w:val="000000"/>
          <w:sz w:val="21"/>
          <w:szCs w:val="21"/>
          <w:lang w:eastAsia="ru-RU"/>
        </w:rPr>
        <w:t>, 2008.;</w:t>
      </w:r>
    </w:p>
    <w:p w14:paraId="7F5469A9"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324AE">
        <w:rPr>
          <w:rFonts w:ascii="Arial" w:eastAsia="Times New Roman" w:hAnsi="Arial" w:cs="Arial"/>
          <w:color w:val="000000"/>
          <w:sz w:val="21"/>
          <w:szCs w:val="21"/>
          <w:lang w:eastAsia="ru-RU"/>
        </w:rPr>
        <w:t xml:space="preserve">Электрика: научный, производственно-технический и информационно-аналитический журнал. - </w:t>
      </w:r>
      <w:proofErr w:type="gramStart"/>
      <w:r w:rsidRPr="005324AE">
        <w:rPr>
          <w:rFonts w:ascii="Arial" w:eastAsia="Times New Roman" w:hAnsi="Arial" w:cs="Arial"/>
          <w:color w:val="000000"/>
          <w:sz w:val="21"/>
          <w:szCs w:val="21"/>
          <w:lang w:eastAsia="ru-RU"/>
        </w:rPr>
        <w:t>М. :</w:t>
      </w:r>
      <w:proofErr w:type="gramEnd"/>
      <w:r w:rsidRPr="005324AE">
        <w:rPr>
          <w:rFonts w:ascii="Arial" w:eastAsia="Times New Roman" w:hAnsi="Arial" w:cs="Arial"/>
          <w:color w:val="000000"/>
          <w:sz w:val="21"/>
          <w:szCs w:val="21"/>
          <w:lang w:eastAsia="ru-RU"/>
        </w:rPr>
        <w:t xml:space="preserve"> ООО "Наука и технологии", 2004.;</w:t>
      </w:r>
    </w:p>
    <w:p w14:paraId="646663C4" w14:textId="77777777" w:rsidR="005324AE" w:rsidRPr="005324AE" w:rsidRDefault="005324AE" w:rsidP="005324AE">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gramStart"/>
      <w:r w:rsidRPr="005324AE">
        <w:rPr>
          <w:rFonts w:ascii="Arial" w:eastAsia="Times New Roman" w:hAnsi="Arial" w:cs="Arial"/>
          <w:color w:val="000000"/>
          <w:sz w:val="21"/>
          <w:szCs w:val="21"/>
          <w:lang w:eastAsia="ru-RU"/>
        </w:rPr>
        <w:t>Электроэнергетика :</w:t>
      </w:r>
      <w:proofErr w:type="gramEnd"/>
      <w:r w:rsidRPr="005324AE">
        <w:rPr>
          <w:rFonts w:ascii="Arial" w:eastAsia="Times New Roman" w:hAnsi="Arial" w:cs="Arial"/>
          <w:color w:val="000000"/>
          <w:sz w:val="21"/>
          <w:szCs w:val="21"/>
          <w:lang w:eastAsia="ru-RU"/>
        </w:rPr>
        <w:t xml:space="preserve"> информационно-аналитический журнал . - </w:t>
      </w:r>
      <w:proofErr w:type="gramStart"/>
      <w:r w:rsidRPr="005324AE">
        <w:rPr>
          <w:rFonts w:ascii="Arial" w:eastAsia="Times New Roman" w:hAnsi="Arial" w:cs="Arial"/>
          <w:color w:val="000000"/>
          <w:sz w:val="21"/>
          <w:szCs w:val="21"/>
          <w:lang w:eastAsia="ru-RU"/>
        </w:rPr>
        <w:t>М. :</w:t>
      </w:r>
      <w:proofErr w:type="gramEnd"/>
      <w:r w:rsidRPr="005324AE">
        <w:rPr>
          <w:rFonts w:ascii="Arial" w:eastAsia="Times New Roman" w:hAnsi="Arial" w:cs="Arial"/>
          <w:color w:val="000000"/>
          <w:sz w:val="21"/>
          <w:szCs w:val="21"/>
          <w:lang w:eastAsia="ru-RU"/>
        </w:rPr>
        <w:t xml:space="preserve"> Образование, 2008.</w:t>
      </w:r>
    </w:p>
    <w:p w14:paraId="1C36EFCD" w14:textId="77777777" w:rsidR="005324AE" w:rsidRDefault="005324AE" w:rsidP="005324A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Приложение</w:t>
      </w:r>
    </w:p>
    <w:p w14:paraId="029A483E" w14:textId="3B7242EB" w:rsidR="005324AE" w:rsidRDefault="00314D7F" w:rsidP="005324AE">
      <w:pPr>
        <w:shd w:val="clear" w:color="auto" w:fill="FFFFFF"/>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14:anchorId="793EF408" wp14:editId="0741FEFF">
            <wp:extent cx="5248910" cy="626999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48910" cy="6269990"/>
                    </a:xfrm>
                    <a:prstGeom prst="rect">
                      <a:avLst/>
                    </a:prstGeom>
                    <a:noFill/>
                    <a:ln>
                      <a:noFill/>
                    </a:ln>
                  </pic:spPr>
                </pic:pic>
              </a:graphicData>
            </a:graphic>
          </wp:inline>
        </w:drawing>
      </w:r>
      <w:r>
        <w:rPr>
          <w:rFonts w:ascii="Arial" w:hAnsi="Arial" w:cs="Arial"/>
          <w:noProof/>
          <w:color w:val="000000"/>
          <w:sz w:val="21"/>
          <w:szCs w:val="21"/>
        </w:rPr>
        <w:lastRenderedPageBreak/>
        <w:drawing>
          <wp:inline distT="0" distB="0" distL="0" distR="0" wp14:anchorId="523468E3" wp14:editId="0F1889FC">
            <wp:extent cx="4702810" cy="7030085"/>
            <wp:effectExtent l="0" t="0" r="2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02810" cy="7030085"/>
                    </a:xfrm>
                    <a:prstGeom prst="rect">
                      <a:avLst/>
                    </a:prstGeom>
                    <a:noFill/>
                    <a:ln>
                      <a:noFill/>
                    </a:ln>
                  </pic:spPr>
                </pic:pic>
              </a:graphicData>
            </a:graphic>
          </wp:inline>
        </w:drawing>
      </w:r>
    </w:p>
    <w:p w14:paraId="5D890E78" w14:textId="77777777" w:rsidR="00314D7F" w:rsidRPr="00314D7F" w:rsidRDefault="00314D7F" w:rsidP="00314D7F">
      <w:pPr>
        <w:shd w:val="clear" w:color="auto" w:fill="FFFFFF"/>
        <w:spacing w:after="150" w:line="240" w:lineRule="auto"/>
        <w:jc w:val="center"/>
        <w:rPr>
          <w:rFonts w:ascii="Arial" w:eastAsia="Times New Roman" w:hAnsi="Arial" w:cs="Arial"/>
          <w:i/>
          <w:iCs/>
          <w:color w:val="000066"/>
          <w:sz w:val="21"/>
          <w:szCs w:val="21"/>
          <w:lang w:eastAsia="ru-RU"/>
        </w:rPr>
      </w:pPr>
      <w:r w:rsidRPr="00314D7F">
        <w:rPr>
          <w:rFonts w:ascii="Arial" w:eastAsia="Times New Roman" w:hAnsi="Arial" w:cs="Arial"/>
          <w:i/>
          <w:iCs/>
          <w:color w:val="000066"/>
          <w:sz w:val="21"/>
          <w:szCs w:val="21"/>
          <w:lang w:eastAsia="ru-RU"/>
        </w:rPr>
        <w:t>Рисунок П.1 – Типовые схемы РУ</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62"/>
        <w:gridCol w:w="6535"/>
        <w:gridCol w:w="433"/>
        <w:gridCol w:w="611"/>
        <w:gridCol w:w="611"/>
        <w:gridCol w:w="611"/>
        <w:gridCol w:w="611"/>
        <w:gridCol w:w="626"/>
      </w:tblGrid>
      <w:tr w:rsidR="00314D7F" w:rsidRPr="00314D7F" w14:paraId="1F9DDC6C" w14:textId="77777777" w:rsidTr="00314D7F">
        <w:trPr>
          <w:trHeight w:val="408"/>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6DFD0B0D" w14:textId="77777777" w:rsidR="00314D7F" w:rsidRPr="00314D7F" w:rsidRDefault="00314D7F" w:rsidP="00314D7F">
            <w:pPr>
              <w:spacing w:before="100" w:beforeAutospacing="1" w:after="150" w:line="288" w:lineRule="atLeast"/>
              <w:jc w:val="right"/>
              <w:rPr>
                <w:rFonts w:ascii="Arial" w:eastAsia="Times New Roman" w:hAnsi="Arial" w:cs="Arial"/>
                <w:i/>
                <w:iCs/>
                <w:color w:val="000000"/>
                <w:sz w:val="21"/>
                <w:szCs w:val="21"/>
                <w:lang w:eastAsia="ru-RU"/>
              </w:rPr>
            </w:pPr>
            <w:r w:rsidRPr="00314D7F">
              <w:rPr>
                <w:rFonts w:ascii="Arial" w:eastAsia="Times New Roman" w:hAnsi="Arial" w:cs="Arial"/>
                <w:i/>
                <w:iCs/>
                <w:color w:val="000000"/>
                <w:sz w:val="21"/>
                <w:szCs w:val="21"/>
                <w:lang w:eastAsia="ru-RU"/>
              </w:rPr>
              <w:t>Таблица П.1 - Области применения типовых схем РУ</w:t>
            </w:r>
          </w:p>
        </w:tc>
      </w:tr>
      <w:tr w:rsidR="00314D7F" w:rsidRPr="00314D7F" w14:paraId="7A6BB948" w14:textId="77777777" w:rsidTr="00314D7F">
        <w:trPr>
          <w:tblCellSpacing w:w="15" w:type="dxa"/>
        </w:trPr>
        <w:tc>
          <w:tcPr>
            <w:tcW w:w="0" w:type="auto"/>
            <w:vMerge w:val="restart"/>
            <w:shd w:val="clear" w:color="auto" w:fill="87CEFA"/>
            <w:tcMar>
              <w:top w:w="105" w:type="dxa"/>
              <w:left w:w="15" w:type="dxa"/>
              <w:bottom w:w="105" w:type="dxa"/>
              <w:right w:w="15" w:type="dxa"/>
            </w:tcMar>
            <w:vAlign w:val="center"/>
            <w:hideMark/>
          </w:tcPr>
          <w:p w14:paraId="061DE7E4"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w:t>
            </w:r>
            <w:r w:rsidRPr="00314D7F">
              <w:rPr>
                <w:rFonts w:ascii="Arial" w:eastAsia="Times New Roman" w:hAnsi="Arial" w:cs="Arial"/>
                <w:b/>
                <w:bCs/>
                <w:color w:val="981917"/>
                <w:sz w:val="21"/>
                <w:szCs w:val="21"/>
                <w:lang w:eastAsia="ru-RU"/>
              </w:rPr>
              <w:br/>
              <w:t>схемы</w:t>
            </w:r>
          </w:p>
        </w:tc>
        <w:tc>
          <w:tcPr>
            <w:tcW w:w="0" w:type="auto"/>
            <w:vMerge w:val="restart"/>
            <w:shd w:val="clear" w:color="auto" w:fill="87CEFA"/>
            <w:tcMar>
              <w:top w:w="105" w:type="dxa"/>
              <w:left w:w="15" w:type="dxa"/>
              <w:bottom w:w="105" w:type="dxa"/>
              <w:right w:w="15" w:type="dxa"/>
            </w:tcMar>
            <w:vAlign w:val="center"/>
            <w:hideMark/>
          </w:tcPr>
          <w:p w14:paraId="4455C256"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Наименование схемы</w:t>
            </w:r>
          </w:p>
        </w:tc>
        <w:tc>
          <w:tcPr>
            <w:tcW w:w="0" w:type="auto"/>
            <w:gridSpan w:val="6"/>
            <w:shd w:val="clear" w:color="auto" w:fill="87CEFA"/>
            <w:tcMar>
              <w:top w:w="105" w:type="dxa"/>
              <w:left w:w="15" w:type="dxa"/>
              <w:bottom w:w="105" w:type="dxa"/>
              <w:right w:w="15" w:type="dxa"/>
            </w:tcMar>
            <w:vAlign w:val="center"/>
            <w:hideMark/>
          </w:tcPr>
          <w:p w14:paraId="290D3309"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 xml:space="preserve">Области применения схемы е сетях напряжением, </w:t>
            </w:r>
            <w:proofErr w:type="spellStart"/>
            <w:r w:rsidRPr="00314D7F">
              <w:rPr>
                <w:rFonts w:ascii="Arial" w:eastAsia="Times New Roman" w:hAnsi="Arial" w:cs="Arial"/>
                <w:b/>
                <w:bCs/>
                <w:color w:val="981917"/>
                <w:sz w:val="21"/>
                <w:szCs w:val="21"/>
                <w:lang w:eastAsia="ru-RU"/>
              </w:rPr>
              <w:t>кВ</w:t>
            </w:r>
            <w:proofErr w:type="spellEnd"/>
          </w:p>
        </w:tc>
      </w:tr>
      <w:tr w:rsidR="00314D7F" w:rsidRPr="00314D7F" w14:paraId="6AC0D8AE" w14:textId="77777777" w:rsidTr="00314D7F">
        <w:trPr>
          <w:tblCellSpacing w:w="15" w:type="dxa"/>
        </w:trPr>
        <w:tc>
          <w:tcPr>
            <w:tcW w:w="0" w:type="auto"/>
            <w:vMerge/>
            <w:shd w:val="clear" w:color="auto" w:fill="FAEBD7"/>
            <w:vAlign w:val="center"/>
            <w:hideMark/>
          </w:tcPr>
          <w:p w14:paraId="11AFF745" w14:textId="77777777" w:rsidR="00314D7F" w:rsidRPr="00314D7F" w:rsidRDefault="00314D7F" w:rsidP="00314D7F">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26ADCC23" w14:textId="77777777" w:rsidR="00314D7F" w:rsidRPr="00314D7F" w:rsidRDefault="00314D7F" w:rsidP="00314D7F">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747D2BC9"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35</w:t>
            </w:r>
          </w:p>
        </w:tc>
        <w:tc>
          <w:tcPr>
            <w:tcW w:w="0" w:type="auto"/>
            <w:shd w:val="clear" w:color="auto" w:fill="87CEFA"/>
            <w:tcMar>
              <w:top w:w="105" w:type="dxa"/>
              <w:left w:w="15" w:type="dxa"/>
              <w:bottom w:w="105" w:type="dxa"/>
              <w:right w:w="15" w:type="dxa"/>
            </w:tcMar>
            <w:vAlign w:val="center"/>
            <w:hideMark/>
          </w:tcPr>
          <w:p w14:paraId="0105AC65"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110</w:t>
            </w:r>
          </w:p>
        </w:tc>
        <w:tc>
          <w:tcPr>
            <w:tcW w:w="0" w:type="auto"/>
            <w:shd w:val="clear" w:color="auto" w:fill="87CEFA"/>
            <w:tcMar>
              <w:top w:w="105" w:type="dxa"/>
              <w:left w:w="15" w:type="dxa"/>
              <w:bottom w:w="105" w:type="dxa"/>
              <w:right w:w="15" w:type="dxa"/>
            </w:tcMar>
            <w:vAlign w:val="center"/>
            <w:hideMark/>
          </w:tcPr>
          <w:p w14:paraId="51B3413C"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220</w:t>
            </w:r>
          </w:p>
        </w:tc>
        <w:tc>
          <w:tcPr>
            <w:tcW w:w="0" w:type="auto"/>
            <w:shd w:val="clear" w:color="auto" w:fill="87CEFA"/>
            <w:tcMar>
              <w:top w:w="105" w:type="dxa"/>
              <w:left w:w="15" w:type="dxa"/>
              <w:bottom w:w="105" w:type="dxa"/>
              <w:right w:w="15" w:type="dxa"/>
            </w:tcMar>
            <w:vAlign w:val="center"/>
            <w:hideMark/>
          </w:tcPr>
          <w:p w14:paraId="64DA6A85"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330</w:t>
            </w:r>
          </w:p>
        </w:tc>
        <w:tc>
          <w:tcPr>
            <w:tcW w:w="0" w:type="auto"/>
            <w:shd w:val="clear" w:color="auto" w:fill="87CEFA"/>
            <w:tcMar>
              <w:top w:w="105" w:type="dxa"/>
              <w:left w:w="15" w:type="dxa"/>
              <w:bottom w:w="105" w:type="dxa"/>
              <w:right w:w="15" w:type="dxa"/>
            </w:tcMar>
            <w:vAlign w:val="center"/>
            <w:hideMark/>
          </w:tcPr>
          <w:p w14:paraId="2A355FD0"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500</w:t>
            </w:r>
          </w:p>
        </w:tc>
        <w:tc>
          <w:tcPr>
            <w:tcW w:w="0" w:type="auto"/>
            <w:shd w:val="clear" w:color="auto" w:fill="87CEFA"/>
            <w:tcMar>
              <w:top w:w="105" w:type="dxa"/>
              <w:left w:w="15" w:type="dxa"/>
              <w:bottom w:w="105" w:type="dxa"/>
              <w:right w:w="15" w:type="dxa"/>
            </w:tcMar>
            <w:vAlign w:val="center"/>
            <w:hideMark/>
          </w:tcPr>
          <w:p w14:paraId="5CA96CD4" w14:textId="77777777" w:rsidR="00314D7F" w:rsidRPr="00314D7F" w:rsidRDefault="00314D7F" w:rsidP="00314D7F">
            <w:pPr>
              <w:spacing w:before="100" w:beforeAutospacing="1" w:after="150" w:line="288" w:lineRule="atLeast"/>
              <w:jc w:val="center"/>
              <w:rPr>
                <w:rFonts w:ascii="Arial" w:eastAsia="Times New Roman" w:hAnsi="Arial" w:cs="Arial"/>
                <w:b/>
                <w:bCs/>
                <w:color w:val="981917"/>
                <w:sz w:val="21"/>
                <w:szCs w:val="21"/>
                <w:lang w:eastAsia="ru-RU"/>
              </w:rPr>
            </w:pPr>
            <w:r w:rsidRPr="00314D7F">
              <w:rPr>
                <w:rFonts w:ascii="Arial" w:eastAsia="Times New Roman" w:hAnsi="Arial" w:cs="Arial"/>
                <w:b/>
                <w:bCs/>
                <w:color w:val="981917"/>
                <w:sz w:val="21"/>
                <w:szCs w:val="21"/>
                <w:lang w:eastAsia="ru-RU"/>
              </w:rPr>
              <w:t>750</w:t>
            </w:r>
          </w:p>
        </w:tc>
      </w:tr>
      <w:tr w:rsidR="00314D7F" w:rsidRPr="00314D7F" w14:paraId="4FE6B5FD"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034578FC"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1B3F12FF"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Блок (линия – трансформатор) с разъединителем</w:t>
            </w:r>
          </w:p>
        </w:tc>
        <w:tc>
          <w:tcPr>
            <w:tcW w:w="0" w:type="auto"/>
            <w:shd w:val="clear" w:color="auto" w:fill="FAF0E6"/>
            <w:tcMar>
              <w:top w:w="30" w:type="dxa"/>
              <w:left w:w="75" w:type="dxa"/>
              <w:bottom w:w="30" w:type="dxa"/>
              <w:right w:w="75" w:type="dxa"/>
            </w:tcMar>
            <w:vAlign w:val="center"/>
            <w:hideMark/>
          </w:tcPr>
          <w:p w14:paraId="5DC8840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07CC9C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E5649C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F588F96"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3894DE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57F4E2C"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516C2C8C"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60E09A1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lastRenderedPageBreak/>
              <w:t>2</w:t>
            </w:r>
          </w:p>
        </w:tc>
        <w:tc>
          <w:tcPr>
            <w:tcW w:w="0" w:type="auto"/>
            <w:shd w:val="clear" w:color="auto" w:fill="FAEBD7"/>
            <w:tcMar>
              <w:top w:w="30" w:type="dxa"/>
              <w:left w:w="75" w:type="dxa"/>
              <w:bottom w:w="30" w:type="dxa"/>
              <w:right w:w="75" w:type="dxa"/>
            </w:tcMar>
            <w:vAlign w:val="center"/>
            <w:hideMark/>
          </w:tcPr>
          <w:p w14:paraId="2384C691"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Блок (линия – трансформатор) с предохранителем</w:t>
            </w:r>
          </w:p>
        </w:tc>
        <w:tc>
          <w:tcPr>
            <w:tcW w:w="0" w:type="auto"/>
            <w:shd w:val="clear" w:color="auto" w:fill="FAEBD7"/>
            <w:tcMar>
              <w:top w:w="30" w:type="dxa"/>
              <w:left w:w="75" w:type="dxa"/>
              <w:bottom w:w="30" w:type="dxa"/>
              <w:right w:w="75" w:type="dxa"/>
            </w:tcMar>
            <w:vAlign w:val="center"/>
            <w:hideMark/>
          </w:tcPr>
          <w:p w14:paraId="37C26A7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87B1D2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6619B39C"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030C571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0B75EB0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45C5D43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r>
      <w:tr w:rsidR="00314D7F" w:rsidRPr="00314D7F" w14:paraId="591AAD0D"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3DF5E63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1D8D2F96"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Блок (линия – трансформатор) с отделителем</w:t>
            </w:r>
          </w:p>
        </w:tc>
        <w:tc>
          <w:tcPr>
            <w:tcW w:w="0" w:type="auto"/>
            <w:shd w:val="clear" w:color="auto" w:fill="FAF0E6"/>
            <w:tcMar>
              <w:top w:w="30" w:type="dxa"/>
              <w:left w:w="75" w:type="dxa"/>
              <w:bottom w:w="30" w:type="dxa"/>
              <w:right w:w="75" w:type="dxa"/>
            </w:tcMar>
            <w:vAlign w:val="center"/>
            <w:hideMark/>
          </w:tcPr>
          <w:p w14:paraId="4C67470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11D114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32D28B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680A0D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FA8460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594660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40B49638"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6F6DA07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5BB1DFC7"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Два блока с отделителями и неавтоматической перемычкой со стороны линий</w:t>
            </w:r>
          </w:p>
        </w:tc>
        <w:tc>
          <w:tcPr>
            <w:tcW w:w="0" w:type="auto"/>
            <w:shd w:val="clear" w:color="auto" w:fill="FAEBD7"/>
            <w:tcMar>
              <w:top w:w="30" w:type="dxa"/>
              <w:left w:w="75" w:type="dxa"/>
              <w:bottom w:w="30" w:type="dxa"/>
              <w:right w:w="75" w:type="dxa"/>
            </w:tcMar>
            <w:vAlign w:val="center"/>
            <w:hideMark/>
          </w:tcPr>
          <w:p w14:paraId="51E2BA8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21A695F"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A4907F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EC2D616"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39BEE8C"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01B41B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0EF31E85"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6AF3B78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22D4F0C4"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Мостик с выключателем в перемычке и отделителями в цепях трансформаторов</w:t>
            </w:r>
          </w:p>
        </w:tc>
        <w:tc>
          <w:tcPr>
            <w:tcW w:w="0" w:type="auto"/>
            <w:shd w:val="clear" w:color="auto" w:fill="FAF0E6"/>
            <w:tcMar>
              <w:top w:w="30" w:type="dxa"/>
              <w:left w:w="75" w:type="dxa"/>
              <w:bottom w:w="30" w:type="dxa"/>
              <w:right w:w="75" w:type="dxa"/>
            </w:tcMar>
            <w:vAlign w:val="center"/>
            <w:hideMark/>
          </w:tcPr>
          <w:p w14:paraId="5E255B8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A3633F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C73B13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D617C5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FEB0F4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7B53D0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2CE0E560"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1FE69A2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6CB488BB"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Сдвоенный мостик с отделителями в цепях трансформатора</w:t>
            </w:r>
          </w:p>
        </w:tc>
        <w:tc>
          <w:tcPr>
            <w:tcW w:w="0" w:type="auto"/>
            <w:shd w:val="clear" w:color="auto" w:fill="FAEBD7"/>
            <w:tcMar>
              <w:top w:w="30" w:type="dxa"/>
              <w:left w:w="75" w:type="dxa"/>
              <w:bottom w:w="30" w:type="dxa"/>
              <w:right w:w="75" w:type="dxa"/>
            </w:tcMar>
            <w:vAlign w:val="center"/>
            <w:hideMark/>
          </w:tcPr>
          <w:p w14:paraId="64EE617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281E3C6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AFFB59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EE59BC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996C15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78322F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3AFBF171"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4ACC5B9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14:paraId="1CE23674"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Четырехугольник</w:t>
            </w:r>
          </w:p>
        </w:tc>
        <w:tc>
          <w:tcPr>
            <w:tcW w:w="0" w:type="auto"/>
            <w:shd w:val="clear" w:color="auto" w:fill="FAF0E6"/>
            <w:tcMar>
              <w:top w:w="30" w:type="dxa"/>
              <w:left w:w="75" w:type="dxa"/>
              <w:bottom w:w="30" w:type="dxa"/>
              <w:right w:w="75" w:type="dxa"/>
            </w:tcMar>
            <w:vAlign w:val="center"/>
            <w:hideMark/>
          </w:tcPr>
          <w:p w14:paraId="2D4FB30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593871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7B2EAC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5E6AC1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D63C9B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83F2F0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1B00429A"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6E6A43F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14:paraId="7DBEDC68"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Расширенный четырехугольник</w:t>
            </w:r>
          </w:p>
        </w:tc>
        <w:tc>
          <w:tcPr>
            <w:tcW w:w="0" w:type="auto"/>
            <w:shd w:val="clear" w:color="auto" w:fill="FAEBD7"/>
            <w:tcMar>
              <w:top w:w="30" w:type="dxa"/>
              <w:left w:w="75" w:type="dxa"/>
              <w:bottom w:w="30" w:type="dxa"/>
              <w:right w:w="75" w:type="dxa"/>
            </w:tcMar>
            <w:vAlign w:val="center"/>
            <w:hideMark/>
          </w:tcPr>
          <w:p w14:paraId="1E1A751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80B088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A53626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BF32CB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B062DE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471C128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400F1704"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7407DB3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14:paraId="6C70F16A"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Одна секционированная система шин</w:t>
            </w:r>
          </w:p>
        </w:tc>
        <w:tc>
          <w:tcPr>
            <w:tcW w:w="0" w:type="auto"/>
            <w:shd w:val="clear" w:color="auto" w:fill="FAF0E6"/>
            <w:tcMar>
              <w:top w:w="30" w:type="dxa"/>
              <w:left w:w="75" w:type="dxa"/>
              <w:bottom w:w="30" w:type="dxa"/>
              <w:right w:w="75" w:type="dxa"/>
            </w:tcMar>
            <w:vAlign w:val="center"/>
            <w:hideMark/>
          </w:tcPr>
          <w:p w14:paraId="43EA713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405E84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1ACC67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1C46481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4F48DFD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39C119FF"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r>
      <w:tr w:rsidR="00314D7F" w:rsidRPr="00314D7F" w14:paraId="4CCCE9A4"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1DF2C3F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55436C5"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Одна секционированная система шин с обходной с отделителями в цепях трансформаторов и совмещенными секционным и обходным выключателями (до шести присоединений)</w:t>
            </w:r>
          </w:p>
        </w:tc>
        <w:tc>
          <w:tcPr>
            <w:tcW w:w="0" w:type="auto"/>
            <w:shd w:val="clear" w:color="auto" w:fill="FAEBD7"/>
            <w:tcMar>
              <w:top w:w="30" w:type="dxa"/>
              <w:left w:w="75" w:type="dxa"/>
              <w:bottom w:w="30" w:type="dxa"/>
              <w:right w:w="75" w:type="dxa"/>
            </w:tcMar>
            <w:vAlign w:val="center"/>
            <w:hideMark/>
          </w:tcPr>
          <w:p w14:paraId="0AC5CFD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61C39F1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8BACE0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217DF35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7ED884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6E91072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r>
      <w:tr w:rsidR="00314D7F" w:rsidRPr="00314D7F" w14:paraId="5C5CDF6A"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6C2C1D8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7374D166"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Одна секционированная система шин с обходной с совмещенными секционным и обходным выключателями (до шести присоединений)</w:t>
            </w:r>
          </w:p>
        </w:tc>
        <w:tc>
          <w:tcPr>
            <w:tcW w:w="0" w:type="auto"/>
            <w:shd w:val="clear" w:color="auto" w:fill="FAF0E6"/>
            <w:tcMar>
              <w:top w:w="30" w:type="dxa"/>
              <w:left w:w="75" w:type="dxa"/>
              <w:bottom w:w="30" w:type="dxa"/>
              <w:right w:w="75" w:type="dxa"/>
            </w:tcMar>
            <w:vAlign w:val="center"/>
            <w:hideMark/>
          </w:tcPr>
          <w:p w14:paraId="639239D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7BC24D8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8249B5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F674EA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19419A3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04C6DEC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r>
      <w:tr w:rsidR="00314D7F" w:rsidRPr="00314D7F" w14:paraId="695F93EF"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71F3DA0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32FFDCF7"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Одна секционированная система шин с обходной с отдельными секционным и обходным выключателями (от 7 до I5 присоединений)</w:t>
            </w:r>
          </w:p>
        </w:tc>
        <w:tc>
          <w:tcPr>
            <w:tcW w:w="0" w:type="auto"/>
            <w:shd w:val="clear" w:color="auto" w:fill="FAEBD7"/>
            <w:tcMar>
              <w:top w:w="30" w:type="dxa"/>
              <w:left w:w="75" w:type="dxa"/>
              <w:bottom w:w="30" w:type="dxa"/>
              <w:right w:w="75" w:type="dxa"/>
            </w:tcMar>
            <w:vAlign w:val="center"/>
            <w:hideMark/>
          </w:tcPr>
          <w:p w14:paraId="1CCCBFF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75EDC84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E28A88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8D5219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6375CD8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14:paraId="395ABF0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r>
      <w:tr w:rsidR="00314D7F" w:rsidRPr="00314D7F" w14:paraId="173BF66F"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12BB259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309E1608"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xml:space="preserve">Две </w:t>
            </w:r>
            <w:proofErr w:type="spellStart"/>
            <w:r w:rsidRPr="00314D7F">
              <w:rPr>
                <w:rFonts w:ascii="Arial" w:eastAsia="Times New Roman" w:hAnsi="Arial" w:cs="Arial"/>
                <w:color w:val="000000"/>
                <w:sz w:val="18"/>
                <w:szCs w:val="18"/>
                <w:lang w:eastAsia="ru-RU"/>
              </w:rPr>
              <w:t>несекцноннрованные</w:t>
            </w:r>
            <w:proofErr w:type="spellEnd"/>
            <w:r w:rsidRPr="00314D7F">
              <w:rPr>
                <w:rFonts w:ascii="Arial" w:eastAsia="Times New Roman" w:hAnsi="Arial" w:cs="Arial"/>
                <w:color w:val="000000"/>
                <w:sz w:val="18"/>
                <w:szCs w:val="18"/>
                <w:lang w:eastAsia="ru-RU"/>
              </w:rPr>
              <w:t xml:space="preserve"> системы шин с обходной (от 7 до I5 присоединений)</w:t>
            </w:r>
          </w:p>
        </w:tc>
        <w:tc>
          <w:tcPr>
            <w:tcW w:w="0" w:type="auto"/>
            <w:shd w:val="clear" w:color="auto" w:fill="FAF0E6"/>
            <w:tcMar>
              <w:top w:w="30" w:type="dxa"/>
              <w:left w:w="75" w:type="dxa"/>
              <w:bottom w:w="30" w:type="dxa"/>
              <w:right w:w="75" w:type="dxa"/>
            </w:tcMar>
            <w:vAlign w:val="center"/>
            <w:hideMark/>
          </w:tcPr>
          <w:p w14:paraId="3BBFF44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E0AB9D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C88E8A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B51AC7F"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7538AF0"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B05C3F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5B8344DD"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7269C50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5EB8B366"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Две секционированные системы шин с обходной (более 15 присоединений)</w:t>
            </w:r>
          </w:p>
        </w:tc>
        <w:tc>
          <w:tcPr>
            <w:tcW w:w="0" w:type="auto"/>
            <w:shd w:val="clear" w:color="auto" w:fill="FAEBD7"/>
            <w:tcMar>
              <w:top w:w="30" w:type="dxa"/>
              <w:left w:w="75" w:type="dxa"/>
              <w:bottom w:w="30" w:type="dxa"/>
              <w:right w:w="75" w:type="dxa"/>
            </w:tcMar>
            <w:vAlign w:val="center"/>
            <w:hideMark/>
          </w:tcPr>
          <w:p w14:paraId="6EC734A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B3CF53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C99131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77DD217"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0F17E7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B8C96D4"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43142F7B"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55F5CA3F"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515CA54F"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Трансформаторы – шины с присоединением линий через два выключателя (до четырех линий)</w:t>
            </w:r>
          </w:p>
        </w:tc>
        <w:tc>
          <w:tcPr>
            <w:tcW w:w="0" w:type="auto"/>
            <w:shd w:val="clear" w:color="auto" w:fill="FAF0E6"/>
            <w:tcMar>
              <w:top w:w="30" w:type="dxa"/>
              <w:left w:w="75" w:type="dxa"/>
              <w:bottom w:w="30" w:type="dxa"/>
              <w:right w:w="75" w:type="dxa"/>
            </w:tcMar>
            <w:vAlign w:val="center"/>
            <w:hideMark/>
          </w:tcPr>
          <w:p w14:paraId="6A3E9A0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7EA889BC"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2B8E72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14:paraId="2A88DF1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FE37555"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4192103"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29DD1A45" w14:textId="77777777" w:rsidTr="00314D7F">
        <w:trPr>
          <w:tblCellSpacing w:w="15" w:type="dxa"/>
        </w:trPr>
        <w:tc>
          <w:tcPr>
            <w:tcW w:w="0" w:type="auto"/>
            <w:shd w:val="clear" w:color="auto" w:fill="FAEBD7"/>
            <w:tcMar>
              <w:top w:w="30" w:type="dxa"/>
              <w:left w:w="75" w:type="dxa"/>
              <w:bottom w:w="30" w:type="dxa"/>
              <w:right w:w="75" w:type="dxa"/>
            </w:tcMar>
            <w:vAlign w:val="center"/>
            <w:hideMark/>
          </w:tcPr>
          <w:p w14:paraId="786E4EC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14:paraId="3AD14B56"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Трансформаторы – шины с полуторным присоединением линий (до 6 линий)</w:t>
            </w:r>
          </w:p>
        </w:tc>
        <w:tc>
          <w:tcPr>
            <w:tcW w:w="0" w:type="auto"/>
            <w:shd w:val="clear" w:color="auto" w:fill="FAEBD7"/>
            <w:tcMar>
              <w:top w:w="30" w:type="dxa"/>
              <w:left w:w="75" w:type="dxa"/>
              <w:bottom w:w="30" w:type="dxa"/>
              <w:right w:w="75" w:type="dxa"/>
            </w:tcMar>
            <w:vAlign w:val="center"/>
            <w:hideMark/>
          </w:tcPr>
          <w:p w14:paraId="0A4405A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E9A72BF"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630EC5E"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DE8AA0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1D01DF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8199E5D"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r w:rsidR="00314D7F" w:rsidRPr="00314D7F" w14:paraId="6B92F24E" w14:textId="77777777" w:rsidTr="00314D7F">
        <w:trPr>
          <w:tblCellSpacing w:w="15" w:type="dxa"/>
        </w:trPr>
        <w:tc>
          <w:tcPr>
            <w:tcW w:w="0" w:type="auto"/>
            <w:shd w:val="clear" w:color="auto" w:fill="FAF0E6"/>
            <w:tcMar>
              <w:top w:w="30" w:type="dxa"/>
              <w:left w:w="75" w:type="dxa"/>
              <w:bottom w:w="30" w:type="dxa"/>
              <w:right w:w="75" w:type="dxa"/>
            </w:tcMar>
            <w:vAlign w:val="center"/>
            <w:hideMark/>
          </w:tcPr>
          <w:p w14:paraId="2245A3A8"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17</w:t>
            </w:r>
          </w:p>
        </w:tc>
        <w:tc>
          <w:tcPr>
            <w:tcW w:w="0" w:type="auto"/>
            <w:shd w:val="clear" w:color="auto" w:fill="FAF0E6"/>
            <w:tcMar>
              <w:top w:w="30" w:type="dxa"/>
              <w:left w:w="75" w:type="dxa"/>
              <w:bottom w:w="30" w:type="dxa"/>
              <w:right w:w="75" w:type="dxa"/>
            </w:tcMar>
            <w:vAlign w:val="center"/>
            <w:hideMark/>
          </w:tcPr>
          <w:p w14:paraId="64A42EA8" w14:textId="77777777" w:rsidR="00314D7F" w:rsidRPr="00314D7F" w:rsidRDefault="00314D7F" w:rsidP="00314D7F">
            <w:pPr>
              <w:spacing w:before="100" w:beforeAutospacing="1" w:after="150" w:line="288" w:lineRule="atLeast"/>
              <w:jc w:val="both"/>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Полуторная схема (6 и более линий)</w:t>
            </w:r>
          </w:p>
        </w:tc>
        <w:tc>
          <w:tcPr>
            <w:tcW w:w="0" w:type="auto"/>
            <w:shd w:val="clear" w:color="auto" w:fill="FAF0E6"/>
            <w:tcMar>
              <w:top w:w="30" w:type="dxa"/>
              <w:left w:w="75" w:type="dxa"/>
              <w:bottom w:w="30" w:type="dxa"/>
              <w:right w:w="75" w:type="dxa"/>
            </w:tcMar>
            <w:vAlign w:val="center"/>
            <w:hideMark/>
          </w:tcPr>
          <w:p w14:paraId="099EDFF1"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F01CC29"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3020FC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124C2DA"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A53F272"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188E3AB" w14:textId="77777777" w:rsidR="00314D7F" w:rsidRPr="00314D7F" w:rsidRDefault="00314D7F" w:rsidP="00314D7F">
            <w:pPr>
              <w:spacing w:before="100" w:beforeAutospacing="1" w:after="150" w:line="288" w:lineRule="atLeast"/>
              <w:jc w:val="center"/>
              <w:rPr>
                <w:rFonts w:ascii="Arial" w:eastAsia="Times New Roman" w:hAnsi="Arial" w:cs="Arial"/>
                <w:color w:val="000000"/>
                <w:sz w:val="18"/>
                <w:szCs w:val="18"/>
                <w:lang w:eastAsia="ru-RU"/>
              </w:rPr>
            </w:pPr>
            <w:r w:rsidRPr="00314D7F">
              <w:rPr>
                <w:rFonts w:ascii="Arial" w:eastAsia="Times New Roman" w:hAnsi="Arial" w:cs="Arial"/>
                <w:color w:val="000000"/>
                <w:sz w:val="18"/>
                <w:szCs w:val="18"/>
                <w:lang w:eastAsia="ru-RU"/>
              </w:rPr>
              <w:t>+</w:t>
            </w:r>
          </w:p>
        </w:tc>
      </w:tr>
    </w:tbl>
    <w:p w14:paraId="7F669CB5" w14:textId="77777777" w:rsidR="00314D7F" w:rsidRPr="00314D7F" w:rsidRDefault="00314D7F" w:rsidP="00314D7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4D7F">
        <w:rPr>
          <w:rFonts w:ascii="Arial" w:eastAsia="Times New Roman" w:hAnsi="Arial" w:cs="Arial"/>
          <w:b/>
          <w:bCs/>
          <w:color w:val="000000"/>
          <w:sz w:val="21"/>
          <w:szCs w:val="21"/>
          <w:lang w:eastAsia="ru-RU"/>
        </w:rPr>
        <w:t>Примечание</w:t>
      </w:r>
      <w:r w:rsidRPr="00314D7F">
        <w:rPr>
          <w:rFonts w:ascii="Arial" w:eastAsia="Times New Roman" w:hAnsi="Arial" w:cs="Arial"/>
          <w:color w:val="000000"/>
          <w:sz w:val="21"/>
          <w:szCs w:val="21"/>
          <w:lang w:eastAsia="ru-RU"/>
        </w:rPr>
        <w:t>. Количество присоединений равно количеству линий плюс количество трансформаторов.</w:t>
      </w:r>
    </w:p>
    <w:p w14:paraId="118D8C82" w14:textId="77777777" w:rsidR="005324AE" w:rsidRDefault="005324AE"/>
    <w:sectPr w:rsidR="005324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932"/>
    <w:multiLevelType w:val="multilevel"/>
    <w:tmpl w:val="8996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D7AF5"/>
    <w:multiLevelType w:val="multilevel"/>
    <w:tmpl w:val="C1C64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C1F22"/>
    <w:multiLevelType w:val="multilevel"/>
    <w:tmpl w:val="43C40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AB6127"/>
    <w:multiLevelType w:val="multilevel"/>
    <w:tmpl w:val="B7C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82CE7"/>
    <w:multiLevelType w:val="multilevel"/>
    <w:tmpl w:val="9BA4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245B7"/>
    <w:multiLevelType w:val="multilevel"/>
    <w:tmpl w:val="9AB2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361570"/>
    <w:multiLevelType w:val="multilevel"/>
    <w:tmpl w:val="2676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15FB8"/>
    <w:multiLevelType w:val="multilevel"/>
    <w:tmpl w:val="D83C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07093"/>
    <w:multiLevelType w:val="multilevel"/>
    <w:tmpl w:val="1FC2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67C11"/>
    <w:multiLevelType w:val="multilevel"/>
    <w:tmpl w:val="E94C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4F6F25"/>
    <w:multiLevelType w:val="multilevel"/>
    <w:tmpl w:val="7DC8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90DAD"/>
    <w:multiLevelType w:val="multilevel"/>
    <w:tmpl w:val="C7B4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CD1B5B"/>
    <w:multiLevelType w:val="multilevel"/>
    <w:tmpl w:val="4038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E1CF1"/>
    <w:multiLevelType w:val="multilevel"/>
    <w:tmpl w:val="19866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ED2E05"/>
    <w:multiLevelType w:val="multilevel"/>
    <w:tmpl w:val="7D9665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9"/>
  </w:num>
  <w:num w:numId="4">
    <w:abstractNumId w:val="0"/>
  </w:num>
  <w:num w:numId="5">
    <w:abstractNumId w:val="8"/>
  </w:num>
  <w:num w:numId="6">
    <w:abstractNumId w:val="6"/>
  </w:num>
  <w:num w:numId="7">
    <w:abstractNumId w:val="4"/>
  </w:num>
  <w:num w:numId="8">
    <w:abstractNumId w:val="12"/>
  </w:num>
  <w:num w:numId="9">
    <w:abstractNumId w:val="10"/>
  </w:num>
  <w:num w:numId="10">
    <w:abstractNumId w:val="2"/>
  </w:num>
  <w:num w:numId="11">
    <w:abstractNumId w:val="14"/>
  </w:num>
  <w:num w:numId="12">
    <w:abstractNumId w:val="5"/>
  </w:num>
  <w:num w:numId="13">
    <w:abstractNumId w:val="13"/>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49"/>
    <w:rsid w:val="00145C52"/>
    <w:rsid w:val="00314D7F"/>
    <w:rsid w:val="004A7F00"/>
    <w:rsid w:val="005324AE"/>
    <w:rsid w:val="006C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B552"/>
  <w15:chartTrackingRefBased/>
  <w15:docId w15:val="{91FCBB7E-68D1-4A3C-A385-B2CA00F6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45C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45C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5C52"/>
    <w:rPr>
      <w:rFonts w:ascii="Times New Roman" w:eastAsia="Times New Roman" w:hAnsi="Times New Roman" w:cs="Times New Roman"/>
      <w:b/>
      <w:bCs/>
      <w:kern w:val="36"/>
      <w:sz w:val="48"/>
      <w:szCs w:val="48"/>
      <w:lang w:eastAsia="ru-RU"/>
    </w:rPr>
  </w:style>
  <w:style w:type="paragraph" w:customStyle="1" w:styleId="otstup">
    <w:name w:val="otstup"/>
    <w:basedOn w:val="a"/>
    <w:rsid w:val="00145C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145C52"/>
    <w:rPr>
      <w:rFonts w:asciiTheme="majorHAnsi" w:eastAsiaTheme="majorEastAsia" w:hAnsiTheme="majorHAnsi" w:cstheme="majorBidi"/>
      <w:color w:val="2F5496" w:themeColor="accent1" w:themeShade="BF"/>
      <w:sz w:val="26"/>
      <w:szCs w:val="26"/>
    </w:rPr>
  </w:style>
  <w:style w:type="character" w:customStyle="1" w:styleId="form">
    <w:name w:val="form"/>
    <w:basedOn w:val="a0"/>
    <w:rsid w:val="00145C52"/>
  </w:style>
  <w:style w:type="character" w:styleId="a3">
    <w:name w:val="Strong"/>
    <w:basedOn w:val="a0"/>
    <w:uiPriority w:val="22"/>
    <w:qFormat/>
    <w:rsid w:val="00145C52"/>
    <w:rPr>
      <w:b/>
      <w:bCs/>
    </w:rPr>
  </w:style>
  <w:style w:type="character" w:styleId="a4">
    <w:name w:val="Emphasis"/>
    <w:basedOn w:val="a0"/>
    <w:uiPriority w:val="20"/>
    <w:qFormat/>
    <w:rsid w:val="005324AE"/>
    <w:rPr>
      <w:i/>
      <w:iCs/>
    </w:rPr>
  </w:style>
  <w:style w:type="paragraph" w:styleId="a5">
    <w:name w:val="Normal (Web)"/>
    <w:basedOn w:val="a"/>
    <w:uiPriority w:val="99"/>
    <w:semiHidden/>
    <w:unhideWhenUsed/>
    <w:rsid w:val="00314D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89998">
      <w:bodyDiv w:val="1"/>
      <w:marLeft w:val="0"/>
      <w:marRight w:val="0"/>
      <w:marTop w:val="0"/>
      <w:marBottom w:val="0"/>
      <w:divBdr>
        <w:top w:val="none" w:sz="0" w:space="0" w:color="auto"/>
        <w:left w:val="none" w:sz="0" w:space="0" w:color="auto"/>
        <w:bottom w:val="none" w:sz="0" w:space="0" w:color="auto"/>
        <w:right w:val="none" w:sz="0" w:space="0" w:color="auto"/>
      </w:divBdr>
      <w:divsChild>
        <w:div w:id="1925141053">
          <w:marLeft w:val="0"/>
          <w:marRight w:val="0"/>
          <w:marTop w:val="100"/>
          <w:marBottom w:val="100"/>
          <w:divBdr>
            <w:top w:val="none" w:sz="0" w:space="0" w:color="auto"/>
            <w:left w:val="single" w:sz="24" w:space="0" w:color="FFFFFF"/>
            <w:bottom w:val="none" w:sz="0" w:space="0" w:color="auto"/>
            <w:right w:val="single" w:sz="24" w:space="0" w:color="FFFFFF"/>
          </w:divBdr>
        </w:div>
        <w:div w:id="19877836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92828694">
      <w:bodyDiv w:val="1"/>
      <w:marLeft w:val="0"/>
      <w:marRight w:val="0"/>
      <w:marTop w:val="0"/>
      <w:marBottom w:val="0"/>
      <w:divBdr>
        <w:top w:val="none" w:sz="0" w:space="0" w:color="auto"/>
        <w:left w:val="none" w:sz="0" w:space="0" w:color="auto"/>
        <w:bottom w:val="none" w:sz="0" w:space="0" w:color="auto"/>
        <w:right w:val="none" w:sz="0" w:space="0" w:color="auto"/>
      </w:divBdr>
    </w:div>
    <w:div w:id="107086763">
      <w:bodyDiv w:val="1"/>
      <w:marLeft w:val="0"/>
      <w:marRight w:val="0"/>
      <w:marTop w:val="0"/>
      <w:marBottom w:val="0"/>
      <w:divBdr>
        <w:top w:val="none" w:sz="0" w:space="0" w:color="auto"/>
        <w:left w:val="none" w:sz="0" w:space="0" w:color="auto"/>
        <w:bottom w:val="none" w:sz="0" w:space="0" w:color="auto"/>
        <w:right w:val="none" w:sz="0" w:space="0" w:color="auto"/>
      </w:divBdr>
    </w:div>
    <w:div w:id="263811606">
      <w:bodyDiv w:val="1"/>
      <w:marLeft w:val="0"/>
      <w:marRight w:val="0"/>
      <w:marTop w:val="0"/>
      <w:marBottom w:val="0"/>
      <w:divBdr>
        <w:top w:val="none" w:sz="0" w:space="0" w:color="auto"/>
        <w:left w:val="none" w:sz="0" w:space="0" w:color="auto"/>
        <w:bottom w:val="none" w:sz="0" w:space="0" w:color="auto"/>
        <w:right w:val="none" w:sz="0" w:space="0" w:color="auto"/>
      </w:divBdr>
    </w:div>
    <w:div w:id="266548087">
      <w:bodyDiv w:val="1"/>
      <w:marLeft w:val="0"/>
      <w:marRight w:val="0"/>
      <w:marTop w:val="0"/>
      <w:marBottom w:val="0"/>
      <w:divBdr>
        <w:top w:val="none" w:sz="0" w:space="0" w:color="auto"/>
        <w:left w:val="none" w:sz="0" w:space="0" w:color="auto"/>
        <w:bottom w:val="none" w:sz="0" w:space="0" w:color="auto"/>
        <w:right w:val="none" w:sz="0" w:space="0" w:color="auto"/>
      </w:divBdr>
      <w:divsChild>
        <w:div w:id="782963787">
          <w:marLeft w:val="150"/>
          <w:marRight w:val="150"/>
          <w:marTop w:val="150"/>
          <w:marBottom w:val="150"/>
          <w:divBdr>
            <w:top w:val="none" w:sz="0" w:space="0" w:color="auto"/>
            <w:left w:val="none" w:sz="0" w:space="0" w:color="auto"/>
            <w:bottom w:val="none" w:sz="0" w:space="0" w:color="auto"/>
            <w:right w:val="none" w:sz="0" w:space="0" w:color="auto"/>
          </w:divBdr>
        </w:div>
      </w:divsChild>
    </w:div>
    <w:div w:id="306789242">
      <w:bodyDiv w:val="1"/>
      <w:marLeft w:val="0"/>
      <w:marRight w:val="0"/>
      <w:marTop w:val="0"/>
      <w:marBottom w:val="0"/>
      <w:divBdr>
        <w:top w:val="none" w:sz="0" w:space="0" w:color="auto"/>
        <w:left w:val="none" w:sz="0" w:space="0" w:color="auto"/>
        <w:bottom w:val="none" w:sz="0" w:space="0" w:color="auto"/>
        <w:right w:val="none" w:sz="0" w:space="0" w:color="auto"/>
      </w:divBdr>
      <w:divsChild>
        <w:div w:id="893278382">
          <w:marLeft w:val="0"/>
          <w:marRight w:val="0"/>
          <w:marTop w:val="100"/>
          <w:marBottom w:val="100"/>
          <w:divBdr>
            <w:top w:val="none" w:sz="0" w:space="0" w:color="auto"/>
            <w:left w:val="single" w:sz="24" w:space="0" w:color="FFFFFF"/>
            <w:bottom w:val="none" w:sz="0" w:space="0" w:color="auto"/>
            <w:right w:val="single" w:sz="24" w:space="0" w:color="FFFFFF"/>
          </w:divBdr>
        </w:div>
        <w:div w:id="2078699909">
          <w:marLeft w:val="0"/>
          <w:marRight w:val="0"/>
          <w:marTop w:val="100"/>
          <w:marBottom w:val="0"/>
          <w:divBdr>
            <w:top w:val="none" w:sz="0" w:space="0" w:color="auto"/>
            <w:left w:val="single" w:sz="24" w:space="0" w:color="FFFFFF"/>
            <w:bottom w:val="none" w:sz="0" w:space="0" w:color="auto"/>
            <w:right w:val="single" w:sz="24" w:space="0" w:color="FFFFFF"/>
          </w:divBdr>
          <w:divsChild>
            <w:div w:id="66748661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315651282">
      <w:bodyDiv w:val="1"/>
      <w:marLeft w:val="0"/>
      <w:marRight w:val="0"/>
      <w:marTop w:val="0"/>
      <w:marBottom w:val="0"/>
      <w:divBdr>
        <w:top w:val="none" w:sz="0" w:space="0" w:color="auto"/>
        <w:left w:val="none" w:sz="0" w:space="0" w:color="auto"/>
        <w:bottom w:val="none" w:sz="0" w:space="0" w:color="auto"/>
        <w:right w:val="none" w:sz="0" w:space="0" w:color="auto"/>
      </w:divBdr>
      <w:divsChild>
        <w:div w:id="1249846097">
          <w:marLeft w:val="0"/>
          <w:marRight w:val="0"/>
          <w:marTop w:val="100"/>
          <w:marBottom w:val="100"/>
          <w:divBdr>
            <w:top w:val="none" w:sz="0" w:space="0" w:color="auto"/>
            <w:left w:val="single" w:sz="24" w:space="0" w:color="FFFFFF"/>
            <w:bottom w:val="none" w:sz="0" w:space="0" w:color="auto"/>
            <w:right w:val="single" w:sz="24" w:space="0" w:color="FFFFFF"/>
          </w:divBdr>
        </w:div>
        <w:div w:id="19934850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409274883">
      <w:bodyDiv w:val="1"/>
      <w:marLeft w:val="0"/>
      <w:marRight w:val="0"/>
      <w:marTop w:val="0"/>
      <w:marBottom w:val="0"/>
      <w:divBdr>
        <w:top w:val="none" w:sz="0" w:space="0" w:color="auto"/>
        <w:left w:val="none" w:sz="0" w:space="0" w:color="auto"/>
        <w:bottom w:val="none" w:sz="0" w:space="0" w:color="auto"/>
        <w:right w:val="none" w:sz="0" w:space="0" w:color="auto"/>
      </w:divBdr>
      <w:divsChild>
        <w:div w:id="730226148">
          <w:marLeft w:val="0"/>
          <w:marRight w:val="0"/>
          <w:marTop w:val="100"/>
          <w:marBottom w:val="100"/>
          <w:divBdr>
            <w:top w:val="none" w:sz="0" w:space="0" w:color="auto"/>
            <w:left w:val="single" w:sz="24" w:space="0" w:color="FFFFFF"/>
            <w:bottom w:val="none" w:sz="0" w:space="0" w:color="auto"/>
            <w:right w:val="single" w:sz="24" w:space="0" w:color="FFFFFF"/>
          </w:divBdr>
        </w:div>
        <w:div w:id="4075760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6968058">
      <w:bodyDiv w:val="1"/>
      <w:marLeft w:val="0"/>
      <w:marRight w:val="0"/>
      <w:marTop w:val="0"/>
      <w:marBottom w:val="0"/>
      <w:divBdr>
        <w:top w:val="none" w:sz="0" w:space="0" w:color="auto"/>
        <w:left w:val="none" w:sz="0" w:space="0" w:color="auto"/>
        <w:bottom w:val="none" w:sz="0" w:space="0" w:color="auto"/>
        <w:right w:val="none" w:sz="0" w:space="0" w:color="auto"/>
      </w:divBdr>
    </w:div>
    <w:div w:id="431173522">
      <w:bodyDiv w:val="1"/>
      <w:marLeft w:val="0"/>
      <w:marRight w:val="0"/>
      <w:marTop w:val="0"/>
      <w:marBottom w:val="0"/>
      <w:divBdr>
        <w:top w:val="none" w:sz="0" w:space="0" w:color="auto"/>
        <w:left w:val="none" w:sz="0" w:space="0" w:color="auto"/>
        <w:bottom w:val="none" w:sz="0" w:space="0" w:color="auto"/>
        <w:right w:val="none" w:sz="0" w:space="0" w:color="auto"/>
      </w:divBdr>
    </w:div>
    <w:div w:id="454444289">
      <w:bodyDiv w:val="1"/>
      <w:marLeft w:val="0"/>
      <w:marRight w:val="0"/>
      <w:marTop w:val="0"/>
      <w:marBottom w:val="0"/>
      <w:divBdr>
        <w:top w:val="none" w:sz="0" w:space="0" w:color="auto"/>
        <w:left w:val="none" w:sz="0" w:space="0" w:color="auto"/>
        <w:bottom w:val="none" w:sz="0" w:space="0" w:color="auto"/>
        <w:right w:val="none" w:sz="0" w:space="0" w:color="auto"/>
      </w:divBdr>
      <w:divsChild>
        <w:div w:id="1008217777">
          <w:marLeft w:val="0"/>
          <w:marRight w:val="0"/>
          <w:marTop w:val="100"/>
          <w:marBottom w:val="100"/>
          <w:divBdr>
            <w:top w:val="none" w:sz="0" w:space="0" w:color="auto"/>
            <w:left w:val="single" w:sz="24" w:space="0" w:color="FFFFFF"/>
            <w:bottom w:val="none" w:sz="0" w:space="0" w:color="auto"/>
            <w:right w:val="single" w:sz="24" w:space="0" w:color="FFFFFF"/>
          </w:divBdr>
        </w:div>
        <w:div w:id="11687934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519203093">
      <w:bodyDiv w:val="1"/>
      <w:marLeft w:val="0"/>
      <w:marRight w:val="0"/>
      <w:marTop w:val="0"/>
      <w:marBottom w:val="0"/>
      <w:divBdr>
        <w:top w:val="none" w:sz="0" w:space="0" w:color="auto"/>
        <w:left w:val="none" w:sz="0" w:space="0" w:color="auto"/>
        <w:bottom w:val="none" w:sz="0" w:space="0" w:color="auto"/>
        <w:right w:val="none" w:sz="0" w:space="0" w:color="auto"/>
      </w:divBdr>
      <w:divsChild>
        <w:div w:id="1423648528">
          <w:marLeft w:val="0"/>
          <w:marRight w:val="0"/>
          <w:marTop w:val="100"/>
          <w:marBottom w:val="100"/>
          <w:divBdr>
            <w:top w:val="none" w:sz="0" w:space="0" w:color="auto"/>
            <w:left w:val="single" w:sz="24" w:space="0" w:color="FFFFFF"/>
            <w:bottom w:val="none" w:sz="0" w:space="0" w:color="auto"/>
            <w:right w:val="single" w:sz="24" w:space="0" w:color="FFFFFF"/>
          </w:divBdr>
        </w:div>
        <w:div w:id="6595746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3077065">
      <w:bodyDiv w:val="1"/>
      <w:marLeft w:val="0"/>
      <w:marRight w:val="0"/>
      <w:marTop w:val="0"/>
      <w:marBottom w:val="0"/>
      <w:divBdr>
        <w:top w:val="none" w:sz="0" w:space="0" w:color="auto"/>
        <w:left w:val="none" w:sz="0" w:space="0" w:color="auto"/>
        <w:bottom w:val="none" w:sz="0" w:space="0" w:color="auto"/>
        <w:right w:val="none" w:sz="0" w:space="0" w:color="auto"/>
      </w:divBdr>
      <w:divsChild>
        <w:div w:id="1349256630">
          <w:marLeft w:val="0"/>
          <w:marRight w:val="0"/>
          <w:marTop w:val="100"/>
          <w:marBottom w:val="100"/>
          <w:divBdr>
            <w:top w:val="none" w:sz="0" w:space="0" w:color="auto"/>
            <w:left w:val="single" w:sz="24" w:space="0" w:color="FFFFFF"/>
            <w:bottom w:val="none" w:sz="0" w:space="0" w:color="auto"/>
            <w:right w:val="single" w:sz="24" w:space="0" w:color="FFFFFF"/>
          </w:divBdr>
        </w:div>
        <w:div w:id="3564718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3734338">
      <w:bodyDiv w:val="1"/>
      <w:marLeft w:val="0"/>
      <w:marRight w:val="0"/>
      <w:marTop w:val="0"/>
      <w:marBottom w:val="0"/>
      <w:divBdr>
        <w:top w:val="none" w:sz="0" w:space="0" w:color="auto"/>
        <w:left w:val="none" w:sz="0" w:space="0" w:color="auto"/>
        <w:bottom w:val="none" w:sz="0" w:space="0" w:color="auto"/>
        <w:right w:val="none" w:sz="0" w:space="0" w:color="auto"/>
      </w:divBdr>
    </w:div>
    <w:div w:id="846793897">
      <w:bodyDiv w:val="1"/>
      <w:marLeft w:val="0"/>
      <w:marRight w:val="0"/>
      <w:marTop w:val="0"/>
      <w:marBottom w:val="0"/>
      <w:divBdr>
        <w:top w:val="none" w:sz="0" w:space="0" w:color="auto"/>
        <w:left w:val="none" w:sz="0" w:space="0" w:color="auto"/>
        <w:bottom w:val="none" w:sz="0" w:space="0" w:color="auto"/>
        <w:right w:val="none" w:sz="0" w:space="0" w:color="auto"/>
      </w:divBdr>
    </w:div>
    <w:div w:id="977956802">
      <w:bodyDiv w:val="1"/>
      <w:marLeft w:val="0"/>
      <w:marRight w:val="0"/>
      <w:marTop w:val="0"/>
      <w:marBottom w:val="0"/>
      <w:divBdr>
        <w:top w:val="none" w:sz="0" w:space="0" w:color="auto"/>
        <w:left w:val="none" w:sz="0" w:space="0" w:color="auto"/>
        <w:bottom w:val="none" w:sz="0" w:space="0" w:color="auto"/>
        <w:right w:val="none" w:sz="0" w:space="0" w:color="auto"/>
      </w:divBdr>
    </w:div>
    <w:div w:id="1265652393">
      <w:bodyDiv w:val="1"/>
      <w:marLeft w:val="0"/>
      <w:marRight w:val="0"/>
      <w:marTop w:val="0"/>
      <w:marBottom w:val="0"/>
      <w:divBdr>
        <w:top w:val="none" w:sz="0" w:space="0" w:color="auto"/>
        <w:left w:val="none" w:sz="0" w:space="0" w:color="auto"/>
        <w:bottom w:val="none" w:sz="0" w:space="0" w:color="auto"/>
        <w:right w:val="none" w:sz="0" w:space="0" w:color="auto"/>
      </w:divBdr>
    </w:div>
    <w:div w:id="1334839572">
      <w:bodyDiv w:val="1"/>
      <w:marLeft w:val="0"/>
      <w:marRight w:val="0"/>
      <w:marTop w:val="0"/>
      <w:marBottom w:val="0"/>
      <w:divBdr>
        <w:top w:val="none" w:sz="0" w:space="0" w:color="auto"/>
        <w:left w:val="none" w:sz="0" w:space="0" w:color="auto"/>
        <w:bottom w:val="none" w:sz="0" w:space="0" w:color="auto"/>
        <w:right w:val="none" w:sz="0" w:space="0" w:color="auto"/>
      </w:divBdr>
      <w:divsChild>
        <w:div w:id="549805662">
          <w:marLeft w:val="0"/>
          <w:marRight w:val="0"/>
          <w:marTop w:val="100"/>
          <w:marBottom w:val="100"/>
          <w:divBdr>
            <w:top w:val="none" w:sz="0" w:space="0" w:color="auto"/>
            <w:left w:val="single" w:sz="24" w:space="0" w:color="FFFFFF"/>
            <w:bottom w:val="none" w:sz="0" w:space="0" w:color="auto"/>
            <w:right w:val="single" w:sz="24" w:space="0" w:color="FFFFFF"/>
          </w:divBdr>
        </w:div>
        <w:div w:id="19567184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61710124">
      <w:bodyDiv w:val="1"/>
      <w:marLeft w:val="0"/>
      <w:marRight w:val="0"/>
      <w:marTop w:val="0"/>
      <w:marBottom w:val="0"/>
      <w:divBdr>
        <w:top w:val="none" w:sz="0" w:space="0" w:color="auto"/>
        <w:left w:val="none" w:sz="0" w:space="0" w:color="auto"/>
        <w:bottom w:val="none" w:sz="0" w:space="0" w:color="auto"/>
        <w:right w:val="none" w:sz="0" w:space="0" w:color="auto"/>
      </w:divBdr>
      <w:divsChild>
        <w:div w:id="819806847">
          <w:marLeft w:val="0"/>
          <w:marRight w:val="0"/>
          <w:marTop w:val="100"/>
          <w:marBottom w:val="100"/>
          <w:divBdr>
            <w:top w:val="none" w:sz="0" w:space="0" w:color="auto"/>
            <w:left w:val="single" w:sz="24" w:space="0" w:color="FFFFFF"/>
            <w:bottom w:val="none" w:sz="0" w:space="0" w:color="auto"/>
            <w:right w:val="single" w:sz="24" w:space="0" w:color="FFFFFF"/>
          </w:divBdr>
        </w:div>
        <w:div w:id="120783780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5709379">
      <w:bodyDiv w:val="1"/>
      <w:marLeft w:val="0"/>
      <w:marRight w:val="0"/>
      <w:marTop w:val="0"/>
      <w:marBottom w:val="0"/>
      <w:divBdr>
        <w:top w:val="none" w:sz="0" w:space="0" w:color="auto"/>
        <w:left w:val="none" w:sz="0" w:space="0" w:color="auto"/>
        <w:bottom w:val="none" w:sz="0" w:space="0" w:color="auto"/>
        <w:right w:val="none" w:sz="0" w:space="0" w:color="auto"/>
      </w:divBdr>
    </w:div>
    <w:div w:id="1498838841">
      <w:bodyDiv w:val="1"/>
      <w:marLeft w:val="0"/>
      <w:marRight w:val="0"/>
      <w:marTop w:val="0"/>
      <w:marBottom w:val="0"/>
      <w:divBdr>
        <w:top w:val="none" w:sz="0" w:space="0" w:color="auto"/>
        <w:left w:val="none" w:sz="0" w:space="0" w:color="auto"/>
        <w:bottom w:val="none" w:sz="0" w:space="0" w:color="auto"/>
        <w:right w:val="none" w:sz="0" w:space="0" w:color="auto"/>
      </w:divBdr>
      <w:divsChild>
        <w:div w:id="213733658">
          <w:marLeft w:val="0"/>
          <w:marRight w:val="0"/>
          <w:marTop w:val="100"/>
          <w:marBottom w:val="100"/>
          <w:divBdr>
            <w:top w:val="none" w:sz="0" w:space="0" w:color="auto"/>
            <w:left w:val="single" w:sz="24" w:space="0" w:color="FFFFFF"/>
            <w:bottom w:val="none" w:sz="0" w:space="0" w:color="auto"/>
            <w:right w:val="single" w:sz="24" w:space="0" w:color="FFFFFF"/>
          </w:divBdr>
        </w:div>
        <w:div w:id="19998477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3299483">
      <w:bodyDiv w:val="1"/>
      <w:marLeft w:val="0"/>
      <w:marRight w:val="0"/>
      <w:marTop w:val="0"/>
      <w:marBottom w:val="0"/>
      <w:divBdr>
        <w:top w:val="none" w:sz="0" w:space="0" w:color="auto"/>
        <w:left w:val="none" w:sz="0" w:space="0" w:color="auto"/>
        <w:bottom w:val="none" w:sz="0" w:space="0" w:color="auto"/>
        <w:right w:val="none" w:sz="0" w:space="0" w:color="auto"/>
      </w:divBdr>
    </w:div>
    <w:div w:id="1557937862">
      <w:bodyDiv w:val="1"/>
      <w:marLeft w:val="0"/>
      <w:marRight w:val="0"/>
      <w:marTop w:val="0"/>
      <w:marBottom w:val="0"/>
      <w:divBdr>
        <w:top w:val="none" w:sz="0" w:space="0" w:color="auto"/>
        <w:left w:val="none" w:sz="0" w:space="0" w:color="auto"/>
        <w:bottom w:val="none" w:sz="0" w:space="0" w:color="auto"/>
        <w:right w:val="none" w:sz="0" w:space="0" w:color="auto"/>
      </w:divBdr>
    </w:div>
    <w:div w:id="1784305469">
      <w:bodyDiv w:val="1"/>
      <w:marLeft w:val="0"/>
      <w:marRight w:val="0"/>
      <w:marTop w:val="0"/>
      <w:marBottom w:val="0"/>
      <w:divBdr>
        <w:top w:val="none" w:sz="0" w:space="0" w:color="auto"/>
        <w:left w:val="none" w:sz="0" w:space="0" w:color="auto"/>
        <w:bottom w:val="none" w:sz="0" w:space="0" w:color="auto"/>
        <w:right w:val="none" w:sz="0" w:space="0" w:color="auto"/>
      </w:divBdr>
    </w:div>
    <w:div w:id="2066441302">
      <w:bodyDiv w:val="1"/>
      <w:marLeft w:val="0"/>
      <w:marRight w:val="0"/>
      <w:marTop w:val="0"/>
      <w:marBottom w:val="0"/>
      <w:divBdr>
        <w:top w:val="none" w:sz="0" w:space="0" w:color="auto"/>
        <w:left w:val="none" w:sz="0" w:space="0" w:color="auto"/>
        <w:bottom w:val="none" w:sz="0" w:space="0" w:color="auto"/>
        <w:right w:val="none" w:sz="0" w:space="0" w:color="auto"/>
      </w:divBdr>
      <w:divsChild>
        <w:div w:id="1475215959">
          <w:marLeft w:val="0"/>
          <w:marRight w:val="0"/>
          <w:marTop w:val="100"/>
          <w:marBottom w:val="100"/>
          <w:divBdr>
            <w:top w:val="none" w:sz="0" w:space="0" w:color="auto"/>
            <w:left w:val="single" w:sz="24" w:space="0" w:color="FFFFFF"/>
            <w:bottom w:val="none" w:sz="0" w:space="0" w:color="auto"/>
            <w:right w:val="single" w:sz="24" w:space="0" w:color="FFFFFF"/>
          </w:divBdr>
        </w:div>
        <w:div w:id="14545911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46584424">
      <w:bodyDiv w:val="1"/>
      <w:marLeft w:val="0"/>
      <w:marRight w:val="0"/>
      <w:marTop w:val="0"/>
      <w:marBottom w:val="0"/>
      <w:divBdr>
        <w:top w:val="none" w:sz="0" w:space="0" w:color="auto"/>
        <w:left w:val="none" w:sz="0" w:space="0" w:color="auto"/>
        <w:bottom w:val="none" w:sz="0" w:space="0" w:color="auto"/>
        <w:right w:val="none" w:sz="0" w:space="0" w:color="auto"/>
      </w:divBdr>
      <w:divsChild>
        <w:div w:id="693268437">
          <w:marLeft w:val="0"/>
          <w:marRight w:val="0"/>
          <w:marTop w:val="100"/>
          <w:marBottom w:val="100"/>
          <w:divBdr>
            <w:top w:val="none" w:sz="0" w:space="0" w:color="auto"/>
            <w:left w:val="single" w:sz="24" w:space="0" w:color="FFFFFF"/>
            <w:bottom w:val="none" w:sz="0" w:space="0" w:color="auto"/>
            <w:right w:val="single" w:sz="24" w:space="0" w:color="FFFFFF"/>
          </w:divBdr>
        </w:div>
        <w:div w:id="1244992690">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gi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26</Pages>
  <Words>4412</Words>
  <Characters>25154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2023-05-16T08:49:00Z</dcterms:created>
  <dcterms:modified xsi:type="dcterms:W3CDTF">2023-05-16T09:10:00Z</dcterms:modified>
</cp:coreProperties>
</file>