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FB9" w:rsidRDefault="00A72FB9" w:rsidP="00A72FB9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МИНИСТЕРСТВО НАУКИ И ВЫСШЕГО ОБРАЗОВАНИЯ РОССИЙСКОЙ ФЕДЕРАЦИИ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Федеральное государственное бюджетное образовательное учреждение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высшего образования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ТОМСКИЙ ГОСУДАРСТВЕННЫЙ УНИВЕРСИТЕТ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СИСТЕМ УПРАВЛЕНИЯ И РАДИОЭЛЕКТРОНИКИ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(ТУСУР)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Юридический факультет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Кафедра уголовного права</w:t>
      </w:r>
    </w:p>
    <w:p w:rsidR="00A72FB9" w:rsidRDefault="00A72FB9" w:rsidP="00A72FB9">
      <w:pPr>
        <w:pStyle w:val="Default"/>
        <w:jc w:val="center"/>
        <w:rPr>
          <w:color w:val="auto"/>
          <w:sz w:val="28"/>
          <w:szCs w:val="28"/>
        </w:rPr>
      </w:pPr>
    </w:p>
    <w:p w:rsidR="00A72FB9" w:rsidRDefault="00A72FB9" w:rsidP="00A72FB9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72FB9" w:rsidRDefault="00A72FB9" w:rsidP="00A72FB9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ПРИГОВОР КАК ИТОГОВЫЙ АКТ ОСУЩЕСТВЛЕНИЯ ПРАВОСУДИЯ </w:t>
      </w:r>
    </w:p>
    <w:p w:rsidR="00A72FB9" w:rsidRDefault="00A72FB9" w:rsidP="00A72FB9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72FB9" w:rsidRDefault="00A72FB9" w:rsidP="00A72FB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Курсовая работа по учебной дисциплине «Уголовный процесс» </w:t>
      </w:r>
    </w:p>
    <w:p w:rsidR="00A72FB9" w:rsidRDefault="00A72FB9" w:rsidP="00A72FB9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72FB9" w:rsidRDefault="00A72FB9" w:rsidP="00A72FB9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72FB9" w:rsidRDefault="00A72FB9" w:rsidP="00A72FB9">
      <w:p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36"/>
          <w:szCs w:val="36"/>
        </w:rPr>
      </w:pPr>
    </w:p>
    <w:p w:rsidR="00A72FB9" w:rsidRDefault="00A72FB9" w:rsidP="00A72FB9">
      <w:p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36"/>
          <w:szCs w:val="36"/>
        </w:rPr>
      </w:pPr>
    </w:p>
    <w:p w:rsidR="00A72FB9" w:rsidRDefault="00A72FB9" w:rsidP="00A72FB9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A72FB9" w:rsidRDefault="00A72FB9" w:rsidP="00A72FB9">
      <w:pPr>
        <w:shd w:val="clear" w:color="auto" w:fill="FFFFFF"/>
        <w:spacing w:line="240" w:lineRule="auto"/>
        <w:ind w:left="3828"/>
        <w:jc w:val="center"/>
        <w:rPr>
          <w:rFonts w:ascii="Times New Roman" w:eastAsia="Times New Roman" w:hAnsi="Times New Roman"/>
          <w:color w:val="000000"/>
          <w:sz w:val="14"/>
          <w:szCs w:val="14"/>
        </w:rPr>
      </w:pPr>
    </w:p>
    <w:p w:rsidR="00A72FB9" w:rsidRDefault="00A72FB9" w:rsidP="00A72FB9">
      <w:pPr>
        <w:shd w:val="clear" w:color="auto" w:fill="FFFFFF"/>
        <w:spacing w:line="240" w:lineRule="auto"/>
        <w:ind w:left="3828"/>
        <w:jc w:val="center"/>
        <w:rPr>
          <w:rFonts w:ascii="Times New Roman" w:eastAsia="Times New Roman" w:hAnsi="Times New Roman"/>
          <w:color w:val="000000"/>
          <w:sz w:val="14"/>
          <w:szCs w:val="14"/>
        </w:rPr>
      </w:pPr>
    </w:p>
    <w:p w:rsidR="00A72FB9" w:rsidRDefault="00A72FB9" w:rsidP="00A72FB9">
      <w:pPr>
        <w:shd w:val="clear" w:color="auto" w:fill="FFFFFF"/>
        <w:spacing w:line="240" w:lineRule="auto"/>
        <w:ind w:left="3828"/>
        <w:jc w:val="center"/>
        <w:rPr>
          <w:rFonts w:ascii="Times New Roman" w:eastAsia="Times New Roman" w:hAnsi="Times New Roman"/>
          <w:color w:val="000000"/>
          <w:sz w:val="14"/>
          <w:szCs w:val="14"/>
        </w:rPr>
      </w:pPr>
    </w:p>
    <w:p w:rsidR="00A72FB9" w:rsidRDefault="00A72FB9" w:rsidP="00A72FB9">
      <w:pPr>
        <w:shd w:val="clear" w:color="auto" w:fill="FFFFFF"/>
        <w:spacing w:line="240" w:lineRule="auto"/>
        <w:ind w:left="3828"/>
        <w:jc w:val="center"/>
        <w:rPr>
          <w:rFonts w:ascii="Times New Roman" w:eastAsia="Times New Roman" w:hAnsi="Times New Roman"/>
          <w:color w:val="000000"/>
          <w:sz w:val="14"/>
          <w:szCs w:val="14"/>
        </w:rPr>
      </w:pPr>
    </w:p>
    <w:p w:rsidR="00A72FB9" w:rsidRDefault="00A72FB9" w:rsidP="00A72FB9">
      <w:pPr>
        <w:shd w:val="clear" w:color="auto" w:fill="FFFFFF"/>
        <w:spacing w:line="240" w:lineRule="auto"/>
        <w:ind w:left="3828"/>
        <w:jc w:val="center"/>
        <w:rPr>
          <w:rFonts w:ascii="Times New Roman" w:eastAsia="Times New Roman" w:hAnsi="Times New Roman"/>
          <w:color w:val="000000"/>
          <w:sz w:val="14"/>
          <w:szCs w:val="14"/>
        </w:rPr>
      </w:pPr>
    </w:p>
    <w:p w:rsidR="00A72FB9" w:rsidRDefault="00A72FB9" w:rsidP="00A72FB9">
      <w:pPr>
        <w:rPr>
          <w:rFonts w:ascii="Times New Roman" w:hAnsi="Times New Roman"/>
        </w:rPr>
      </w:pPr>
    </w:p>
    <w:p w:rsidR="00A72FB9" w:rsidRDefault="00A72FB9" w:rsidP="00A72FB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Томск 2021 г.</w:t>
      </w:r>
    </w:p>
    <w:p w:rsidR="00A72FB9" w:rsidRDefault="00A72FB9" w:rsidP="00A72FB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A72FB9" w:rsidRDefault="00A72FB9" w:rsidP="00A72FB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A72FB9" w:rsidRPr="00F56B16" w:rsidRDefault="00A72FB9" w:rsidP="00A72FB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ru-RU"/>
        </w:rPr>
        <w:id w:val="-1963039216"/>
      </w:sdtPr>
      <w:sdtContent>
        <w:p w:rsidR="00A72FB9" w:rsidRPr="00C83EC3" w:rsidRDefault="00A72FB9" w:rsidP="00A72FB9">
          <w:pPr>
            <w:pStyle w:val="a3"/>
            <w:spacing w:line="360" w:lineRule="auto"/>
            <w:jc w:val="center"/>
            <w:rPr>
              <w:rFonts w:ascii="Times New Roman" w:hAnsi="Times New Roman" w:cs="Times New Roman"/>
            </w:rPr>
          </w:pPr>
          <w:r w:rsidRPr="00C83EC3"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C83EC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83EC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83EC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63884001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_Toc63884001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2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Глава 1. Понятие, сущность, значение и виды приговора в уголовном процессе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_Toc63884002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3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1.1.Понятие и сущность приговора суда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_Toc63884003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4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1.2.Виды приговоров и их значение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_Toc63884004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5" w:history="1">
            <w:r w:rsidRPr="00C83EC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Глава 2. Требования, предъявляемые к приговору, порядок его постановления и провозглашения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_Toc63884005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6" w:history="1">
            <w:r w:rsidRPr="00C83EC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 xml:space="preserve">2.1. </w:t>
            </w:r>
            <w:r w:rsidRPr="00C83EC3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Порядок постановления и требования, предъявляемые к приговору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_Toc63884006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7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2.2. Порядок провозглашения приговора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_Toc63884007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8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Глава 3. Структура и содержание приговора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_Toc63884008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09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3.1. Вводная часть приговора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_Toc63884009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10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3.2. Описательная и резолютивная части обвинительного и оправдательного приговора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_Toc63884010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11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_Toc63884011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3884012" w:history="1">
            <w:r w:rsidRPr="00C83EC3">
              <w:rPr>
                <w:rStyle w:val="a4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Список использованной литературы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_Toc63884012 \h </w:instrTex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C83E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2FB9" w:rsidRPr="00C83EC3" w:rsidRDefault="00A72FB9" w:rsidP="00A72FB9">
          <w:pPr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C83EC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A72FB9" w:rsidRPr="00C83EC3" w:rsidRDefault="00A72FB9" w:rsidP="00A72FB9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3EC3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A72FB9" w:rsidRPr="00A72FB9" w:rsidRDefault="00A72FB9" w:rsidP="00A72FB9">
      <w:pPr>
        <w:pStyle w:val="1"/>
        <w:jc w:val="center"/>
        <w:rPr>
          <w:rFonts w:ascii="Times New Roman" w:eastAsia="Times New Roman" w:hAnsi="Times New Roman" w:cs="Times New Roman"/>
          <w:color w:val="000000" w:themeColor="text1"/>
        </w:rPr>
      </w:pPr>
      <w:bookmarkStart w:id="0" w:name="_Toc61447077"/>
      <w:bookmarkStart w:id="1" w:name="_Toc61451970"/>
      <w:bookmarkStart w:id="2" w:name="_Toc63884012"/>
      <w:r w:rsidRPr="00A72FB9">
        <w:rPr>
          <w:rFonts w:ascii="Times New Roman" w:eastAsia="Times New Roman" w:hAnsi="Times New Roman" w:cs="Times New Roman"/>
          <w:color w:val="000000" w:themeColor="text1"/>
        </w:rPr>
        <w:lastRenderedPageBreak/>
        <w:t>Список использованной литературы</w:t>
      </w:r>
      <w:bookmarkEnd w:id="0"/>
      <w:bookmarkEnd w:id="1"/>
      <w:bookmarkEnd w:id="2"/>
    </w:p>
    <w:p w:rsidR="00A72FB9" w:rsidRPr="002F4B23" w:rsidRDefault="00A72FB9" w:rsidP="00A72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Нормативно-правовые акты:</w:t>
      </w:r>
      <w:bookmarkStart w:id="3" w:name="_GoBack"/>
      <w:bookmarkEnd w:id="3"/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Конституция Российской Федерации (принята всенародным голосованием 12.12.1993) // Собрание законодательства РФ, 04.08.2014. </w:t>
      </w:r>
      <w:r w:rsidRPr="002F4B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№ 31. </w:t>
      </w:r>
      <w:r w:rsidRPr="002F4B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2F4B23">
        <w:rPr>
          <w:rFonts w:ascii="Times New Roman" w:eastAsia="Times New Roman" w:hAnsi="Times New Roman" w:cs="Times New Roman"/>
          <w:sz w:val="28"/>
          <w:szCs w:val="28"/>
        </w:rPr>
        <w:t>ст. 4398.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Уголовный кодекс Российской Федерации от 13.06.1996 № 63-ФЗ // Собрание законодательства РФ, 17.06.1996. </w:t>
      </w:r>
      <w:r w:rsidRPr="002F4B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2F4B23">
        <w:rPr>
          <w:rFonts w:ascii="Times New Roman" w:eastAsia="Times New Roman" w:hAnsi="Times New Roman" w:cs="Times New Roman"/>
          <w:sz w:val="28"/>
          <w:szCs w:val="28"/>
        </w:rPr>
        <w:t>№ 25.</w:t>
      </w:r>
      <w:r w:rsidRPr="002F4B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Ст. 2954.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Уголовно-процессуальный кодекс Российской Федерации от 18.12.2001 № 174-ФЗ // Собрание законодательства РФ, 24.12.2001. </w:t>
      </w:r>
      <w:r w:rsidRPr="002F4B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2F4B23">
        <w:rPr>
          <w:rFonts w:ascii="Times New Roman" w:eastAsia="Times New Roman" w:hAnsi="Times New Roman" w:cs="Times New Roman"/>
          <w:sz w:val="28"/>
          <w:szCs w:val="28"/>
        </w:rPr>
        <w:t>№ 52 (ч. I).</w:t>
      </w:r>
      <w:r w:rsidRPr="002F4B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Ст. 4921.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Постановление Пленума Верховного Суда РФ от 29 ноября 2016 г. № 55 “О судебном приговоре”.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Постановление Пленума Верховного Суда Российской Федерации от 29 апреля 1996 года № 1 «О судебном приговоре» (с изменениями, внесенными постановлениями Пленума от 6 февраля 2007 года № 7, от 16 апреля 2013 года № 11) (утратило силу).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Постановление Пленума Верховного Суда РФ от 31 октября 1995 г. N 8 "О некоторых вопросах применения судами Конституции Российской Федерации при осуществлении правосудия" С изменениями и дополнениями от: 6 февраля 2007 г., 16 апреля 2013 г., 3 марта 2015 г.</w:t>
      </w:r>
    </w:p>
    <w:p w:rsidR="00A72FB9" w:rsidRPr="002F4B23" w:rsidRDefault="00A72FB9" w:rsidP="00A72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Научные источники: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Бородинова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Т.Г. Приговор: понятие, сущностные черты и виды // «Сибирские уголовно-процессуальные и криминалистические чтения» 2017. С. 5.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Бунина, А. В. Требования законности и обоснованности к содержанию и форме приговора суда// Ученые записки: сборник научных трудов юридического факультета Оренбургского государственного университета. - Выпуск 1. - Оренбург: РИК ГОУ ОГУ, 2004. - С. 186-192. 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Бунина, А. В. Проблемы постановления приговора // Материалы региональной научно-практической конференции молодых ученых и </w:t>
      </w:r>
      <w:r w:rsidRPr="002F4B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специалистов Оренбургской области. Часть 2. - Оренбург: РИК ГОУ ОГУ, 2004. - С. 189-190. 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Бунина, А. В. Справедливость приговора суда// Пятьдесят лет кафедре уголовного процесса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УрГЮА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(СЮИ): материалы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Международ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>, науч.-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практ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конф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., г. Екатеринбург, 27-28 янв. 2005 г.: В 2 ч. - Екатеринбург, 2005. - Ч. 1. - С.113-118. 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Бунина, А В. Соблюдение требования законности при постановлении приговора суда в совещательной комнате// Ученые записки: сборник научных трудов юридического факультета Оренбургского государственного университета. - Выпуск 2 - Т.2. ~ Оренбург: РИК ГОУ ОГУ, 2005. - С.131-137. 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hAnsi="Times New Roman" w:cs="Times New Roman"/>
          <w:sz w:val="28"/>
          <w:szCs w:val="28"/>
        </w:rPr>
        <w:t>Викторский</w:t>
      </w:r>
      <w:proofErr w:type="spellEnd"/>
      <w:r w:rsidRPr="002F4B23">
        <w:rPr>
          <w:rFonts w:ascii="Times New Roman" w:hAnsi="Times New Roman" w:cs="Times New Roman"/>
          <w:sz w:val="28"/>
          <w:szCs w:val="28"/>
        </w:rPr>
        <w:t>, С.И. Русский уголовный процесс: Учебное пособие. М., 1997. - С. 408.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Гай О.Ю. Законная сила приговора в уголовном процессе. // Саратов, 1999. 179 с.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Горобец В.А. Законность, обоснованность и справедливость приговора в условиях состязательности процесса // Российская юстиция. 2003. № 8.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Грудиёва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>, А. В. Обвинительный приговор в российском уголовном судопроизводстве// — Текст // Молодой ученый. — 2020. — № 36 (326). — С. 78-80.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hAnsi="Times New Roman" w:cs="Times New Roman"/>
          <w:sz w:val="28"/>
          <w:szCs w:val="28"/>
        </w:rPr>
        <w:t>Загорский, Г.И., Качалов, В.И. Процессуальные (судебные) акты в уголовном процессе: учебное пособие. М.: РАП, 2016. –С. 92.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Загорский, Г. И. Постановление приговора, проблемы теории и практики// - М.: Проспект, 2017. - 207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Колоколова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Н.А. Теория уголовного процесса: презумпции в уголовном судопроизводстве// «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Юрлитинформ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>». 2012. С. 496.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Корнакова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С.В. Обоснованность и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мотивированность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приговора суда: критерии дифференциации понятий. // «Юридическая наука и правоохранительная практика» 2018.  С. 108-116.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lastRenderedPageBreak/>
        <w:t>Лузик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А.А., Омельченко Т.В. Оправдательный приговор в системе правосудия// «Ученые записки Крымского федерального университета имени В. И. Вернадского. Юридические науки» №3.  2016. С. 90-96. 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Меретуков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Г.М. Обоснованность приговора суда//Общество и право. 2012. N 1. С. 190-194.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Попова И.П. Понятие приговора: требуется ревизия устоявшихся категорий // «Судебная власть и уголовный процесс» 2018. С. 122-125.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Попова И.П. Свойства обвинительного приговора в российском уголовном судопроизводстве. // «Сибирские уголовно-процессуальные и криминалистические чтения». 2015. С 50-60.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Россинский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С.Б. Уголовный процесс России: Курс лекций. // М.: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Эксмо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>, 2007. 422 с.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hAnsi="Times New Roman" w:cs="Times New Roman"/>
          <w:sz w:val="28"/>
          <w:szCs w:val="28"/>
        </w:rPr>
        <w:t>Строгович, М.С. Курс советского уголовного процесса. - М., 1970. - Т. 2. – 325 с.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Суханова Н.Н. Постановление оправдательного приговора в российском уголовном судопроизводстве // диссертация. Иркутск. 2008. 204 с.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Тарасов А.А.,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Шарипова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А.Р. Судейское усмотрение и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мотивированность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приговора. //Вестник </w:t>
      </w:r>
      <w:proofErr w:type="spellStart"/>
      <w:r w:rsidRPr="002F4B23">
        <w:rPr>
          <w:rFonts w:ascii="Times New Roman" w:eastAsia="Times New Roman" w:hAnsi="Times New Roman" w:cs="Times New Roman"/>
          <w:sz w:val="28"/>
          <w:szCs w:val="28"/>
        </w:rPr>
        <w:t>СамГУ</w:t>
      </w:r>
      <w:proofErr w:type="spellEnd"/>
      <w:r w:rsidRPr="002F4B23">
        <w:rPr>
          <w:rFonts w:ascii="Times New Roman" w:eastAsia="Times New Roman" w:hAnsi="Times New Roman" w:cs="Times New Roman"/>
          <w:sz w:val="28"/>
          <w:szCs w:val="28"/>
        </w:rPr>
        <w:t>. 2014. N ½ (122). С. 206-211.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>Фролов И.С. Особое мнение судьи как одна из гарантий независимости судей и их равенства при постановлении приговора: проблемы и перспективы// «Сибирские уголовно-процессуальные и криминалистические чтения» 2017. С. 7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Фурсов Д. И. </w:t>
      </w:r>
      <w:proofErr w:type="gramStart"/>
      <w:r w:rsidRPr="002F4B23">
        <w:rPr>
          <w:rFonts w:ascii="Times New Roman" w:eastAsia="Times New Roman" w:hAnsi="Times New Roman" w:cs="Times New Roman"/>
          <w:sz w:val="28"/>
          <w:szCs w:val="28"/>
        </w:rPr>
        <w:t>Законная  сила</w:t>
      </w:r>
      <w:proofErr w:type="gramEnd"/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 судебного решения: Понятие  и пределы действия // Корпоративный  юрист. 2006. № 9. С. 49-53.</w:t>
      </w:r>
    </w:p>
    <w:p w:rsidR="00A72FB9" w:rsidRPr="002F4B23" w:rsidRDefault="00A72FB9" w:rsidP="00A72FB9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B23">
        <w:rPr>
          <w:rFonts w:ascii="Times New Roman" w:eastAsia="Times New Roman" w:hAnsi="Times New Roman" w:cs="Times New Roman"/>
          <w:sz w:val="28"/>
          <w:szCs w:val="28"/>
        </w:rPr>
        <w:t xml:space="preserve">Чашин А.Н. Судебное производство в уголовном процессе. // М.: Дело и сервис, 2014. 240 с. </w:t>
      </w:r>
    </w:p>
    <w:p w:rsidR="006573ED" w:rsidRDefault="006573ED"/>
    <w:sectPr w:rsidR="00657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24CF5"/>
    <w:multiLevelType w:val="hybridMultilevel"/>
    <w:tmpl w:val="49C2ED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7C"/>
    <w:rsid w:val="006573ED"/>
    <w:rsid w:val="00676B7C"/>
    <w:rsid w:val="00A7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980A8-DA7E-4273-8415-E1B51A20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FB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2F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F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A72FB9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72FB9"/>
    <w:pPr>
      <w:spacing w:after="100"/>
    </w:pPr>
  </w:style>
  <w:style w:type="character" w:styleId="a4">
    <w:name w:val="Hyperlink"/>
    <w:basedOn w:val="a0"/>
    <w:uiPriority w:val="99"/>
    <w:unhideWhenUsed/>
    <w:rsid w:val="00A72FB9"/>
    <w:rPr>
      <w:color w:val="0563C1" w:themeColor="hyperlink"/>
      <w:u w:val="single"/>
    </w:rPr>
  </w:style>
  <w:style w:type="paragraph" w:customStyle="1" w:styleId="Default">
    <w:name w:val="Default"/>
    <w:rsid w:val="00A72F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72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947</Words>
  <Characters>5401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2021-11-16T09:16:00Z</dcterms:created>
  <dcterms:modified xsi:type="dcterms:W3CDTF">2021-11-16T09:16:00Z</dcterms:modified>
</cp:coreProperties>
</file>