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2B992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7"/>
          <w:szCs w:val="27"/>
          <w:lang w:eastAsia="ru-RU"/>
          <w14:ligatures w14:val="none"/>
        </w:rPr>
        <w:t>ПР 1. Изучение классификации грузовых автомобилей и автомобилей-тягачей</w:t>
      </w:r>
    </w:p>
    <w:p w14:paraId="10C5D761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Цель занятия</w:t>
      </w:r>
    </w:p>
    <w:p w14:paraId="10E466B4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Цель занятия: 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получение углубленных знаний о классификационных признаках грузового подвижного состава автомобильного транспорта.</w:t>
      </w:r>
    </w:p>
    <w:p w14:paraId="52F3CFF9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Порядок выполнения работы</w:t>
      </w:r>
    </w:p>
    <w:p w14:paraId="6E7E71D3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Порядок выполнения работы</w:t>
      </w:r>
    </w:p>
    <w:p w14:paraId="03E19ADA" w14:textId="77777777" w:rsidR="00F0637A" w:rsidRPr="00F0637A" w:rsidRDefault="00F0637A" w:rsidP="00F063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Ознакомиться с теоретической частью работы.</w:t>
      </w:r>
    </w:p>
    <w:p w14:paraId="00FE3F97" w14:textId="77777777" w:rsidR="00F0637A" w:rsidRPr="00F0637A" w:rsidRDefault="00F0637A" w:rsidP="00F063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 отдельной тетради выполнить приведенные в работе задания.</w:t>
      </w:r>
    </w:p>
    <w:p w14:paraId="34DA45A5" w14:textId="77777777" w:rsidR="00F0637A" w:rsidRDefault="00F0637A" w:rsidP="00F063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Защитить работу.</w:t>
      </w:r>
    </w:p>
    <w:p w14:paraId="2F87A452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Теоретические сведения</w:t>
      </w:r>
    </w:p>
    <w:p w14:paraId="01B79B29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Автомобиль-тягач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это автомобильное транспортное средство, предназначенное для буксировки прицепного звена в качестве тягового.</w:t>
      </w:r>
    </w:p>
    <w:p w14:paraId="7BC81E4D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Автомобили-тягачи </w:t>
      </w: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классифицируют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по следующим критериям:</w:t>
      </w:r>
    </w:p>
    <w:p w14:paraId="473F68D6" w14:textId="77777777" w:rsidR="00F0637A" w:rsidRPr="00F0637A" w:rsidRDefault="00F0637A" w:rsidP="00F063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 типу прицепного звена:</w:t>
      </w:r>
    </w:p>
    <w:p w14:paraId="66A5A3B2" w14:textId="77777777" w:rsidR="00F0637A" w:rsidRPr="00F0637A" w:rsidRDefault="00F0637A" w:rsidP="00F0637A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прицепные;</w:t>
      </w:r>
    </w:p>
    <w:p w14:paraId="7B85C837" w14:textId="77777777" w:rsidR="00F0637A" w:rsidRPr="00F0637A" w:rsidRDefault="00F0637A" w:rsidP="00F0637A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седельные;</w:t>
      </w:r>
    </w:p>
    <w:p w14:paraId="565EDD0A" w14:textId="77777777" w:rsidR="00F0637A" w:rsidRPr="00F0637A" w:rsidRDefault="00F0637A" w:rsidP="00F063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 назначению:</w:t>
      </w:r>
    </w:p>
    <w:p w14:paraId="1052BA9A" w14:textId="77777777" w:rsidR="00F0637A" w:rsidRPr="00F0637A" w:rsidRDefault="00F0637A" w:rsidP="00F0637A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универсальные – 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грузовые автомобили, как правило, с бортовой платформой, средней и большой грузоподъемности, обладающие достаточными тяговыми возможностями с минимальными конструктивными изменениями;</w:t>
      </w:r>
    </w:p>
    <w:p w14:paraId="50CD63FC" w14:textId="77777777" w:rsidR="00F0637A" w:rsidRPr="00F0637A" w:rsidRDefault="00F0637A" w:rsidP="00F0637A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балластные – 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предназначены для буксировки тяжелых прицепов, в связи с чем имеют небольшую платформу для размещения балласта, увеличивающего сцепной вес;</w:t>
      </w:r>
    </w:p>
    <w:p w14:paraId="7281A3AB" w14:textId="77777777" w:rsidR="00F0637A" w:rsidRPr="00F0637A" w:rsidRDefault="00F0637A" w:rsidP="00F0637A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специализированные – 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имеют оригинальную конструкцию и не являются модификацией базовых одиночных автомобилей (характерной чертой является наличие большого количества осей, многоступенчатой коробки передач, специальных шин и т.д.);</w:t>
      </w:r>
    </w:p>
    <w:p w14:paraId="7270D140" w14:textId="77777777" w:rsidR="00F0637A" w:rsidRPr="00F0637A" w:rsidRDefault="00F0637A" w:rsidP="00F0637A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специальные – 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тягачи оригинальной и сложной конструкции для выполнения узкоспециализированных операций.</w:t>
      </w:r>
    </w:p>
    <w:p w14:paraId="6D188772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Проходимость –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способность специализированного автотранспортного средства двигаться в определенных дорожных условиях, по дорогам с плохим качеством покрытия, бездорожью и преодолевать естественные и искусственные препятствия без вспомогательных средств.</w:t>
      </w:r>
    </w:p>
    <w:p w14:paraId="611122B6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lastRenderedPageBreak/>
        <w:t>По уровню проходимости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автомобили и автопоезда бывают:</w:t>
      </w:r>
    </w:p>
    <w:p w14:paraId="696D9B86" w14:textId="77777777" w:rsidR="00F0637A" w:rsidRPr="00F0637A" w:rsidRDefault="00F0637A" w:rsidP="00F063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обычной проходимости (дорожные);</w:t>
      </w:r>
    </w:p>
    <w:p w14:paraId="2CF443BD" w14:textId="77777777" w:rsidR="00F0637A" w:rsidRPr="00F0637A" w:rsidRDefault="00F0637A" w:rsidP="00F063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повышенной проходимости;</w:t>
      </w:r>
    </w:p>
    <w:p w14:paraId="31D77E41" w14:textId="77777777" w:rsidR="00F0637A" w:rsidRPr="00F0637A" w:rsidRDefault="00F0637A" w:rsidP="00F0637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высокой проходимости.</w:t>
      </w:r>
    </w:p>
    <w:p w14:paraId="3313603A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Автомобили и автопоезда обычной проходимости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преимущественно используются на дорогах с твердым покрытием. Их конструктивные особенности:</w:t>
      </w:r>
    </w:p>
    <w:p w14:paraId="095F5808" w14:textId="77777777" w:rsidR="00F0637A" w:rsidRPr="00F0637A" w:rsidRDefault="00F0637A" w:rsidP="00F0637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proofErr w:type="spellStart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неполноприводность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</w:p>
    <w:p w14:paraId="29C0DEE8" w14:textId="77777777" w:rsidR="00F0637A" w:rsidRPr="00F0637A" w:rsidRDefault="00F0637A" w:rsidP="00F0637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дорожный рисунок протектора шин;</w:t>
      </w:r>
    </w:p>
    <w:p w14:paraId="6734465E" w14:textId="77777777" w:rsidR="00F0637A" w:rsidRPr="00F0637A" w:rsidRDefault="00F0637A" w:rsidP="00F0637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использование простых дифференциалов в трансмиссии.</w:t>
      </w:r>
    </w:p>
    <w:p w14:paraId="5B7C670D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Автомобили и автопоезда повышенной проходимости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используются на дорогах с твердым покрытием, без покрытия, а также для преодоления естественных препятствий. Конструктивные признаки этой группы транспортных средств:</w:t>
      </w:r>
    </w:p>
    <w:p w14:paraId="4E8A54EF" w14:textId="77777777" w:rsidR="00F0637A" w:rsidRPr="00F0637A" w:rsidRDefault="00F0637A" w:rsidP="00F0637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proofErr w:type="spellStart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полноприводность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</w:p>
    <w:p w14:paraId="2BE92E4A" w14:textId="77777777" w:rsidR="00F0637A" w:rsidRPr="00F0637A" w:rsidRDefault="00F0637A" w:rsidP="00F0637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proofErr w:type="spellStart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тороидные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 xml:space="preserve"> шины с развитыми грунтозацепами (широкопрофильные или арочные шины);</w:t>
      </w:r>
    </w:p>
    <w:p w14:paraId="2BA1A214" w14:textId="77777777" w:rsidR="00F0637A" w:rsidRPr="00F0637A" w:rsidRDefault="00F0637A" w:rsidP="00F0637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система регулирования давления воздуха в шинах (в некоторых конструкциях);</w:t>
      </w:r>
    </w:p>
    <w:p w14:paraId="72D3A0E5" w14:textId="77777777" w:rsidR="00F0637A" w:rsidRPr="00F0637A" w:rsidRDefault="00F0637A" w:rsidP="00F0637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применение блокируемых дифференциалов в трансмиссии (в большинстве случаев);</w:t>
      </w:r>
    </w:p>
    <w:p w14:paraId="3BD063E8" w14:textId="77777777" w:rsidR="00F0637A" w:rsidRPr="00F0637A" w:rsidRDefault="00F0637A" w:rsidP="00F0637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возможность преодоления вброд водных преград.</w:t>
      </w:r>
    </w:p>
    <w:p w14:paraId="449598B8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Автомобили и автопоезда высокой проходимости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преимущественно используются по бездорожью, для преодоления естественных и искусственных препятствий, а также водных преград. Основные отличия:</w:t>
      </w:r>
    </w:p>
    <w:p w14:paraId="3A1091BA" w14:textId="77777777" w:rsidR="00F0637A" w:rsidRPr="00F0637A" w:rsidRDefault="00F0637A" w:rsidP="00F063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необычная компоновочная схема;</w:t>
      </w:r>
    </w:p>
    <w:p w14:paraId="28B35FF8" w14:textId="77777777" w:rsidR="00F0637A" w:rsidRPr="00F0637A" w:rsidRDefault="00F0637A" w:rsidP="00F063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proofErr w:type="spellStart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полноприводность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</w:p>
    <w:p w14:paraId="047566F1" w14:textId="77777777" w:rsidR="00F0637A" w:rsidRPr="00F0637A" w:rsidRDefault="00F0637A" w:rsidP="00F063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самоблокирующие дифференциалы в трансмиссии;</w:t>
      </w:r>
    </w:p>
    <w:p w14:paraId="26FAE7B8" w14:textId="77777777" w:rsidR="00F0637A" w:rsidRPr="00F0637A" w:rsidRDefault="00F0637A" w:rsidP="00F063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 xml:space="preserve">использование специальных шин (сверхнизкого давления, </w:t>
      </w:r>
      <w:proofErr w:type="spellStart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пневмокатков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).</w:t>
      </w:r>
    </w:p>
    <w:p w14:paraId="02985238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 РФ до настоящего времени также действует </w:t>
      </w: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единая унифицированная система обозначения АТС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, которая существенно облегчает понимание назначение автомобиля без обращения к его техническим характеристикам. Каждая модель автомобиля обозначается сначала аббревиатурой завода изготовителя (например, КамАЗ, ЗИЛ, ГАЗ и т.п.), а затем записывается индекс, состоящий из четырех обязательных цифр и двух дополнительных необязательных (ниже отмечены квадратными скобками).</w:t>
      </w:r>
    </w:p>
    <w:p w14:paraId="2896CFB0" w14:textId="69A4274F" w:rsidR="00F0637A" w:rsidRPr="00F0637A" w:rsidRDefault="00F0637A" w:rsidP="00F0637A">
      <w:pPr>
        <w:shd w:val="clear" w:color="auto" w:fill="FFFFFF"/>
        <w:spacing w:after="150" w:line="240" w:lineRule="auto"/>
        <w:jc w:val="center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noProof/>
          <w:color w:val="1D2125"/>
          <w:kern w:val="0"/>
          <w:sz w:val="23"/>
          <w:szCs w:val="23"/>
          <w:lang w:eastAsia="ru-RU"/>
          <w14:ligatures w14:val="none"/>
        </w:rPr>
        <w:lastRenderedPageBreak/>
        <mc:AlternateContent>
          <mc:Choice Requires="wps">
            <w:drawing>
              <wp:inline distT="0" distB="0" distL="0" distR="0" wp14:anchorId="3804E9BC" wp14:editId="1BBAD5AE">
                <wp:extent cx="3992880" cy="762000"/>
                <wp:effectExtent l="0" t="0" r="0" b="0"/>
                <wp:docPr id="402910285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99288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D33297" id="Прямоугольник 1" o:spid="_x0000_s1026" style="width:314.4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3CAA6643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Первая цифра индекса – размерность, зависит у грузовых автомобилей от полной массы транспортного средства, у легковых автомобилей – от рабочего объема цилиндров двигателя, у автобусов – от габаритной длины. Значения первой цифры индекса, определяющей размерность транспортного средства, приведены в таблице 1.1.</w:t>
      </w:r>
    </w:p>
    <w:tbl>
      <w:tblPr>
        <w:tblW w:w="845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3"/>
        <w:gridCol w:w="531"/>
        <w:gridCol w:w="629"/>
        <w:gridCol w:w="629"/>
        <w:gridCol w:w="681"/>
        <w:gridCol w:w="778"/>
        <w:gridCol w:w="786"/>
        <w:gridCol w:w="636"/>
      </w:tblGrid>
      <w:tr w:rsidR="00F0637A" w:rsidRPr="00F0637A" w14:paraId="5EF05BED" w14:textId="77777777" w:rsidTr="00F0637A">
        <w:trPr>
          <w:trHeight w:val="780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7021E237" w14:textId="77777777" w:rsidR="00F0637A" w:rsidRPr="00F0637A" w:rsidRDefault="00F0637A" w:rsidP="00F0637A">
            <w:pPr>
              <w:spacing w:before="100" w:beforeAutospacing="1" w:after="150" w:line="63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  <w:t>Таблица 1.1 – Размерность транспортных средств</w:t>
            </w:r>
          </w:p>
        </w:tc>
      </w:tr>
      <w:tr w:rsidR="00F0637A" w:rsidRPr="00F0637A" w14:paraId="6BAEC08B" w14:textId="77777777" w:rsidTr="00F0637A">
        <w:trPr>
          <w:trHeight w:val="549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46038E5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Показатель, характеризующий размерность транспортного средства</w:t>
            </w:r>
          </w:p>
        </w:tc>
        <w:tc>
          <w:tcPr>
            <w:tcW w:w="0" w:type="auto"/>
            <w:gridSpan w:val="7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1790B2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Первая цифра индекса</w:t>
            </w:r>
          </w:p>
        </w:tc>
      </w:tr>
      <w:tr w:rsidR="00F0637A" w:rsidRPr="00F0637A" w14:paraId="6742E762" w14:textId="77777777" w:rsidTr="00F0637A">
        <w:trPr>
          <w:trHeight w:val="149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A1D96B9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4C2C055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4FD65F3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6E0F445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5ABE113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48A6CFE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4283C7B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54915A5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</w:tr>
      <w:tr w:rsidR="00F0637A" w:rsidRPr="00F0637A" w14:paraId="3ABF88F6" w14:textId="77777777" w:rsidTr="00F0637A">
        <w:trPr>
          <w:trHeight w:val="449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B3948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Полная масса грузового автомобиля, т.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552D5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&lt;1.2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BA6FC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1.2–2.0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5FE09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2.0–8.0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37E7E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8.0–14.0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C7999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14.0–20.0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5B796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20.0–40.0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4CB4C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&gt;40.0</w:t>
            </w:r>
          </w:p>
        </w:tc>
      </w:tr>
      <w:tr w:rsidR="00F0637A" w:rsidRPr="00F0637A" w14:paraId="1A241C0C" w14:textId="77777777" w:rsidTr="00F0637A">
        <w:trPr>
          <w:trHeight w:val="437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F6235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Рабочий объем двигателя легкового автомобиля, 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B61ED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&lt;1.2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C8EE7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1.2–1.8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717AC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1.8–3.5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80614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&gt;3.5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20251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3B2CA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2D124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–</w:t>
            </w:r>
          </w:p>
        </w:tc>
      </w:tr>
      <w:tr w:rsidR="00F0637A" w:rsidRPr="00F0637A" w14:paraId="0A3C2510" w14:textId="77777777" w:rsidTr="00F0637A">
        <w:trPr>
          <w:trHeight w:val="449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54B1E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Габаритная длина автобуса, 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39D7F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1DF71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&gt;5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9E071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6–7.5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82413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8–9.7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0BADC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10.5–12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155F7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&gt;16.5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FD15D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–</w:t>
            </w:r>
          </w:p>
        </w:tc>
      </w:tr>
    </w:tbl>
    <w:p w14:paraId="40669AC6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Вторая цифра индекса определяет тип транспортного средства:</w:t>
      </w:r>
    </w:p>
    <w:p w14:paraId="3B4C6E1B" w14:textId="77777777" w:rsidR="00F0637A" w:rsidRPr="00F0637A" w:rsidRDefault="00F0637A" w:rsidP="00F063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1 – легковые автомобили;</w:t>
      </w:r>
    </w:p>
    <w:p w14:paraId="7E28C2EB" w14:textId="77777777" w:rsidR="00F0637A" w:rsidRPr="00F0637A" w:rsidRDefault="00F0637A" w:rsidP="00F063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2 – автобусы;</w:t>
      </w:r>
    </w:p>
    <w:p w14:paraId="7CCAABA7" w14:textId="77777777" w:rsidR="00F0637A" w:rsidRPr="00F0637A" w:rsidRDefault="00F0637A" w:rsidP="00F063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3 – бортовые грузовые платформы;</w:t>
      </w:r>
    </w:p>
    <w:p w14:paraId="0628104B" w14:textId="77777777" w:rsidR="00F0637A" w:rsidRPr="00F0637A" w:rsidRDefault="00F0637A" w:rsidP="00F063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4 – седельные тягачи;</w:t>
      </w:r>
    </w:p>
    <w:p w14:paraId="4A05D301" w14:textId="77777777" w:rsidR="00F0637A" w:rsidRPr="00F0637A" w:rsidRDefault="00F0637A" w:rsidP="00F063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5 – самосвалы;</w:t>
      </w:r>
    </w:p>
    <w:p w14:paraId="5C7CAB52" w14:textId="77777777" w:rsidR="00F0637A" w:rsidRPr="00F0637A" w:rsidRDefault="00F0637A" w:rsidP="00F063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6 – цистерны;</w:t>
      </w:r>
    </w:p>
    <w:p w14:paraId="35C56073" w14:textId="77777777" w:rsidR="00F0637A" w:rsidRPr="00F0637A" w:rsidRDefault="00F0637A" w:rsidP="00F063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7 – фургоны;</w:t>
      </w:r>
    </w:p>
    <w:p w14:paraId="7011F8B0" w14:textId="77777777" w:rsidR="00F0637A" w:rsidRPr="00F0637A" w:rsidRDefault="00F0637A" w:rsidP="00F063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8 – зарезервировано;</w:t>
      </w:r>
    </w:p>
    <w:p w14:paraId="7C7E5AC4" w14:textId="77777777" w:rsidR="00F0637A" w:rsidRPr="00F0637A" w:rsidRDefault="00F0637A" w:rsidP="00F063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9 – специальные</w:t>
      </w:r>
    </w:p>
    <w:p w14:paraId="166D0186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Третья и четвертая цифры указывают на порядковый номер модели.</w:t>
      </w:r>
    </w:p>
    <w:p w14:paraId="6EE02FF1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Пятая цифра показывает, что это модификация, а не базовая модель.</w:t>
      </w:r>
    </w:p>
    <w:p w14:paraId="299C2E95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Шестая цифра показывает вариант исполнения:</w:t>
      </w:r>
    </w:p>
    <w:p w14:paraId="67B3D1AF" w14:textId="77777777" w:rsidR="00F0637A" w:rsidRPr="00F0637A" w:rsidRDefault="00F0637A" w:rsidP="00F063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холодного климата – 1;</w:t>
      </w:r>
    </w:p>
    <w:p w14:paraId="78801251" w14:textId="77777777" w:rsidR="00F0637A" w:rsidRPr="00F0637A" w:rsidRDefault="00F0637A" w:rsidP="00F063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экспортное исполнение для умеренного климата – 6;</w:t>
      </w:r>
    </w:p>
    <w:p w14:paraId="644BB545" w14:textId="77777777" w:rsidR="00F0637A" w:rsidRPr="00F0637A" w:rsidRDefault="00F0637A" w:rsidP="00F063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lastRenderedPageBreak/>
        <w:t>экспортное исполнение для тропического климата – 7.</w:t>
      </w:r>
    </w:p>
    <w:p w14:paraId="4775FE0B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hyperlink r:id="rId5" w:tgtFrame="new" w:history="1">
        <w:r w:rsidRPr="00F0637A">
          <w:rPr>
            <w:rFonts w:ascii="Segoe UI" w:eastAsia="Times New Roman" w:hAnsi="Segoe UI" w:cs="Segoe UI"/>
            <w:color w:val="0F6CBF"/>
            <w:kern w:val="0"/>
            <w:sz w:val="23"/>
            <w:szCs w:val="23"/>
            <w:u w:val="single"/>
            <w:lang w:eastAsia="ru-RU"/>
            <w14:ligatures w14:val="none"/>
          </w:rPr>
          <w:t>Правило № 49 ЕЭК ООН</w:t>
        </w:r>
      </w:hyperlink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накладывает ограничения на токсичность выхлопных газов двигателя.</w:t>
      </w:r>
    </w:p>
    <w:p w14:paraId="149FCE01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hyperlink r:id="rId6" w:tgtFrame="new" w:history="1">
        <w:r w:rsidRPr="00F0637A">
          <w:rPr>
            <w:rFonts w:ascii="Segoe UI" w:eastAsia="Times New Roman" w:hAnsi="Segoe UI" w:cs="Segoe UI"/>
            <w:color w:val="0F6CBF"/>
            <w:kern w:val="0"/>
            <w:sz w:val="23"/>
            <w:szCs w:val="23"/>
            <w:u w:val="single"/>
            <w:lang w:eastAsia="ru-RU"/>
            <w14:ligatures w14:val="none"/>
          </w:rPr>
          <w:t>Правило № 51 ЕЭК ООН</w:t>
        </w:r>
      </w:hyperlink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накладывает ограничения на уровень шума, производимого АТС.</w:t>
      </w:r>
    </w:p>
    <w:p w14:paraId="51AEC651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Директивами 85/3, 86/360, 88/218, 89/338, 89/460, 89/461, 91/60, 96/53 ЕС и </w:t>
      </w:r>
      <w:hyperlink r:id="rId7" w:tgtFrame="new" w:history="1">
        <w:r w:rsidRPr="00F0637A">
          <w:rPr>
            <w:rFonts w:ascii="Segoe UI" w:eastAsia="Times New Roman" w:hAnsi="Segoe UI" w:cs="Segoe UI"/>
            <w:color w:val="0F6CBF"/>
            <w:kern w:val="0"/>
            <w:sz w:val="23"/>
            <w:szCs w:val="23"/>
            <w:u w:val="single"/>
            <w:lang w:eastAsia="ru-RU"/>
            <w14:ligatures w14:val="none"/>
          </w:rPr>
          <w:t>стандартом ISO 1726</w:t>
        </w:r>
      </w:hyperlink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Комиссией по транспорту Европейского сообщества установлены ограничения на габариты грузовых АТС.</w:t>
      </w:r>
    </w:p>
    <w:p w14:paraId="38FAF5FB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Предельные полные массы АТС и распределение полной массы по осям в соответствии с требованиями директив ЕС приведены в таблице 1.2.</w:t>
      </w:r>
    </w:p>
    <w:tbl>
      <w:tblPr>
        <w:tblW w:w="90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1739"/>
        <w:gridCol w:w="1056"/>
        <w:gridCol w:w="3200"/>
      </w:tblGrid>
      <w:tr w:rsidR="00F0637A" w:rsidRPr="00F0637A" w14:paraId="47999FA1" w14:textId="77777777" w:rsidTr="00F0637A">
        <w:trPr>
          <w:trHeight w:val="806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0EBB6EE2" w14:textId="77777777" w:rsidR="00F0637A" w:rsidRPr="00F0637A" w:rsidRDefault="00F0637A" w:rsidP="00F0637A">
            <w:pPr>
              <w:spacing w:before="100" w:beforeAutospacing="1" w:after="150" w:line="63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  <w:t>Таблица 1.2 – Весовые ограничения ЕС</w:t>
            </w:r>
          </w:p>
        </w:tc>
      </w:tr>
      <w:tr w:rsidR="00F0637A" w:rsidRPr="00F0637A" w14:paraId="466C57B7" w14:textId="77777777" w:rsidTr="00F0637A">
        <w:trPr>
          <w:trHeight w:val="434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6B8DC0E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Конструктивная схема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382F0AF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Полная масса, т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7FC512B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Распределение полной массы по осям, т</w:t>
            </w:r>
          </w:p>
        </w:tc>
      </w:tr>
      <w:tr w:rsidR="00F0637A" w:rsidRPr="00F0637A" w14:paraId="325333D3" w14:textId="77777777" w:rsidTr="00F0637A">
        <w:trPr>
          <w:trHeight w:val="483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6DE1E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Двухосный одиночный автомобиль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80D76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D54F6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передняя ось – 6,5</w:t>
            </w:r>
          </w:p>
        </w:tc>
      </w:tr>
      <w:tr w:rsidR="00F0637A" w:rsidRPr="00F0637A" w14:paraId="17F95E85" w14:textId="77777777" w:rsidTr="00F0637A">
        <w:trPr>
          <w:trHeight w:val="148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CF7FB98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07BDD2C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E0AA7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задняя ось – 11,5</w:t>
            </w:r>
          </w:p>
        </w:tc>
      </w:tr>
      <w:tr w:rsidR="00F0637A" w:rsidRPr="00F0637A" w14:paraId="0FF0E4BE" w14:textId="77777777" w:rsidTr="00F0637A">
        <w:trPr>
          <w:trHeight w:val="483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ABD76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Трехосный одиночный автомобиль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726D8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25(26)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E0538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передняя ось – 7,0</w:t>
            </w:r>
          </w:p>
        </w:tc>
      </w:tr>
      <w:tr w:rsidR="00F0637A" w:rsidRPr="00F0637A" w14:paraId="33EBB611" w14:textId="77777777" w:rsidTr="00F0637A">
        <w:trPr>
          <w:trHeight w:val="148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2784152E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12D5C7B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419B3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задняя тележка – 18,0 (19,0)</w:t>
            </w:r>
          </w:p>
        </w:tc>
      </w:tr>
      <w:tr w:rsidR="00F0637A" w:rsidRPr="00F0637A" w14:paraId="00D7E66E" w14:textId="77777777" w:rsidTr="00F0637A">
        <w:trPr>
          <w:trHeight w:val="483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B4690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Четырехосный одиночный автомобиль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2E8DA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30(32)</w:t>
            </w: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FE3F8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передняя ось – 7,0</w:t>
            </w:r>
          </w:p>
        </w:tc>
      </w:tr>
      <w:tr w:rsidR="00F0637A" w:rsidRPr="00F0637A" w14:paraId="4BF84363" w14:textId="77777777" w:rsidTr="00F0637A">
        <w:trPr>
          <w:trHeight w:val="148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5AFA8E7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6EEFA6CB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DEAF4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вторая ось – 7,0</w:t>
            </w:r>
          </w:p>
        </w:tc>
      </w:tr>
      <w:tr w:rsidR="00F0637A" w:rsidRPr="00F0637A" w14:paraId="257A99E7" w14:textId="77777777" w:rsidTr="00F0637A">
        <w:trPr>
          <w:trHeight w:val="14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E3E1724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F0A8250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3626C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задняя тележка – 18,0 (19,0)</w:t>
            </w:r>
          </w:p>
        </w:tc>
      </w:tr>
      <w:tr w:rsidR="00F0637A" w:rsidRPr="00F0637A" w14:paraId="7E3138B3" w14:textId="77777777" w:rsidTr="00F0637A">
        <w:trPr>
          <w:trHeight w:val="471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6F053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Четырехосный прицепной автопоезд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26ED3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36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67044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тягач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1D46C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передняя ось – 6,5</w:t>
            </w:r>
          </w:p>
        </w:tc>
      </w:tr>
      <w:tr w:rsidR="00F0637A" w:rsidRPr="00F0637A" w14:paraId="0154E73F" w14:textId="77777777" w:rsidTr="00F0637A">
        <w:trPr>
          <w:trHeight w:val="14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1592743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443FD59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F5B082A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54FC0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задняя ось – 11,5</w:t>
            </w:r>
          </w:p>
        </w:tc>
      </w:tr>
      <w:tr w:rsidR="00F0637A" w:rsidRPr="00F0637A" w14:paraId="325B16AB" w14:textId="77777777" w:rsidTr="00F0637A">
        <w:trPr>
          <w:trHeight w:val="148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137FB6F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BB596DC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694A7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прицеп – 18,0</w:t>
            </w:r>
          </w:p>
        </w:tc>
      </w:tr>
      <w:tr w:rsidR="00F0637A" w:rsidRPr="00F0637A" w14:paraId="6A357900" w14:textId="77777777" w:rsidTr="00F0637A">
        <w:trPr>
          <w:trHeight w:val="483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816A9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Трехосный седельный автопоезд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E4410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A0BA7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тягач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1EFF5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передняя ось – 6,5</w:t>
            </w:r>
          </w:p>
        </w:tc>
      </w:tr>
      <w:tr w:rsidR="00F0637A" w:rsidRPr="00F0637A" w14:paraId="139A50FC" w14:textId="77777777" w:rsidTr="00F0637A">
        <w:trPr>
          <w:trHeight w:val="148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206FE625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FDCD78E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564652AD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DEACD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задняя ось – 11,5</w:t>
            </w:r>
          </w:p>
        </w:tc>
      </w:tr>
      <w:tr w:rsidR="00F0637A" w:rsidRPr="00F0637A" w14:paraId="357B6CD7" w14:textId="77777777" w:rsidTr="00F0637A">
        <w:trPr>
          <w:trHeight w:val="14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2219DF4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EB55B46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7B912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ось полуприцепа – 10,0</w:t>
            </w:r>
          </w:p>
        </w:tc>
      </w:tr>
      <w:tr w:rsidR="00F0637A" w:rsidRPr="00F0637A" w14:paraId="4194B03D" w14:textId="77777777" w:rsidTr="00F0637A">
        <w:trPr>
          <w:trHeight w:val="471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0B436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Четырехосный седельный автопоезд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24C0D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36*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06174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тягач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B8A4B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передняя ось – 6,5</w:t>
            </w:r>
          </w:p>
        </w:tc>
      </w:tr>
      <w:tr w:rsidR="00F0637A" w:rsidRPr="00F0637A" w14:paraId="4BE95BFA" w14:textId="77777777" w:rsidTr="00F0637A">
        <w:trPr>
          <w:trHeight w:val="14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039FC3D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B8E6F19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249021A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E2768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задняя ось – 11,5</w:t>
            </w:r>
          </w:p>
        </w:tc>
      </w:tr>
      <w:tr w:rsidR="00F0637A" w:rsidRPr="00F0637A" w14:paraId="12EE2E0D" w14:textId="77777777" w:rsidTr="00F0637A">
        <w:trPr>
          <w:trHeight w:val="148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527A5E3C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B7E0A86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6691A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тележка полуприцепа – 18,0</w:t>
            </w:r>
          </w:p>
        </w:tc>
      </w:tr>
      <w:tr w:rsidR="00F0637A" w:rsidRPr="00F0637A" w14:paraId="7E344EEB" w14:textId="77777777" w:rsidTr="00F0637A">
        <w:trPr>
          <w:trHeight w:val="471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696AB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Пятиосный</w:t>
            </w:r>
            <w:proofErr w:type="spellEnd"/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седельный автопоезд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30891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40**</w:t>
            </w:r>
          </w:p>
        </w:tc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08D6B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тягач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21A7E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передняя ось – 6,5</w:t>
            </w:r>
          </w:p>
        </w:tc>
      </w:tr>
      <w:tr w:rsidR="00F0637A" w:rsidRPr="00F0637A" w14:paraId="125095D0" w14:textId="77777777" w:rsidTr="00F0637A">
        <w:trPr>
          <w:trHeight w:val="148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7C47812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73F1732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A6985AD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39ED4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задняя ось – 11,5</w:t>
            </w:r>
          </w:p>
        </w:tc>
      </w:tr>
      <w:tr w:rsidR="00F0637A" w:rsidRPr="00F0637A" w14:paraId="0D1135E6" w14:textId="77777777" w:rsidTr="00F0637A">
        <w:trPr>
          <w:trHeight w:val="14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88FF7F2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627DF47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AD4A8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три оси полуприцепа – 22,0</w:t>
            </w:r>
          </w:p>
        </w:tc>
      </w:tr>
      <w:tr w:rsidR="00F0637A" w:rsidRPr="00F0637A" w14:paraId="72EC56EE" w14:textId="77777777" w:rsidTr="00F0637A">
        <w:trPr>
          <w:trHeight w:val="483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4D810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Шестиосный</w:t>
            </w:r>
            <w:proofErr w:type="spellEnd"/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седельный автопоезд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5B1C5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5C188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тягач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26508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передняя ось – 7,0</w:t>
            </w:r>
          </w:p>
        </w:tc>
      </w:tr>
      <w:tr w:rsidR="00F0637A" w:rsidRPr="00F0637A" w14:paraId="0061B209" w14:textId="77777777" w:rsidTr="00F0637A">
        <w:trPr>
          <w:trHeight w:val="14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FCFED62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6D2AB6F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B078B48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77075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задняя тележка – 13,0</w:t>
            </w:r>
          </w:p>
        </w:tc>
      </w:tr>
      <w:tr w:rsidR="00F0637A" w:rsidRPr="00F0637A" w14:paraId="376E15C6" w14:textId="77777777" w:rsidTr="00F0637A">
        <w:trPr>
          <w:trHeight w:val="148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EF7A86F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3E0587C3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36191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три оси полуприцепа – 24,0</w:t>
            </w:r>
          </w:p>
        </w:tc>
      </w:tr>
      <w:tr w:rsidR="00F0637A" w:rsidRPr="00F0637A" w14:paraId="5C4E5C2F" w14:textId="77777777" w:rsidTr="00F0637A">
        <w:trPr>
          <w:trHeight w:val="24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46153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Примечание</w:t>
            </w:r>
          </w:p>
        </w:tc>
        <w:tc>
          <w:tcPr>
            <w:tcW w:w="0" w:type="auto"/>
            <w:shd w:val="clear" w:color="auto" w:fill="FAEBD7"/>
            <w:vAlign w:val="center"/>
            <w:hideMark/>
          </w:tcPr>
          <w:p w14:paraId="3CA98380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vAlign w:val="center"/>
            <w:hideMark/>
          </w:tcPr>
          <w:p w14:paraId="4E26A422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vAlign w:val="center"/>
            <w:hideMark/>
          </w:tcPr>
          <w:p w14:paraId="3B739600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0637A" w:rsidRPr="00F0637A" w14:paraId="11D41690" w14:textId="77777777" w:rsidTr="00F0637A">
        <w:trPr>
          <w:trHeight w:val="148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5335D47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8E3D5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Данные в скобках приведены для двойных шин и пневмоподвески.</w:t>
            </w:r>
          </w:p>
        </w:tc>
      </w:tr>
      <w:tr w:rsidR="00F0637A" w:rsidRPr="00F0637A" w14:paraId="303ED534" w14:textId="77777777" w:rsidTr="00F0637A">
        <w:trPr>
          <w:trHeight w:val="14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07251A1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B253A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*Допускается 38 т при расстоянии между осями полуприцепа свыше 1,8 м.</w:t>
            </w:r>
          </w:p>
        </w:tc>
      </w:tr>
      <w:tr w:rsidR="00F0637A" w:rsidRPr="00F0637A" w14:paraId="6AD0344D" w14:textId="77777777" w:rsidTr="00F0637A">
        <w:trPr>
          <w:trHeight w:val="148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585E894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387AE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** Допускается 44 т при перевозке </w:t>
            </w:r>
            <w:proofErr w:type="spellStart"/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осными</w:t>
            </w:r>
            <w:proofErr w:type="spellEnd"/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тягачами контейнеров стандарта ISO 3.</w:t>
            </w:r>
          </w:p>
        </w:tc>
      </w:tr>
    </w:tbl>
    <w:p w14:paraId="67CEF172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Задания для выполнения</w:t>
      </w:r>
    </w:p>
    <w:p w14:paraId="0911864C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Задание 1.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Пользуясь доступными источниками информации привести классификацию не менее трех эксплуатируемых в РФ грузовых автомобилей и не менее двух автомобилей тягачей по следующим критериям:</w:t>
      </w:r>
    </w:p>
    <w:p w14:paraId="0059C9F6" w14:textId="77777777" w:rsidR="00F0637A" w:rsidRPr="00F0637A" w:rsidRDefault="00F0637A" w:rsidP="00F063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тип прицепного звена (для тягачей);</w:t>
      </w:r>
    </w:p>
    <w:p w14:paraId="0FA58643" w14:textId="77777777" w:rsidR="00F0637A" w:rsidRPr="00F0637A" w:rsidRDefault="00F0637A" w:rsidP="00F063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назначение;</w:t>
      </w:r>
    </w:p>
    <w:p w14:paraId="5C1C6C0A" w14:textId="77777777" w:rsidR="00F0637A" w:rsidRPr="00F0637A" w:rsidRDefault="00F0637A" w:rsidP="00F063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проходимость;</w:t>
      </w:r>
    </w:p>
    <w:p w14:paraId="4969B094" w14:textId="77777777" w:rsidR="00F0637A" w:rsidRPr="00F0637A" w:rsidRDefault="00F0637A" w:rsidP="00F063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назначение и масса в соответствии с классификацией КВТ ЕЭК ООН;</w:t>
      </w:r>
    </w:p>
    <w:p w14:paraId="76A7EDDC" w14:textId="77777777" w:rsidR="00F0637A" w:rsidRPr="00F0637A" w:rsidRDefault="00F0637A" w:rsidP="00F063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экологические характеристики в соответствии с </w:t>
      </w:r>
      <w:hyperlink r:id="rId8" w:tgtFrame="new" w:history="1">
        <w:r w:rsidRPr="00F0637A">
          <w:rPr>
            <w:rFonts w:ascii="Segoe UI" w:eastAsia="Times New Roman" w:hAnsi="Segoe UI" w:cs="Segoe UI"/>
            <w:color w:val="0F6CBF"/>
            <w:kern w:val="0"/>
            <w:sz w:val="23"/>
            <w:szCs w:val="23"/>
            <w:u w:val="single"/>
            <w:lang w:eastAsia="ru-RU"/>
            <w14:ligatures w14:val="none"/>
          </w:rPr>
          <w:t>Правилом № 49 ЕЭК ООН</w:t>
        </w:r>
      </w:hyperlink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и </w:t>
      </w:r>
      <w:hyperlink r:id="rId9" w:tgtFrame="new" w:history="1">
        <w:r w:rsidRPr="00F0637A">
          <w:rPr>
            <w:rFonts w:ascii="Segoe UI" w:eastAsia="Times New Roman" w:hAnsi="Segoe UI" w:cs="Segoe UI"/>
            <w:color w:val="0F6CBF"/>
            <w:kern w:val="0"/>
            <w:sz w:val="23"/>
            <w:szCs w:val="23"/>
            <w:u w:val="single"/>
            <w:lang w:eastAsia="ru-RU"/>
            <w14:ligatures w14:val="none"/>
          </w:rPr>
          <w:t>Правилом № 51 ЕЭК ООН</w:t>
        </w:r>
      </w:hyperlink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</w:p>
    <w:p w14:paraId="235D17CB" w14:textId="77777777" w:rsidR="00F0637A" w:rsidRPr="00F0637A" w:rsidRDefault="00F0637A" w:rsidP="00F063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габаритные характеристики в соответствии с Директивами 85/3, 86/360, 88/218, 89/338 89/460, 89/461, 91/60, 96/53 ЕС и </w:t>
      </w:r>
      <w:hyperlink r:id="rId10" w:tgtFrame="new" w:history="1">
        <w:r w:rsidRPr="00F0637A">
          <w:rPr>
            <w:rFonts w:ascii="Segoe UI" w:eastAsia="Times New Roman" w:hAnsi="Segoe UI" w:cs="Segoe UI"/>
            <w:color w:val="0F6CBF"/>
            <w:kern w:val="0"/>
            <w:sz w:val="23"/>
            <w:szCs w:val="23"/>
            <w:u w:val="single"/>
            <w:lang w:eastAsia="ru-RU"/>
            <w14:ligatures w14:val="none"/>
          </w:rPr>
          <w:t>стандартом ISO 1726</w:t>
        </w:r>
      </w:hyperlink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</w:p>
    <w:p w14:paraId="45669EC9" w14:textId="77777777" w:rsidR="00F0637A" w:rsidRPr="00F0637A" w:rsidRDefault="00F0637A" w:rsidP="00F063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весовые характеристики;</w:t>
      </w:r>
    </w:p>
    <w:p w14:paraId="0CE66F45" w14:textId="77777777" w:rsidR="00F0637A" w:rsidRPr="00F0637A" w:rsidRDefault="00F0637A" w:rsidP="00F063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классификация РФ в зависимости от осевых масс (группа А или Б);</w:t>
      </w:r>
    </w:p>
    <w:p w14:paraId="7F477345" w14:textId="77777777" w:rsidR="00F0637A" w:rsidRPr="00F0637A" w:rsidRDefault="00F0637A" w:rsidP="00F063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соответствие принятых в РФ габаритных характеристик.</w:t>
      </w:r>
    </w:p>
    <w:p w14:paraId="731E09A9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Классификацию привести в виде двух таблиц (отдельно для грузовых автомобилей и автомобилей-тягачей), столбцы которых – классифицируемые транспортные средства, строки – признаки классификации.</w:t>
      </w:r>
    </w:p>
    <w:p w14:paraId="6265924D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Задание 2.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Для вышеприведенных транспортных средств в соответствии с единой унифицированной системой обозначения автотранспортных средств расшифровать буквенные и цифровые обозначения моделей.</w:t>
      </w:r>
    </w:p>
    <w:p w14:paraId="6FD5EB40" w14:textId="77777777" w:rsidR="00F0637A" w:rsidRPr="00F0637A" w:rsidRDefault="00F0637A" w:rsidP="00F0637A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F0637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lastRenderedPageBreak/>
        <w:t>ПР 2. Сравнение производительности и себестоимости перевозок базовым и специализированным автомобилями</w:t>
      </w:r>
    </w:p>
    <w:p w14:paraId="0394127D" w14:textId="5AA64EEA" w:rsidR="00F0637A" w:rsidRPr="00F0637A" w:rsidRDefault="00F0637A" w:rsidP="00F0637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ru-RU"/>
          <w14:ligatures w14:val="none"/>
        </w:rPr>
      </w:pPr>
      <w:r>
        <w:rPr>
          <w:rStyle w:val="a3"/>
          <w:rFonts w:ascii="Segoe UI" w:hAnsi="Segoe UI" w:cs="Segoe UI"/>
          <w:color w:val="1D2125"/>
          <w:sz w:val="23"/>
          <w:szCs w:val="23"/>
          <w:shd w:val="clear" w:color="auto" w:fill="FFFFFF"/>
        </w:rPr>
        <w:t>Цель занятия: </w:t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формирование умений выбора необходимого подвижного состава для перевозки груза по критериям производительности и себестоимости.</w:t>
      </w:r>
      <w:r w:rsidRPr="00F0637A">
        <w:rPr>
          <w:rFonts w:ascii="Arial" w:eastAsia="Times New Roman" w:hAnsi="Arial" w:cs="Arial"/>
          <w:vanish/>
          <w:kern w:val="0"/>
          <w:sz w:val="16"/>
          <w:szCs w:val="16"/>
          <w:lang w:eastAsia="ru-RU"/>
          <w14:ligatures w14:val="none"/>
        </w:rPr>
        <w:t>Начало формы</w:t>
      </w:r>
    </w:p>
    <w:p w14:paraId="6F2434BF" w14:textId="77777777" w:rsidR="00F0637A" w:rsidRPr="00F0637A" w:rsidRDefault="00F0637A" w:rsidP="00F0637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</w:p>
    <w:p w14:paraId="238C26C0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Порядок выполнения работы</w:t>
      </w:r>
    </w:p>
    <w:p w14:paraId="52B74AAC" w14:textId="77777777" w:rsidR="00F0637A" w:rsidRPr="00F0637A" w:rsidRDefault="00F0637A" w:rsidP="00F063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Ознакомиться с теоретической частью работы.</w:t>
      </w:r>
    </w:p>
    <w:p w14:paraId="5CB887CB" w14:textId="77777777" w:rsidR="00F0637A" w:rsidRPr="00F0637A" w:rsidRDefault="00F0637A" w:rsidP="00F063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Выполнить приведенные в работе задания.</w:t>
      </w:r>
    </w:p>
    <w:p w14:paraId="2E3E5263" w14:textId="77777777" w:rsidR="00F0637A" w:rsidRPr="00F0637A" w:rsidRDefault="00F0637A" w:rsidP="00F063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Защитить работу.</w:t>
      </w:r>
    </w:p>
    <w:p w14:paraId="7A87761E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Теоретические сведения</w:t>
      </w:r>
    </w:p>
    <w:p w14:paraId="39CB68A4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Использование специализированных автомобилей позволяет резко сократить время простоя под погрузочно-разгрузочными работами, что увеличивает их производительность. С другой стороны, их применение сопровождается некоторым уменьшением грузоподъемности автомобиля на величину массы устанавливаемых устройств и механизмов, что имеет обратное влияние на производительность автомобилей.</w:t>
      </w:r>
    </w:p>
    <w:p w14:paraId="4B7A2C47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Таким образом, при сокращении времени простоя под погрузочно-разгрузочными операциями производительность автомобиля увеличивается, а при уменьшении грузоподъемности уменьшается. Поэтому необходимо знать, в каких случаях целесообразно применять специализированные автомобили и когда их применение нерационально при прочих других равных условиях на перевозку грузов.</w:t>
      </w:r>
    </w:p>
    <w:p w14:paraId="29016B53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этой цели воспользуемся формулой часовой производительности автомобиля в тоннах. Для базового автомобиля она составит:</w:t>
      </w:r>
    </w:p>
    <w:p w14:paraId="367F063A" w14:textId="77777777" w:rsidR="00F0637A" w:rsidRPr="00F0637A" w:rsidRDefault="00F0637A" w:rsidP="00F0637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W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б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q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γ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с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e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ег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+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e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(1)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(1)��б=�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�с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���</w:t>
      </w:r>
      <w:proofErr w:type="spellStart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ег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+��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�п−р</w:t>
      </w:r>
    </w:p>
    <w:p w14:paraId="421EA5F4" w14:textId="77777777" w:rsidR="00F0637A" w:rsidRPr="00F0637A" w:rsidRDefault="00F0637A" w:rsidP="00F06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где 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грузоподъемность автомобиля, т;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γ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с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�с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коэффициент использования грузоподъемности автомобиля;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ег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�ег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длина ездки с грузом, км;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proofErr w:type="spellStart"/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е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�е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коэффициент использования пробега за ездку;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Т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�Т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техническая скорость автомобиля, км/ч;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�п−р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время простоя под погрузкой-разгрузкой, ч.</w:t>
      </w:r>
    </w:p>
    <w:p w14:paraId="2CD1550A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Производительность специализированного автомобиля составит:</w:t>
      </w:r>
    </w:p>
    <w:p w14:paraId="75B81A79" w14:textId="77777777" w:rsidR="00F0637A" w:rsidRPr="00F0637A" w:rsidRDefault="00F0637A" w:rsidP="00F0637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W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cq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γ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с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e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ег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+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e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)(2)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(2)���=(�−Δ�)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�с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���ег+��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(�п−р−Δ�)</w:t>
      </w:r>
    </w:p>
    <w:p w14:paraId="32DC9CDA" w14:textId="77777777" w:rsidR="00F0637A" w:rsidRPr="00F0637A" w:rsidRDefault="00F0637A" w:rsidP="00F06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где </w:t>
      </w:r>
      <w:proofErr w:type="spellStart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Δ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масса устройства (механизма), на которую уменьшена грузоподъемность базового автомобиля, т;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lastRenderedPageBreak/>
        <w:t>–время, на которое сокращается простой под погрузкой-разгрузкой специализированного автомобиля по отношению к базовому, ч.</w:t>
      </w:r>
    </w:p>
    <w:p w14:paraId="547A2BA3" w14:textId="77777777" w:rsidR="00F0637A" w:rsidRPr="00F0637A" w:rsidRDefault="00F0637A" w:rsidP="00F0637A">
      <w:pPr>
        <w:shd w:val="clear" w:color="auto" w:fill="FFFFFF"/>
        <w:spacing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Из условия равенства производительностей, считая, что значения 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γ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с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�с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, 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proofErr w:type="spellStart"/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е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�е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, 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Т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�Т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одинаковы для базового и специализированного автомобилей, можно определить "равноценную" длину ездки с грузом 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�р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, при которой производительности базового и специализированного автомобилей равны:</w:t>
      </w:r>
    </w:p>
    <w:p w14:paraId="6DE90140" w14:textId="77777777" w:rsidR="00F0637A" w:rsidRPr="00F0637A" w:rsidRDefault="00F0637A" w:rsidP="00F0637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p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e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(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)(3)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(3)��=����(�Δ�Δ�−�п−р)</w:t>
      </w:r>
    </w:p>
    <w:p w14:paraId="1EE1E9D1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Рассуждая аналогично для часовой производительности в ткм получим:</w:t>
      </w:r>
    </w:p>
    <w:p w14:paraId="5BD3AA40" w14:textId="77777777" w:rsidR="00F0637A" w:rsidRPr="00F0637A" w:rsidRDefault="00F0637A" w:rsidP="00F0637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W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б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p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γ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с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e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ег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ег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+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e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(4)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(4)��б=�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�с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�ег�ег+��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�п−р</w:t>
      </w:r>
    </w:p>
    <w:p w14:paraId="62374359" w14:textId="77777777" w:rsidR="00F0637A" w:rsidRPr="00F0637A" w:rsidRDefault="00F0637A" w:rsidP="00F06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и</w:t>
      </w:r>
    </w:p>
    <w:p w14:paraId="7D1F8EF6" w14:textId="77777777" w:rsidR="00F0637A" w:rsidRPr="00F0637A" w:rsidRDefault="00F0637A" w:rsidP="00F0637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W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cp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γ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с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e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ег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ег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+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e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)(5)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(5)���=(�−Δ�)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�с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�ег�ег+��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(�п−р−Δ�)</w:t>
      </w:r>
    </w:p>
    <w:p w14:paraId="3EBC6735" w14:textId="77777777" w:rsidR="00F0637A" w:rsidRPr="00F0637A" w:rsidRDefault="00F0637A" w:rsidP="00F0637A">
      <w:p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Равноценная длина ездки с грузом 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�р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в этом случае также по выражению (3).</w:t>
      </w:r>
    </w:p>
    <w:p w14:paraId="5CD02F33" w14:textId="77777777" w:rsidR="00F0637A" w:rsidRPr="00F0637A" w:rsidRDefault="00F0637A" w:rsidP="00F0637A">
      <w:p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На рисунке 3.1 показано изменение часовой производительности базового автомобиля 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W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б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�б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и специализированного 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W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с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�с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в тоннах и ткм в зависимости от дальности перевозки. Точки пересечения соответствующих кривых производительности этих автомобилей определяют “равноценную” длину ездки с грузом по производительности в тоннах и ткм. </w:t>
      </w:r>
    </w:p>
    <w:p w14:paraId="39AF944A" w14:textId="403F81C0" w:rsidR="00F0637A" w:rsidRPr="00F0637A" w:rsidRDefault="00F0637A" w:rsidP="00F0637A">
      <w:pPr>
        <w:pStyle w:val="a6"/>
        <w:shd w:val="clear" w:color="auto" w:fill="FFFFFF"/>
        <w:spacing w:before="150" w:after="150" w:line="240" w:lineRule="auto"/>
        <w:ind w:right="150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>
        <w:rPr>
          <w:rFonts w:ascii="Segoe UI" w:eastAsia="Times New Roman" w:hAnsi="Segoe UI" w:cs="Segoe UI"/>
          <w:noProof/>
          <w:color w:val="1D2125"/>
          <w:kern w:val="0"/>
          <w:sz w:val="23"/>
          <w:szCs w:val="23"/>
          <w:lang w:eastAsia="ru-RU"/>
          <w14:ligatures w14:val="none"/>
        </w:rPr>
        <w:drawing>
          <wp:inline distT="0" distB="0" distL="0" distR="0" wp14:anchorId="799E7BA2" wp14:editId="59716249">
            <wp:extent cx="1219200" cy="723900"/>
            <wp:effectExtent l="0" t="0" r="0" b="0"/>
            <wp:docPr id="164902680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8AFC7" w14:textId="77777777" w:rsidR="00F0637A" w:rsidRPr="00F0637A" w:rsidRDefault="00F0637A" w:rsidP="00F0637A">
      <w:pPr>
        <w:pStyle w:val="a6"/>
        <w:shd w:val="clear" w:color="auto" w:fill="FFFFFF"/>
        <w:spacing w:before="150" w:after="150" w:line="240" w:lineRule="auto"/>
        <w:ind w:right="150"/>
        <w:rPr>
          <w:rFonts w:ascii="Segoe UI" w:eastAsia="Times New Roman" w:hAnsi="Segoe UI" w:cs="Segoe UI"/>
          <w:i/>
          <w:iCs/>
          <w:color w:val="000066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i/>
          <w:iCs/>
          <w:color w:val="000066"/>
          <w:kern w:val="0"/>
          <w:sz w:val="23"/>
          <w:szCs w:val="23"/>
          <w:lang w:eastAsia="ru-RU"/>
          <w14:ligatures w14:val="none"/>
        </w:rPr>
        <w:t>Рисунок 3.1 – Сравнение производительности базового и специализированного автомобилей</w:t>
      </w:r>
    </w:p>
    <w:p w14:paraId="56DC376A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Затраты на выполнение перевозок в денежной форме представляют эксплуатационные расходы, а рассчитанные на единицу транспортной продукции называются себестоимостью перевозок и на автомобильном транспорте исчисляются в р./(ткм), р./км, р./т или р./ч в зависимости от способа фиксации величины работы ТС.</w:t>
      </w:r>
    </w:p>
    <w:p w14:paraId="5946BA58" w14:textId="77777777" w:rsidR="00F0637A" w:rsidRPr="00F0637A" w:rsidRDefault="00F0637A" w:rsidP="00F0637A">
      <w:p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оперативного упрощенного планирования затрат на перевозки их можно представить в виде переменной (зависящей от пробега ПС) и постоянной (не зависящей от пробега ПС) составляющих. Пример графика зависимости переменной составляющей </w:t>
      </w:r>
      <w:proofErr w:type="spellStart"/>
      <w:r w:rsidRPr="00F0637A">
        <w:rPr>
          <w:rFonts w:ascii="Arial Unicode MS" w:eastAsia="Times New Roman" w:hAnsi="Arial Unicode MS" w:cs="Segoe UI"/>
          <w:color w:val="1D2125"/>
          <w:kern w:val="0"/>
          <w:bdr w:val="none" w:sz="0" w:space="0" w:color="auto" w:frame="1"/>
          <w:lang w:eastAsia="ru-RU"/>
          <w14:ligatures w14:val="none"/>
        </w:rPr>
        <w:t>С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пер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Спер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и постоянной составляющей </w:t>
      </w:r>
      <w:proofErr w:type="spellStart"/>
      <w:r w:rsidRPr="00F0637A">
        <w:rPr>
          <w:rFonts w:ascii="Arial Unicode MS" w:eastAsia="Times New Roman" w:hAnsi="Arial Unicode MS" w:cs="Segoe UI"/>
          <w:color w:val="1D2125"/>
          <w:kern w:val="0"/>
          <w:bdr w:val="none" w:sz="0" w:space="0" w:color="auto" w:frame="1"/>
          <w:lang w:eastAsia="ru-RU"/>
          <w14:ligatures w14:val="none"/>
        </w:rPr>
        <w:t>С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пост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Спост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затрат от номинальной грузоподъемности ПС приведен на рисунке 3.2.</w:t>
      </w:r>
    </w:p>
    <w:p w14:paraId="09679DD6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lastRenderedPageBreak/>
        <w:t>Снижение себестоимости перевозок является важным средством для снижения тарифов и, таким образом, привлечения дополнительных клиентов. Основные методы снижения себестоимости заключаются в повышении производительности ПС за счет увеличения количества груза, перевозимого за одну ездку, сокращения непроизводительных простоев и холостых пробегов, повышения скорости движения. Снижение затрат достигается за счет экономии автомобильного топлива, использования более нового и совершенного ПС, уменьшения накладных расходов и сокращения вспомогательного персонала автопредприятий.</w:t>
      </w:r>
    </w:p>
    <w:p w14:paraId="671EC261" w14:textId="38DA57E0" w:rsidR="00F0637A" w:rsidRPr="00F0637A" w:rsidRDefault="00F0637A" w:rsidP="00F0637A">
      <w:pPr>
        <w:pStyle w:val="a6"/>
        <w:shd w:val="clear" w:color="auto" w:fill="FFFFFF"/>
        <w:spacing w:before="150" w:after="150" w:line="240" w:lineRule="auto"/>
        <w:ind w:right="150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>
        <w:rPr>
          <w:rFonts w:ascii="Segoe UI" w:eastAsia="Times New Roman" w:hAnsi="Segoe UI" w:cs="Segoe UI"/>
          <w:noProof/>
          <w:color w:val="1D2125"/>
          <w:kern w:val="0"/>
          <w:sz w:val="23"/>
          <w:szCs w:val="23"/>
          <w:lang w:eastAsia="ru-RU"/>
          <w14:ligatures w14:val="none"/>
        </w:rPr>
        <w:drawing>
          <wp:inline distT="0" distB="0" distL="0" distR="0" wp14:anchorId="352CDB44" wp14:editId="22D4D162">
            <wp:extent cx="1181100" cy="1028700"/>
            <wp:effectExtent l="0" t="0" r="0" b="0"/>
            <wp:docPr id="95395519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3E074" w14:textId="77777777" w:rsidR="00F0637A" w:rsidRPr="00F0637A" w:rsidRDefault="00F0637A" w:rsidP="00F0637A">
      <w:pPr>
        <w:shd w:val="clear" w:color="auto" w:fill="FFFFFF"/>
        <w:spacing w:before="150" w:after="150" w:line="240" w:lineRule="auto"/>
        <w:ind w:right="150"/>
        <w:rPr>
          <w:rFonts w:ascii="Segoe UI" w:eastAsia="Times New Roman" w:hAnsi="Segoe UI" w:cs="Segoe UI"/>
          <w:i/>
          <w:iCs/>
          <w:color w:val="000066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i/>
          <w:iCs/>
          <w:color w:val="000066"/>
          <w:kern w:val="0"/>
          <w:sz w:val="23"/>
          <w:szCs w:val="23"/>
          <w:lang w:eastAsia="ru-RU"/>
          <w14:ligatures w14:val="none"/>
        </w:rPr>
        <w:t>Рисунок 3.2 – Зависимость постоянной (—) и переменной (– –) составляющих себестоимости перевозок от грузоподъемности автотранспортного средства для универсального и специализированного подвижного состава</w:t>
      </w:r>
    </w:p>
    <w:p w14:paraId="6F96741D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D2125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При необходимости обеспечения минимальных затрат на перевозки следует использовать равноценную длину ездки, полученную с помощью критерия равноценной себестоимости:</w:t>
      </w:r>
    </w:p>
    <w:p w14:paraId="79F182A7" w14:textId="77777777" w:rsidR="00F0637A" w:rsidRPr="00F0637A" w:rsidRDefault="00F0637A" w:rsidP="00F0637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l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p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пост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MathJax_Size1" w:eastAsia="Times New Roman" w:hAnsi="MathJax_Size1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пост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+Δ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пост</w:t>
      </w:r>
      <w:r w:rsidRPr="00F0637A">
        <w:rPr>
          <w:rFonts w:ascii="MathJax_Size1" w:eastAsia="Times New Roman" w:hAnsi="MathJax_Size1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MathJax_Size1" w:eastAsia="Times New Roman" w:hAnsi="MathJax_Size1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β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е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пост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+Δ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пост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+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Size1" w:eastAsia="Times New Roman" w:hAnsi="MathJax_Size1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пер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+Δ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пер</w:t>
      </w:r>
      <w:r w:rsidRPr="00F0637A">
        <w:rPr>
          <w:rFonts w:ascii="MathJax_Size1" w:eastAsia="Times New Roman" w:hAnsi="MathJax_Size1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)−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пост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+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пер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(6)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(6)��=�пост�п−р�−(�пост+Δ�пост)(�п−р−Δ�п−р)�е�−Δ��пост+Δ�пост+��(�пер+Δ�пер)��(�−Δ�)−�пост+���пер���</w:t>
      </w:r>
    </w:p>
    <w:p w14:paraId="412E4644" w14:textId="77777777" w:rsidR="00F0637A" w:rsidRPr="00F0637A" w:rsidRDefault="00F0637A" w:rsidP="00F06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где </w:t>
      </w:r>
      <w:proofErr w:type="spellStart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пост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Δ�пост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, </w:t>
      </w:r>
      <w:proofErr w:type="spellStart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Δ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C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пер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Δ�пер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изменение соответственно постоянной и переменной составляющих себестоимости перевозок при использовании специализированного подвижного состава.</w:t>
      </w:r>
    </w:p>
    <w:p w14:paraId="0E6C5088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Задания для выполнения</w:t>
      </w:r>
    </w:p>
    <w:p w14:paraId="6C5A1AEA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Задание 1.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Выполнить для базового и специализированного автомобилей сравнение производительностей и определить равноценную длину ездки с грузом.</w:t>
      </w:r>
    </w:p>
    <w:p w14:paraId="57C774F9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Задание 2. 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Выполнить для базового и специализированного автомобилей сравнение себестоимости перевозок.</w:t>
      </w:r>
    </w:p>
    <w:tbl>
      <w:tblPr>
        <w:tblW w:w="78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8"/>
        <w:gridCol w:w="566"/>
        <w:gridCol w:w="566"/>
        <w:gridCol w:w="566"/>
        <w:gridCol w:w="566"/>
        <w:gridCol w:w="565"/>
        <w:gridCol w:w="565"/>
        <w:gridCol w:w="565"/>
        <w:gridCol w:w="565"/>
        <w:gridCol w:w="565"/>
        <w:gridCol w:w="565"/>
      </w:tblGrid>
      <w:tr w:rsidR="00F0637A" w:rsidRPr="00F0637A" w14:paraId="2863B8EB" w14:textId="77777777" w:rsidTr="00F0637A">
        <w:trPr>
          <w:trHeight w:val="780"/>
        </w:trPr>
        <w:tc>
          <w:tcPr>
            <w:tcW w:w="0" w:type="auto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9DF58F0" w14:textId="77777777" w:rsidR="00F0637A" w:rsidRPr="00F0637A" w:rsidRDefault="00F0637A" w:rsidP="00F0637A">
            <w:pPr>
              <w:spacing w:before="100" w:beforeAutospacing="1" w:after="150" w:line="63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  <w:t>Таблица 2.1 – Значения показателей для базового/ специализированного автомобилей по вариантам</w:t>
            </w:r>
          </w:p>
        </w:tc>
      </w:tr>
      <w:tr w:rsidR="00F0637A" w:rsidRPr="00F0637A" w14:paraId="54DB4524" w14:textId="77777777" w:rsidTr="00F0637A">
        <w:trPr>
          <w:trHeight w:val="782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4B9DF0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Показатель</w:t>
            </w:r>
          </w:p>
        </w:tc>
        <w:tc>
          <w:tcPr>
            <w:tcW w:w="0" w:type="auto"/>
            <w:gridSpan w:val="10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39AD9FE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Значения показателей для базового / специализированного автомобилей по вариантам</w:t>
            </w:r>
          </w:p>
        </w:tc>
      </w:tr>
      <w:tr w:rsidR="00F0637A" w:rsidRPr="00F0637A" w14:paraId="152436C2" w14:textId="77777777" w:rsidTr="00F0637A">
        <w:trPr>
          <w:trHeight w:val="13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AF85E13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253E039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571CF8C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0D81796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3B1A852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03743B1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D0B7AC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5C712E0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7D00B72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F7F853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7A25BF2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</w:tr>
      <w:tr w:rsidR="00F0637A" w:rsidRPr="00F0637A" w14:paraId="6D07E203" w14:textId="77777777" w:rsidTr="00F0637A">
        <w:trPr>
          <w:trHeight w:val="437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556B7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Грузоподъемность, 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07CC6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38888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DA23A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9635C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9AD09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41FA6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2FA29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7EABD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93D60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8608A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9,7</w:t>
            </w:r>
          </w:p>
        </w:tc>
      </w:tr>
      <w:tr w:rsidR="00F0637A" w:rsidRPr="00F0637A" w14:paraId="08B1D07E" w14:textId="77777777" w:rsidTr="00F0637A">
        <w:trPr>
          <w:trHeight w:val="13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2766F05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8DFC3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129FC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896E3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5504C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A5EC6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6A697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5D738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25750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06905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DC1F8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9,4</w:t>
            </w:r>
          </w:p>
        </w:tc>
      </w:tr>
      <w:tr w:rsidR="00F0637A" w:rsidRPr="00F0637A" w14:paraId="31EA5763" w14:textId="77777777" w:rsidTr="00F0637A">
        <w:trPr>
          <w:trHeight w:val="402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98147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Масса перевозимого груза, 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55F6E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ED649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39C88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CDE52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DD501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56D92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D6641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CBCBE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5A6A8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B5C8E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9,0</w:t>
            </w:r>
          </w:p>
        </w:tc>
      </w:tr>
      <w:tr w:rsidR="00F0637A" w:rsidRPr="00F0637A" w14:paraId="03436620" w14:textId="77777777" w:rsidTr="00F0637A">
        <w:trPr>
          <w:trHeight w:val="414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272D4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Длина ездки с грузом, км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01057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3B65B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B931B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B5CB7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4C849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86F98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1EBE9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82F3A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C977F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0B86E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</w:tr>
      <w:tr w:rsidR="00F0637A" w:rsidRPr="00F0637A" w14:paraId="593F2F3F" w14:textId="77777777" w:rsidTr="00F0637A">
        <w:trPr>
          <w:trHeight w:val="437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B19D0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Время простоя под погрузкой-разгрузкой, 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E2D89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9BECC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D7528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86D74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FD493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EE59A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F369D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3019B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0,83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57A60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0,62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89098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0,67</w:t>
            </w:r>
          </w:p>
        </w:tc>
      </w:tr>
      <w:tr w:rsidR="00F0637A" w:rsidRPr="00F0637A" w14:paraId="7CF4D2C1" w14:textId="77777777" w:rsidTr="00F0637A">
        <w:trPr>
          <w:trHeight w:val="13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8046E5C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0A9D8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4A49A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F7ED4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556D9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5B172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94C57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68D90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599C4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CC5FD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86082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0,53</w:t>
            </w:r>
          </w:p>
        </w:tc>
      </w:tr>
      <w:tr w:rsidR="00F0637A" w:rsidRPr="00F0637A" w14:paraId="24F9E1F7" w14:textId="77777777" w:rsidTr="00F0637A">
        <w:trPr>
          <w:trHeight w:val="402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46349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Постоянные расходы, руб./ч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5C761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2A7BF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E35E8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ADE45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1DB72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07E29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8D17D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D7A01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25732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BFDFC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50</w:t>
            </w:r>
          </w:p>
        </w:tc>
      </w:tr>
      <w:tr w:rsidR="00F0637A" w:rsidRPr="00F0637A" w14:paraId="4CA63670" w14:textId="77777777" w:rsidTr="00F0637A">
        <w:trPr>
          <w:trHeight w:val="414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5E8B7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Переменные расходы, руб./км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17FED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98259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E7077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174D5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FF7B1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21214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0776E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69D71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6D25E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550B7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4,0</w:t>
            </w:r>
          </w:p>
        </w:tc>
      </w:tr>
      <w:tr w:rsidR="00F0637A" w:rsidRPr="00F0637A" w14:paraId="08C7E2FE" w14:textId="77777777" w:rsidTr="00F0637A">
        <w:trPr>
          <w:trHeight w:val="794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F834ED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Показатель</w:t>
            </w:r>
          </w:p>
        </w:tc>
        <w:tc>
          <w:tcPr>
            <w:tcW w:w="0" w:type="auto"/>
            <w:gridSpan w:val="10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0B74540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Значения показателей для базового / специализированного автомобилей по вариантам</w:t>
            </w:r>
          </w:p>
        </w:tc>
      </w:tr>
      <w:tr w:rsidR="00F0637A" w:rsidRPr="00F0637A" w14:paraId="1111F54F" w14:textId="77777777" w:rsidTr="00F0637A">
        <w:trPr>
          <w:trHeight w:val="13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75BCCF6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7D2FD6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44FC14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52B622A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305CF99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79DF551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07D13C2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00FCD54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7E8E87A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3CF674A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55E6C49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</w:p>
        </w:tc>
      </w:tr>
      <w:tr w:rsidR="00F0637A" w:rsidRPr="00F0637A" w14:paraId="51105A6A" w14:textId="77777777" w:rsidTr="00F0637A">
        <w:trPr>
          <w:trHeight w:val="437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FCA09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Грузоподъемность, 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AA2A0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1B58F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2FB57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51A4F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3298E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20E75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56E74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F3EC0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B3BDB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80D24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7,5</w:t>
            </w:r>
          </w:p>
        </w:tc>
      </w:tr>
      <w:tr w:rsidR="00F0637A" w:rsidRPr="00F0637A" w14:paraId="1D1F541C" w14:textId="77777777" w:rsidTr="00F0637A">
        <w:trPr>
          <w:trHeight w:val="13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B69862C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4D34E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F26EF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988BD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38BBB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8595A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CAD00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9C7F4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CAB61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B90D5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40984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6,9</w:t>
            </w:r>
          </w:p>
        </w:tc>
      </w:tr>
      <w:tr w:rsidR="00F0637A" w:rsidRPr="00F0637A" w14:paraId="5E19E735" w14:textId="77777777" w:rsidTr="00F0637A">
        <w:trPr>
          <w:trHeight w:val="402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EA680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Масса перевозимого груза, 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A499D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ADF49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8E176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23D74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05AB7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9089D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04D61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97350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D96E1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610C1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5,0</w:t>
            </w:r>
          </w:p>
        </w:tc>
      </w:tr>
      <w:tr w:rsidR="00F0637A" w:rsidRPr="00F0637A" w14:paraId="1C815DA8" w14:textId="77777777" w:rsidTr="00F0637A">
        <w:trPr>
          <w:trHeight w:val="414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C7CB1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Длина ездки с грузом, км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C6642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FE0F1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9642D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8F2F9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22570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717BD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A8A7D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3BE0E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30238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CF1C6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42</w:t>
            </w:r>
          </w:p>
        </w:tc>
      </w:tr>
      <w:tr w:rsidR="00F0637A" w:rsidRPr="00F0637A" w14:paraId="7CA799C8" w14:textId="77777777" w:rsidTr="00F0637A">
        <w:trPr>
          <w:trHeight w:val="437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F2BF6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Время простоя под погрузкой-разгрузкой, 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A50C2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CF660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89965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59A79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7EAB0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74630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08709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D52C2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0,83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0B83F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0,62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D2BCF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0,67</w:t>
            </w:r>
          </w:p>
        </w:tc>
      </w:tr>
      <w:tr w:rsidR="00F0637A" w:rsidRPr="00F0637A" w14:paraId="14D480F4" w14:textId="77777777" w:rsidTr="00F0637A">
        <w:trPr>
          <w:trHeight w:val="138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4C37B64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61729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75B45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9545C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A1BB2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95B04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99010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C8D32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58DA0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B02E9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F8CCC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0,53</w:t>
            </w:r>
          </w:p>
        </w:tc>
      </w:tr>
      <w:tr w:rsidR="00F0637A" w:rsidRPr="00F0637A" w14:paraId="6E51EFCE" w14:textId="77777777" w:rsidTr="00F0637A">
        <w:trPr>
          <w:trHeight w:val="402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63CCE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Постоянные расходы, руб./ч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B7D57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8413A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F227E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F1EB5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DF20D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FB613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CE8DD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2571A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855AF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FEE2D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50</w:t>
            </w:r>
          </w:p>
        </w:tc>
      </w:tr>
      <w:tr w:rsidR="00F0637A" w:rsidRPr="00F0637A" w14:paraId="33A32C1F" w14:textId="77777777" w:rsidTr="00F0637A">
        <w:trPr>
          <w:trHeight w:val="414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69A28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Переменные расходы, руб./км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8CF61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C9195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DEABD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72897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1106A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382B4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E00B2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185C9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4,2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A3DD2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67D6A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4,0</w:t>
            </w:r>
          </w:p>
        </w:tc>
      </w:tr>
    </w:tbl>
    <w:p w14:paraId="15E07E7A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Коэффициент использования пробега за ездку – 0,5; техническая скорость автомобиля – 23 км/ч. Постоянные расходы для специализированного автомобиля больше базовых на 25 руб./ч, переменные – на 0,7 руб./км.</w:t>
      </w:r>
    </w:p>
    <w:p w14:paraId="56115754" w14:textId="77777777" w:rsidR="00F0637A" w:rsidRDefault="00F0637A" w:rsidP="00F0637A">
      <w:pPr>
        <w:pStyle w:val="3"/>
        <w:shd w:val="clear" w:color="auto" w:fill="FFFFFF"/>
        <w:spacing w:before="0" w:beforeAutospacing="0"/>
        <w:rPr>
          <w:rFonts w:ascii="Segoe UI" w:hAnsi="Segoe UI" w:cs="Segoe UI"/>
          <w:color w:val="1D2125"/>
        </w:rPr>
      </w:pPr>
      <w:r>
        <w:rPr>
          <w:rFonts w:ascii="Segoe UI" w:hAnsi="Segoe UI" w:cs="Segoe UI"/>
          <w:color w:val="1D2125"/>
        </w:rPr>
        <w:lastRenderedPageBreak/>
        <w:t>ПР 3. Определение оптимальных параметров специализированного подвижного состава для перевозки навалочных и насыпных грузов</w:t>
      </w:r>
    </w:p>
    <w:p w14:paraId="5FC06A1D" w14:textId="059E3657" w:rsidR="00603A14" w:rsidRDefault="00F0637A">
      <w:pPr>
        <w:rPr>
          <w:rFonts w:ascii="Segoe UI" w:hAnsi="Segoe UI" w:cs="Segoe UI"/>
          <w:color w:val="1D2125"/>
          <w:sz w:val="23"/>
          <w:szCs w:val="23"/>
          <w:shd w:val="clear" w:color="auto" w:fill="FFFFFF"/>
        </w:rPr>
      </w:pPr>
      <w:r>
        <w:rPr>
          <w:rStyle w:val="a3"/>
          <w:rFonts w:ascii="Segoe UI" w:hAnsi="Segoe UI" w:cs="Segoe UI"/>
          <w:color w:val="1D2125"/>
          <w:sz w:val="23"/>
          <w:szCs w:val="23"/>
          <w:shd w:val="clear" w:color="auto" w:fill="FFFFFF"/>
        </w:rPr>
        <w:t>Цель занятия: </w:t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получение навыков подбора подвижного состава для перевозки навалочных и насыпных грузов в зависимости от объемов перевозок.</w:t>
      </w:r>
    </w:p>
    <w:p w14:paraId="3EE278BB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Порядок выполнения работы</w:t>
      </w:r>
    </w:p>
    <w:p w14:paraId="113E6C50" w14:textId="77777777" w:rsidR="00F0637A" w:rsidRPr="00F0637A" w:rsidRDefault="00F0637A" w:rsidP="00F0637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Ознакомиться с теоретической частью работы.</w:t>
      </w:r>
    </w:p>
    <w:p w14:paraId="22CDEC64" w14:textId="77777777" w:rsidR="00F0637A" w:rsidRPr="00F0637A" w:rsidRDefault="00F0637A" w:rsidP="00F0637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Выполнить приведенные в работе задания.</w:t>
      </w:r>
    </w:p>
    <w:p w14:paraId="50F27C10" w14:textId="77777777" w:rsidR="00F0637A" w:rsidRDefault="00F0637A" w:rsidP="00F0637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Защитить работу.</w:t>
      </w:r>
    </w:p>
    <w:p w14:paraId="00F17F91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Теоретические сведения</w:t>
      </w:r>
    </w:p>
    <w:p w14:paraId="4BB787A3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Уточнив размерную группу автомобиля по соответствию дорожным условиям, рациональную величину грузоподъемности АТС определяют по их соответствию АТС погрузочным средствам. При механизированной погрузке должна соблюдаться кратность между вместимостью АТС и емкостью рабочего органа погрузочного механизма:</w:t>
      </w:r>
    </w:p>
    <w:p w14:paraId="5ADB4744" w14:textId="77777777" w:rsidR="00F0637A" w:rsidRPr="00F0637A" w:rsidRDefault="00F0637A" w:rsidP="00F0637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m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a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k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K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н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,(1)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(1)�=����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�н,</w:t>
      </w:r>
    </w:p>
    <w:p w14:paraId="2949D2D9" w14:textId="77777777" w:rsidR="00F0637A" w:rsidRPr="00F0637A" w:rsidRDefault="00F0637A" w:rsidP="00F06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где 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m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целое число ковшей погрузчика, загружаемых в автотранспортное средство;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a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емкость кузова, м</w:t>
      </w:r>
      <w:r w:rsidRPr="00F0637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3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k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 емкость ковша погрузчика, м</w:t>
      </w:r>
      <w:r w:rsidRPr="00F0637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3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Arial Unicode MS" w:eastAsia="Times New Roman" w:hAnsi="Arial Unicode MS" w:cs="Segoe UI"/>
          <w:color w:val="1D2125"/>
          <w:kern w:val="0"/>
          <w:bdr w:val="none" w:sz="0" w:space="0" w:color="auto" w:frame="1"/>
          <w:lang w:eastAsia="ru-RU"/>
          <w14:ligatures w14:val="none"/>
        </w:rPr>
        <w:t>К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Кн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 коэффициент наполнения ковша погрузчика (0,7…0,9).</w:t>
      </w:r>
    </w:p>
    <w:p w14:paraId="102A8BD4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Число m должно находиться в пределах 3…5 для одноковшовых погрузчиков и 1…3 для погрузчиков с задней разгрузкой.</w:t>
      </w:r>
    </w:p>
    <w:p w14:paraId="4B42F1F2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принятого погрузчика значение статического коэффициента использования грузоподъемности:</w:t>
      </w:r>
    </w:p>
    <w:p w14:paraId="6248B803" w14:textId="77777777" w:rsidR="00F0637A" w:rsidRPr="00F0637A" w:rsidRDefault="00F0637A" w:rsidP="00F0637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γ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c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k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K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н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m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ε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г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,(2)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(2)��=��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�г�,</w:t>
      </w:r>
    </w:p>
    <w:p w14:paraId="1AC848E6" w14:textId="77777777" w:rsidR="00F0637A" w:rsidRPr="00F0637A" w:rsidRDefault="00F0637A" w:rsidP="00F06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–объемная (навалочная) плотность груза, т/м</w:t>
      </w:r>
      <w:r w:rsidRPr="00F0637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3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.</w:t>
      </w:r>
    </w:p>
    <w:p w14:paraId="10A1520F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Окончательно модель подвижного состава выбирают на основе принятого критерия эффективности, которым может быть минимальная себестоимость перевозок, минимальная себестоимость перемещения, максимальная скорость перевозки, минимальная величина потерь груза при перевозке и другие показатели.</w:t>
      </w:r>
    </w:p>
    <w:p w14:paraId="17D5CD43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Выбор типа самосвала для перевозки навалочных и насыпных грузов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</w:t>
      </w:r>
    </w:p>
    <w:p w14:paraId="00304595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 xml:space="preserve">Объем кузова автомобиля-самосвала подбирается в соответствии с объемной массой перевозимых в нем навалочных и насыпных грузов. Объем кузова может 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lastRenderedPageBreak/>
        <w:t>быть рассчитан наиболее точно, если исходить из того, что все сыпучие грузы практически грузятся с "шапкой", т.е. при механизированной погрузке образуется пирамидальное возвышение от бортов к центру кузова (см. рисунок 3.1). При этом высота "шапки" будет зависеть от угла естественного откоса перевозимого груза.</w:t>
      </w:r>
    </w:p>
    <w:p w14:paraId="56EA081F" w14:textId="1A46B690" w:rsidR="00F0637A" w:rsidRPr="00F0637A" w:rsidRDefault="00F0637A" w:rsidP="00F0637A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>
        <w:rPr>
          <w:rFonts w:ascii="Segoe UI" w:eastAsia="Times New Roman" w:hAnsi="Segoe UI" w:cs="Segoe UI"/>
          <w:noProof/>
          <w:color w:val="1D2125"/>
          <w:kern w:val="0"/>
          <w:sz w:val="23"/>
          <w:szCs w:val="23"/>
          <w:lang w:eastAsia="ru-RU"/>
          <w14:ligatures w14:val="none"/>
        </w:rPr>
        <w:drawing>
          <wp:inline distT="0" distB="0" distL="0" distR="0" wp14:anchorId="4B71644B" wp14:editId="3B0751AB">
            <wp:extent cx="739140" cy="579120"/>
            <wp:effectExtent l="0" t="0" r="3810" b="0"/>
            <wp:docPr id="37946085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6606E" w14:textId="77777777" w:rsidR="00F0637A" w:rsidRPr="00F0637A" w:rsidRDefault="00F0637A" w:rsidP="00F0637A">
      <w:pPr>
        <w:shd w:val="clear" w:color="auto" w:fill="FFFFFF"/>
        <w:spacing w:after="150" w:line="240" w:lineRule="auto"/>
        <w:jc w:val="center"/>
        <w:rPr>
          <w:rFonts w:ascii="Segoe UI" w:eastAsia="Times New Roman" w:hAnsi="Segoe UI" w:cs="Segoe UI"/>
          <w:i/>
          <w:iCs/>
          <w:color w:val="000066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i/>
          <w:iCs/>
          <w:color w:val="000066"/>
          <w:kern w:val="0"/>
          <w:sz w:val="23"/>
          <w:szCs w:val="23"/>
          <w:lang w:eastAsia="ru-RU"/>
          <w14:ligatures w14:val="none"/>
        </w:rPr>
        <w:t>Рисунок 3.1 – Схема размещения насыпного груза в кузове автомобиля-самосвала</w:t>
      </w:r>
    </w:p>
    <w:p w14:paraId="05EE5C04" w14:textId="77777777" w:rsidR="00F0637A" w:rsidRPr="00F0637A" w:rsidRDefault="00F0637A" w:rsidP="00F0637A">
      <w:pPr>
        <w:shd w:val="clear" w:color="auto" w:fill="FFFFFF"/>
        <w:spacing w:after="0" w:afterAutospacing="1" w:line="240" w:lineRule="auto"/>
        <w:ind w:firstLine="567"/>
        <w:rPr>
          <w:rFonts w:ascii="Times New Roman" w:eastAsia="Times New Roman" w:hAnsi="Times New Roman" w:cs="Times New Roman"/>
          <w:color w:val="1D2125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Максимально возможный объем перевозимого груза, зависящий от угла естественного откоса 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α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, равен:</w:t>
      </w:r>
    </w:p>
    <w:p w14:paraId="244CC944" w14:textId="77777777" w:rsidR="00F0637A" w:rsidRPr="00F0637A" w:rsidRDefault="00F0637A" w:rsidP="00F0637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α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р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+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ш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S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h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h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1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)+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b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S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tg</w:t>
      </w:r>
      <w:proofErr w:type="spellEnd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α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6,(3)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(3)��=�р+�ш=�(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ℎ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ℎ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1)+�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���6,</w:t>
      </w:r>
    </w:p>
    <w:p w14:paraId="30D1F7F1" w14:textId="77777777" w:rsidR="00F0637A" w:rsidRPr="00F0637A" w:rsidRDefault="00F0637A" w:rsidP="00F06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где 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p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=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S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h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h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1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�(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ℎ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−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ℎ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1)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рабочий объем кузова, м</w:t>
      </w:r>
      <w:r w:rsidRPr="00F0637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3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ш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13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S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h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ш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b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S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tg</w:t>
      </w:r>
      <w:proofErr w:type="spellEnd"/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α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6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�ш=13�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⋅ℎ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ш=�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⋅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���6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объем шапки груза, м</w:t>
      </w:r>
      <w:r w:rsidRPr="00F0637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3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S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площадь кузова автомобиля, м</w:t>
      </w:r>
      <w:r w:rsidRPr="00F0637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2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h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ℎ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внутренняя высота бортов кузова, м;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h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1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ℎ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1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расстояние от верхнего края бортов до допускаемого уровня загрузки груза в кузов, м; (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h</w:t>
      </w:r>
      <w:r w:rsidRPr="00F0637A">
        <w:rPr>
          <w:rFonts w:ascii="MathJax_Main" w:eastAsia="Times New Roman" w:hAnsi="MathJax_Main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1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ℎ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1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= 0,1 м);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h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ш</w:t>
      </w:r>
      <w:r w:rsidRPr="00F0637A">
        <w:rPr>
          <w:rFonts w:ascii="Cambria Math" w:eastAsia="Times New Roman" w:hAnsi="Cambria Math" w:cs="Cambria Math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ℎ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ш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высота "шапки" груза, м;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α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угол естественного откоса груза, град;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b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ширина кузова автомобиля, м.</w:t>
      </w:r>
    </w:p>
    <w:p w14:paraId="0221A1E9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Объем груза, который фактически можно погрузить в кузов, должен удовлетворять двум условиям:</w:t>
      </w:r>
    </w:p>
    <w:p w14:paraId="5F4D1473" w14:textId="77777777" w:rsidR="00F0637A" w:rsidRPr="00F0637A" w:rsidRDefault="00F0637A" w:rsidP="00F0637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масса груза не должна превысить грузоподъемность автомобиля и, следовательно, объем груза ограничивается величиной</w:t>
      </w:r>
    </w:p>
    <w:p w14:paraId="2B167173" w14:textId="77777777" w:rsidR="00F0637A" w:rsidRPr="00F0637A" w:rsidRDefault="00F0637A" w:rsidP="00F0637A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q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qρ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,(4)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(4)��=��,</w:t>
      </w:r>
    </w:p>
    <w:p w14:paraId="170B01F3" w14:textId="77777777" w:rsidR="00F0637A" w:rsidRPr="00F0637A" w:rsidRDefault="00F0637A" w:rsidP="00F06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где 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q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грузоподъемность автомобиля, т;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ρ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объемная масса груза, т/м</w:t>
      </w:r>
      <w:r w:rsidRPr="00F0637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3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.</w:t>
      </w:r>
    </w:p>
    <w:p w14:paraId="1C569175" w14:textId="77777777" w:rsidR="00F0637A" w:rsidRPr="00F0637A" w:rsidRDefault="00F0637A" w:rsidP="00F0637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 автомобиль должно быть погружено целое число ковшей погрузчика (экскаватора) и, следовательно, реальный объем груза ограничивается величиной</w:t>
      </w:r>
    </w:p>
    <w:p w14:paraId="4017089A" w14:textId="77777777" w:rsidR="00F0637A" w:rsidRPr="00F0637A" w:rsidRDefault="00F0637A" w:rsidP="00F0637A">
      <w:pPr>
        <w:shd w:val="clear" w:color="auto" w:fill="FFFFFF"/>
        <w:spacing w:line="240" w:lineRule="auto"/>
        <w:jc w:val="center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груза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proofErr w:type="spellStart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int</w:t>
      </w:r>
      <w:proofErr w:type="spellEnd"/>
      <w:r w:rsidRPr="00F0637A">
        <w:rPr>
          <w:rFonts w:ascii="MathJax_Size3" w:eastAsia="Times New Roman" w:hAnsi="MathJax_Size3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(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m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к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K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н</w:t>
      </w:r>
      <w:proofErr w:type="spellEnd"/>
      <w:r w:rsidRPr="00F0637A">
        <w:rPr>
          <w:rFonts w:ascii="MathJax_Size3" w:eastAsia="Times New Roman" w:hAnsi="MathJax_Size3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)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к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K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н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,(5)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(5)�груза=</w:t>
      </w:r>
      <w:proofErr w:type="spellStart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int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(���</w:t>
      </w:r>
      <w:proofErr w:type="spellStart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к�н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)�</w:t>
      </w:r>
      <w:proofErr w:type="spellStart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к�н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,</w:t>
      </w:r>
    </w:p>
    <w:p w14:paraId="4EB1C048" w14:textId="77777777" w:rsidR="00F0637A" w:rsidRPr="00F0637A" w:rsidRDefault="00F0637A" w:rsidP="00F063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где 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m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min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{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α</w:t>
      </w:r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,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q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}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��=���{��,��}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к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�к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емкость ковша погрузчика, м</w:t>
      </w:r>
      <w:r w:rsidRPr="00F0637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3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br/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K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н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�н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коэффициент наполнения ковша погрузчика (0,7…0,9).</w:t>
      </w:r>
    </w:p>
    <w:p w14:paraId="142A56D0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 xml:space="preserve">В формуле (5) </w:t>
      </w:r>
      <w:proofErr w:type="spellStart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int</w:t>
      </w:r>
      <w:proofErr w:type="spellEnd"/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() означает операцию получения целой части от частного.</w:t>
      </w:r>
    </w:p>
    <w:p w14:paraId="37511612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Таким образом (5) определяет объем конкретного груза, который может быть погружен в выбранный автомобиль-самосвал при заданном типе погрузчика.</w:t>
      </w:r>
    </w:p>
    <w:p w14:paraId="3CC88655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lastRenderedPageBreak/>
        <w:t>Затем определяют величину коэффициента использования грузоподъемности:</w:t>
      </w:r>
    </w:p>
    <w:p w14:paraId="73D643E4" w14:textId="77777777" w:rsidR="00F0637A" w:rsidRPr="00F0637A" w:rsidRDefault="00F0637A" w:rsidP="00F0637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γ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18"/>
          <w:szCs w:val="18"/>
          <w:bdr w:val="none" w:sz="0" w:space="0" w:color="auto" w:frame="1"/>
          <w:lang w:eastAsia="ru-RU"/>
          <w14:ligatures w14:val="none"/>
        </w:rPr>
        <w:t>c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=</w:t>
      </w:r>
      <w:proofErr w:type="spellStart"/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V</w:t>
      </w:r>
      <w:r w:rsidRPr="00F0637A">
        <w:rPr>
          <w:rFonts w:ascii="Arial Unicode MS" w:eastAsia="Times New Roman" w:hAnsi="Arial Unicode MS" w:cs="Segoe UI"/>
          <w:color w:val="1D2125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груза</w:t>
      </w:r>
      <w:r w:rsidRPr="00F0637A">
        <w:rPr>
          <w:rFonts w:ascii="MathJax_Math-italic" w:eastAsia="Times New Roman" w:hAnsi="MathJax_Math-italic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ρq</w:t>
      </w:r>
      <w:proofErr w:type="spellEnd"/>
      <w:r w:rsidRPr="00F0637A">
        <w:rPr>
          <w:rFonts w:ascii="MathJax_Main" w:eastAsia="Times New Roman" w:hAnsi="MathJax_Main" w:cs="Segoe UI"/>
          <w:color w:val="1D2125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,(6)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(6)��=�груза��,</w:t>
      </w:r>
    </w:p>
    <w:p w14:paraId="7DF779EF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Необходимые сведения по основным навалочным грузам приведены в таблице 3.1.</w:t>
      </w:r>
    </w:p>
    <w:tbl>
      <w:tblPr>
        <w:tblW w:w="76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9"/>
        <w:gridCol w:w="2414"/>
        <w:gridCol w:w="1816"/>
        <w:gridCol w:w="1159"/>
      </w:tblGrid>
      <w:tr w:rsidR="00F0637A" w:rsidRPr="00F0637A" w14:paraId="1E6FC0E9" w14:textId="77777777" w:rsidTr="00F0637A">
        <w:trPr>
          <w:trHeight w:val="780"/>
        </w:trPr>
        <w:tc>
          <w:tcPr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A0DCC9F" w14:textId="77777777" w:rsidR="00F0637A" w:rsidRPr="00F0637A" w:rsidRDefault="00F0637A" w:rsidP="00F0637A">
            <w:pPr>
              <w:spacing w:before="100" w:beforeAutospacing="1" w:after="150" w:line="63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  <w:t>Таблица 3.1 – Характеристики основных навалочных грузов</w:t>
            </w:r>
          </w:p>
        </w:tc>
      </w:tr>
      <w:tr w:rsidR="00F0637A" w:rsidRPr="00F0637A" w14:paraId="6313449E" w14:textId="77777777" w:rsidTr="00F0637A">
        <w:trPr>
          <w:trHeight w:val="623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4048799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376E8D7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Плотность, т/м</w:t>
            </w: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16"/>
                <w:szCs w:val="16"/>
                <w:vertAlign w:val="superscript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2736241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Угол откоса, °</w:t>
            </w:r>
          </w:p>
        </w:tc>
      </w:tr>
      <w:tr w:rsidR="00F0637A" w:rsidRPr="00F0637A" w14:paraId="4032F79D" w14:textId="77777777" w:rsidTr="00F0637A">
        <w:trPr>
          <w:trHeight w:val="170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53C5F6D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825C65F" w14:textId="77777777" w:rsidR="00F0637A" w:rsidRPr="00F0637A" w:rsidRDefault="00F0637A" w:rsidP="00F0637A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4C37E20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в движении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6E73D9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в покое</w:t>
            </w:r>
          </w:p>
        </w:tc>
      </w:tr>
      <w:tr w:rsidR="00F0637A" w:rsidRPr="00F0637A" w14:paraId="1F1B59E6" w14:textId="77777777" w:rsidTr="00F0637A">
        <w:trPr>
          <w:trHeight w:val="510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52247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Глина сухая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4EC32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A2614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79AE2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40</w:t>
            </w:r>
          </w:p>
        </w:tc>
      </w:tr>
      <w:tr w:rsidR="00F0637A" w:rsidRPr="00F0637A" w14:paraId="6C75E289" w14:textId="77777777" w:rsidTr="00F0637A">
        <w:trPr>
          <w:trHeight w:val="496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54A1D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Глина сырая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D0EA4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B787E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E6271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</w:t>
            </w:r>
          </w:p>
        </w:tc>
      </w:tr>
      <w:tr w:rsidR="00F0637A" w:rsidRPr="00F0637A" w14:paraId="6C56EC88" w14:textId="77777777" w:rsidTr="00F0637A">
        <w:trPr>
          <w:trHeight w:val="510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808B6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Гравий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71663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1,7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6ACD0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487FA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45</w:t>
            </w:r>
          </w:p>
        </w:tc>
      </w:tr>
      <w:tr w:rsidR="00F0637A" w:rsidRPr="00F0637A" w14:paraId="423D7B63" w14:textId="77777777" w:rsidTr="00F0637A">
        <w:trPr>
          <w:trHeight w:val="496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BD11B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Земля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5CAFE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D533B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2EDF6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27</w:t>
            </w:r>
          </w:p>
        </w:tc>
      </w:tr>
      <w:tr w:rsidR="00F0637A" w:rsidRPr="00F0637A" w14:paraId="2E3A6A42" w14:textId="77777777" w:rsidTr="00F0637A">
        <w:trPr>
          <w:trHeight w:val="510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B3604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Зерно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8253E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DA586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7F49A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</w:p>
        </w:tc>
      </w:tr>
      <w:tr w:rsidR="00F0637A" w:rsidRPr="00F0637A" w14:paraId="37C48FF6" w14:textId="77777777" w:rsidTr="00F0637A">
        <w:trPr>
          <w:trHeight w:val="496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0B3BD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Картофель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03B8F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DB44E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EFA61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28</w:t>
            </w:r>
          </w:p>
        </w:tc>
      </w:tr>
      <w:tr w:rsidR="00F0637A" w:rsidRPr="00F0637A" w14:paraId="40E3AA7F" w14:textId="77777777" w:rsidTr="00F0637A">
        <w:trPr>
          <w:trHeight w:val="510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D399A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Песок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BA4181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1,6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6FE7A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16B9D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33</w:t>
            </w:r>
          </w:p>
        </w:tc>
      </w:tr>
      <w:tr w:rsidR="00F0637A" w:rsidRPr="00F0637A" w14:paraId="2B7C104A" w14:textId="77777777" w:rsidTr="00F0637A">
        <w:trPr>
          <w:trHeight w:val="496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10919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Торф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AF3F2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17870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A3DDA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45</w:t>
            </w:r>
          </w:p>
        </w:tc>
      </w:tr>
      <w:tr w:rsidR="00F0637A" w:rsidRPr="00F0637A" w14:paraId="578DD231" w14:textId="77777777" w:rsidTr="00F0637A">
        <w:trPr>
          <w:trHeight w:val="510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89A39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Уголь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551D3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4D8BA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F3A85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45</w:t>
            </w:r>
          </w:p>
        </w:tc>
      </w:tr>
      <w:tr w:rsidR="00F0637A" w:rsidRPr="00F0637A" w14:paraId="4F849239" w14:textId="77777777" w:rsidTr="00F0637A">
        <w:trPr>
          <w:trHeight w:val="496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C591A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Шлак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722E3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64507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70E16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50</w:t>
            </w:r>
          </w:p>
        </w:tc>
      </w:tr>
      <w:tr w:rsidR="00F0637A" w:rsidRPr="00F0637A" w14:paraId="3C3A6D57" w14:textId="77777777" w:rsidTr="00F0637A">
        <w:trPr>
          <w:trHeight w:val="510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EA721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Щебень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26DC7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E425A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857DD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45</w:t>
            </w:r>
          </w:p>
        </w:tc>
      </w:tr>
    </w:tbl>
    <w:p w14:paraId="28816538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Если окажется, что величина коэффициента использования грузоподъемности не удовлетворяет допустимому значению, то необходимо выбрать другой автомобиль-самосвал.</w:t>
      </w:r>
    </w:p>
    <w:p w14:paraId="33F35019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Задания для выполнения</w:t>
      </w:r>
    </w:p>
    <w:p w14:paraId="18549E22" w14:textId="77777777" w:rsidR="00F0637A" w:rsidRPr="00F0637A" w:rsidRDefault="00F0637A" w:rsidP="00F0637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выбранных одного автомобиля, одного прицепа и одного полуприцепа определить:</w:t>
      </w:r>
    </w:p>
    <w:p w14:paraId="01434A09" w14:textId="77777777" w:rsidR="00F0637A" w:rsidRPr="00F0637A" w:rsidRDefault="00F0637A" w:rsidP="00F0637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граничные</w:t>
      </w: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значения емкостей одноковшовых погрузчиков, которые можно использовать для заданного груза;</w:t>
      </w:r>
    </w:p>
    <w:p w14:paraId="0D7BD9EB" w14:textId="77777777" w:rsidR="00F0637A" w:rsidRPr="00F0637A" w:rsidRDefault="00F0637A" w:rsidP="00F0637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lastRenderedPageBreak/>
        <w:t>максимально возможный объем перевозимого груза, удовлетворяющий необходимым критериям (коэффициент наполнения ковша погрузчика принять по критерию наибольшей эффективности его использования);</w:t>
      </w:r>
    </w:p>
    <w:p w14:paraId="6363CB03" w14:textId="77777777" w:rsidR="00F0637A" w:rsidRPr="00F0637A" w:rsidRDefault="00F0637A" w:rsidP="00F0637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F0637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величину коэффициента использования грузоподъемности.</w:t>
      </w:r>
    </w:p>
    <w:tbl>
      <w:tblPr>
        <w:tblW w:w="86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9"/>
        <w:gridCol w:w="2635"/>
        <w:gridCol w:w="1678"/>
        <w:gridCol w:w="2635"/>
      </w:tblGrid>
      <w:tr w:rsidR="00F0637A" w:rsidRPr="00F0637A" w14:paraId="14654127" w14:textId="77777777" w:rsidTr="00F0637A">
        <w:trPr>
          <w:trHeight w:val="927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067011BD" w14:textId="77777777" w:rsidR="00F0637A" w:rsidRPr="00F0637A" w:rsidRDefault="00F0637A" w:rsidP="00F0637A">
            <w:pPr>
              <w:spacing w:before="100" w:beforeAutospacing="1" w:after="150" w:line="63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6A737B"/>
                <w:kern w:val="0"/>
                <w:sz w:val="21"/>
                <w:szCs w:val="21"/>
                <w:lang w:eastAsia="ru-RU"/>
                <w14:ligatures w14:val="none"/>
              </w:rPr>
              <w:t>Таблица 3.2 – Варианты для выполнения задания</w:t>
            </w:r>
          </w:p>
        </w:tc>
      </w:tr>
      <w:tr w:rsidR="00F0637A" w:rsidRPr="00F0637A" w14:paraId="1819BFDC" w14:textId="77777777" w:rsidTr="00F0637A">
        <w:trPr>
          <w:trHeight w:val="499"/>
        </w:trPr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0B811F3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Вариант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7396E3E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Груз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7EB2293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Вариант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3E3755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Груз</w:t>
            </w:r>
          </w:p>
        </w:tc>
      </w:tr>
      <w:tr w:rsidR="00F0637A" w:rsidRPr="00F0637A" w14:paraId="1174847B" w14:textId="77777777" w:rsidTr="00F0637A">
        <w:trPr>
          <w:trHeight w:val="513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E21D4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8B36F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Глина сухая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C9793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3B8BF2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Картофель</w:t>
            </w:r>
          </w:p>
        </w:tc>
      </w:tr>
      <w:tr w:rsidR="00F0637A" w:rsidRPr="00F0637A" w14:paraId="143021FF" w14:textId="77777777" w:rsidTr="00F0637A">
        <w:trPr>
          <w:trHeight w:val="499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0B13B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FF18D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Глина сырая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6891A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A95BB5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Песок</w:t>
            </w:r>
          </w:p>
        </w:tc>
      </w:tr>
      <w:tr w:rsidR="00F0637A" w:rsidRPr="00F0637A" w14:paraId="301FD1BF" w14:textId="77777777" w:rsidTr="00F0637A">
        <w:trPr>
          <w:trHeight w:val="513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94F53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8F7CE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Гравий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B72F1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964D4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Уголь</w:t>
            </w:r>
          </w:p>
        </w:tc>
      </w:tr>
      <w:tr w:rsidR="00F0637A" w:rsidRPr="00F0637A" w14:paraId="2F758F37" w14:textId="77777777" w:rsidTr="00F0637A">
        <w:trPr>
          <w:trHeight w:val="499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BE594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73471D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Земля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7C135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FE57A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Шлак</w:t>
            </w:r>
          </w:p>
        </w:tc>
      </w:tr>
      <w:tr w:rsidR="00F0637A" w:rsidRPr="00F0637A" w14:paraId="693D80BF" w14:textId="77777777" w:rsidTr="00F0637A">
        <w:trPr>
          <w:trHeight w:val="513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03F9E3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96493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Зерно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829A7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6CB3E0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Щебень</w:t>
            </w:r>
          </w:p>
        </w:tc>
      </w:tr>
      <w:tr w:rsidR="00F0637A" w:rsidRPr="00F0637A" w14:paraId="4F4633AA" w14:textId="77777777" w:rsidTr="00F0637A">
        <w:trPr>
          <w:trHeight w:val="499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81208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CB13D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Картофель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C53617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B8C40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Глина сухая</w:t>
            </w:r>
          </w:p>
        </w:tc>
      </w:tr>
      <w:tr w:rsidR="00F0637A" w:rsidRPr="00F0637A" w14:paraId="7BE27882" w14:textId="77777777" w:rsidTr="00F0637A">
        <w:trPr>
          <w:trHeight w:val="513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38CDC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3B675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Песок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F968B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3275E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Глина сырая</w:t>
            </w:r>
          </w:p>
        </w:tc>
      </w:tr>
      <w:tr w:rsidR="00F0637A" w:rsidRPr="00F0637A" w14:paraId="0A79A44B" w14:textId="77777777" w:rsidTr="00F0637A">
        <w:trPr>
          <w:trHeight w:val="499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35FFA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9D56D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Уголь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19B0FA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A7411B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Гравий</w:t>
            </w:r>
          </w:p>
        </w:tc>
      </w:tr>
      <w:tr w:rsidR="00F0637A" w:rsidRPr="00F0637A" w14:paraId="1687FD76" w14:textId="77777777" w:rsidTr="00F0637A">
        <w:trPr>
          <w:trHeight w:val="513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A091E8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0A681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Шлак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492409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F83EA4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Земля</w:t>
            </w:r>
          </w:p>
        </w:tc>
      </w:tr>
      <w:tr w:rsidR="00F0637A" w:rsidRPr="00F0637A" w14:paraId="0182526C" w14:textId="77777777" w:rsidTr="00F0637A">
        <w:trPr>
          <w:trHeight w:val="499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135036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F9183C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Щебень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238FEF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55B15E" w14:textId="77777777" w:rsidR="00F0637A" w:rsidRPr="00F0637A" w:rsidRDefault="00F0637A" w:rsidP="00F0637A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0637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Зерно</w:t>
            </w:r>
          </w:p>
        </w:tc>
      </w:tr>
    </w:tbl>
    <w:p w14:paraId="70808BD0" w14:textId="77777777" w:rsidR="00F0637A" w:rsidRPr="00F0637A" w:rsidRDefault="00F0637A" w:rsidP="00F0637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</w:p>
    <w:p w14:paraId="0A1242E8" w14:textId="77777777" w:rsidR="00F0637A" w:rsidRDefault="00F0637A" w:rsidP="00F0637A">
      <w:pPr>
        <w:pStyle w:val="3"/>
        <w:shd w:val="clear" w:color="auto" w:fill="FFFFFF"/>
        <w:spacing w:before="0" w:beforeAutospacing="0"/>
        <w:rPr>
          <w:rFonts w:ascii="Segoe UI" w:hAnsi="Segoe UI" w:cs="Segoe UI"/>
          <w:color w:val="1D2125"/>
        </w:rPr>
      </w:pPr>
      <w:r>
        <w:rPr>
          <w:rFonts w:ascii="Segoe UI" w:hAnsi="Segoe UI" w:cs="Segoe UI"/>
          <w:color w:val="1D2125"/>
        </w:rPr>
        <w:t>ПР 4. Подбор специализированного подвижного состава с грузоподъемными устройствами</w:t>
      </w:r>
    </w:p>
    <w:p w14:paraId="05C0E2AE" w14:textId="77777777" w:rsidR="0082193A" w:rsidRDefault="0082193A" w:rsidP="0082193A">
      <w:pPr>
        <w:pStyle w:val="4"/>
        <w:shd w:val="clear" w:color="auto" w:fill="FFFFFF"/>
        <w:spacing w:before="0" w:beforeAutospacing="0"/>
        <w:rPr>
          <w:rFonts w:ascii="Segoe UI" w:hAnsi="Segoe UI" w:cs="Segoe UI"/>
          <w:color w:val="1D2125"/>
        </w:rPr>
      </w:pPr>
      <w:r>
        <w:rPr>
          <w:rFonts w:ascii="Segoe UI" w:hAnsi="Segoe UI" w:cs="Segoe UI"/>
          <w:color w:val="1D2125"/>
        </w:rPr>
        <w:t>Цель занятия</w:t>
      </w:r>
    </w:p>
    <w:p w14:paraId="53C4ED33" w14:textId="77777777" w:rsidR="0082193A" w:rsidRDefault="0082193A" w:rsidP="0082193A">
      <w:pPr>
        <w:pStyle w:val="otstup"/>
        <w:shd w:val="clear" w:color="auto" w:fill="FFFFFF"/>
        <w:spacing w:before="0" w:beforeAutospacing="0"/>
        <w:ind w:firstLine="567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3"/>
          <w:rFonts w:ascii="Segoe UI" w:hAnsi="Segoe UI" w:cs="Segoe UI"/>
          <w:color w:val="1D2125"/>
          <w:sz w:val="23"/>
          <w:szCs w:val="23"/>
        </w:rPr>
        <w:t>Цель занятия: </w:t>
      </w:r>
      <w:r>
        <w:rPr>
          <w:rFonts w:ascii="Segoe UI" w:hAnsi="Segoe UI" w:cs="Segoe UI"/>
          <w:color w:val="1D2125"/>
          <w:sz w:val="23"/>
          <w:szCs w:val="23"/>
        </w:rPr>
        <w:t>получение навыков подбора подвижного состава с грузоподъемными устройствами в зависимости от его конструктивных особенностей.</w:t>
      </w:r>
    </w:p>
    <w:p w14:paraId="296EC20F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Порядок выполнения работы</w:t>
      </w:r>
    </w:p>
    <w:p w14:paraId="191784AE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Порядок выполнения работы</w:t>
      </w:r>
    </w:p>
    <w:p w14:paraId="3649C8C6" w14:textId="77777777" w:rsidR="0082193A" w:rsidRPr="0082193A" w:rsidRDefault="0082193A" w:rsidP="0082193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lastRenderedPageBreak/>
        <w:t>Ознакомиться с теоретической частью работы.</w:t>
      </w:r>
    </w:p>
    <w:p w14:paraId="47A82B4C" w14:textId="77777777" w:rsidR="0082193A" w:rsidRPr="0082193A" w:rsidRDefault="0082193A" w:rsidP="0082193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Выполнить приведенные в работе задания.</w:t>
      </w:r>
    </w:p>
    <w:p w14:paraId="1991D482" w14:textId="77777777" w:rsidR="0082193A" w:rsidRPr="0082193A" w:rsidRDefault="0082193A" w:rsidP="0082193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Защитить работу.</w:t>
      </w:r>
    </w:p>
    <w:p w14:paraId="28E7FA00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Теоретические сведения</w:t>
      </w:r>
    </w:p>
    <w:p w14:paraId="666EAA57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Автомобили-самопогрузчики и автопоезда-самопогрузчики</w:t>
      </w: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 – специализированный подвижной состав, имеющий возможность не только перевозки грузов, но и их погрузку-выгрузку при помощи смонтированных на них грузоподъемных устройств и приспособлений.</w:t>
      </w:r>
    </w:p>
    <w:p w14:paraId="3E89AB5D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Принята следующая классификация самопогрузчиков:</w:t>
      </w:r>
    </w:p>
    <w:p w14:paraId="427FEDDF" w14:textId="77777777" w:rsidR="0082193A" w:rsidRPr="0082193A" w:rsidRDefault="0082193A" w:rsidP="0082193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 назначению грузоподъемного устройства:</w:t>
      </w:r>
    </w:p>
    <w:p w14:paraId="40D54ABF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погрузочные;</w:t>
      </w:r>
    </w:p>
    <w:p w14:paraId="51A146D8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разгрузочные;</w:t>
      </w:r>
    </w:p>
    <w:p w14:paraId="3327B4EB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погрузочно-разгрузочные;</w:t>
      </w:r>
    </w:p>
    <w:p w14:paraId="15547D28" w14:textId="77777777" w:rsidR="0082193A" w:rsidRPr="0082193A" w:rsidRDefault="0082193A" w:rsidP="0082193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 категории перегружаемого груза:</w:t>
      </w:r>
    </w:p>
    <w:p w14:paraId="65521C94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штучных грузов, в т.ч. большой массы;</w:t>
      </w:r>
    </w:p>
    <w:p w14:paraId="1A1F4AAF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контейнеров, в т.ч. крупнотоннажных;</w:t>
      </w:r>
    </w:p>
    <w:p w14:paraId="3D80EB26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пакетированных грузов;</w:t>
      </w:r>
    </w:p>
    <w:p w14:paraId="15C9E6E6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длинномерных грузов;</w:t>
      </w:r>
    </w:p>
    <w:p w14:paraId="7DABD413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навалочных грузов;</w:t>
      </w:r>
    </w:p>
    <w:p w14:paraId="43F3EAE4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порошкообразных грузов;</w:t>
      </w:r>
    </w:p>
    <w:p w14:paraId="7F870EC1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жидких грузов;</w:t>
      </w:r>
    </w:p>
    <w:p w14:paraId="7B4E11D3" w14:textId="77777777" w:rsidR="0082193A" w:rsidRPr="0082193A" w:rsidRDefault="0082193A" w:rsidP="0082193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 сложности монтажа грузоподъемного устройства:</w:t>
      </w:r>
    </w:p>
    <w:p w14:paraId="7D0EB479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 легкосъемным грузоподъемным устройством;</w:t>
      </w:r>
    </w:p>
    <w:p w14:paraId="382E8AA8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 устройством, постоянно установленным на автомобиле;</w:t>
      </w:r>
    </w:p>
    <w:p w14:paraId="6C8A1CE1" w14:textId="77777777" w:rsidR="0082193A" w:rsidRPr="0082193A" w:rsidRDefault="0082193A" w:rsidP="0082193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 типу привода:</w:t>
      </w:r>
    </w:p>
    <w:p w14:paraId="0982D961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ручной;</w:t>
      </w:r>
    </w:p>
    <w:p w14:paraId="7BDA189B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механический;</w:t>
      </w:r>
    </w:p>
    <w:p w14:paraId="78EEDF40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электрический;</w:t>
      </w:r>
    </w:p>
    <w:p w14:paraId="7EF79EA5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гидравлический;</w:t>
      </w:r>
    </w:p>
    <w:p w14:paraId="7C8E1EA4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пневматический;</w:t>
      </w:r>
    </w:p>
    <w:p w14:paraId="733A7FC6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комбинированный;</w:t>
      </w:r>
    </w:p>
    <w:p w14:paraId="2644B50F" w14:textId="77777777" w:rsidR="0082193A" w:rsidRPr="0082193A" w:rsidRDefault="0082193A" w:rsidP="0082193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 типу погрузочно-разгрузочного оборудования:</w:t>
      </w:r>
    </w:p>
    <w:p w14:paraId="34E2CA1B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со стреловыми (консольными) кранами;</w:t>
      </w:r>
    </w:p>
    <w:p w14:paraId="7B70367C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 качающимися порталами;</w:t>
      </w:r>
    </w:p>
    <w:p w14:paraId="1AE73A98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со съемными кузовами;</w:t>
      </w:r>
    </w:p>
    <w:p w14:paraId="33BFA353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грузоподъемными бортами;</w:t>
      </w:r>
    </w:p>
    <w:p w14:paraId="59E97347" w14:textId="77777777" w:rsidR="0082193A" w:rsidRPr="0082193A" w:rsidRDefault="0082193A" w:rsidP="0082193A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наклоняющейся рамой.</w:t>
      </w:r>
    </w:p>
    <w:p w14:paraId="77A8B2FE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Задания для выполнения</w:t>
      </w:r>
    </w:p>
    <w:p w14:paraId="1DE7BD8D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Задания для выполнения </w:t>
      </w:r>
    </w:p>
    <w:p w14:paraId="5E5F86B0" w14:textId="77777777" w:rsidR="0082193A" w:rsidRPr="0082193A" w:rsidRDefault="0082193A" w:rsidP="0082193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lastRenderedPageBreak/>
        <w:t>Пользуясь общедоступными источниками информации, найти не менее трех автомобилей, трех полуприцепов и трех прицепов, являющихся подвижным составом с грузоподъемными устройствами каждого из типов (со стреловыми (консольными) кранами, с качающимися порталами, со съемными кузовами, грузоподъемными бортами, наклоняющейся рамой).</w:t>
      </w:r>
    </w:p>
    <w:p w14:paraId="11BEFE2F" w14:textId="77777777" w:rsidR="0082193A" w:rsidRPr="0082193A" w:rsidRDefault="0082193A" w:rsidP="0082193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найденных транспортных средств выполнить классификацию и указать их основные характеристики.</w:t>
      </w:r>
    </w:p>
    <w:p w14:paraId="672A084B" w14:textId="77777777" w:rsidR="0082193A" w:rsidRPr="0082193A" w:rsidRDefault="0082193A" w:rsidP="0082193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найденных транспортных средств указать их конструктивные особенности.</w:t>
      </w:r>
    </w:p>
    <w:p w14:paraId="528D206D" w14:textId="77777777" w:rsidR="0082193A" w:rsidRPr="0082193A" w:rsidRDefault="0082193A" w:rsidP="0082193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Описать их иные функциональные и технические особенности.</w:t>
      </w:r>
    </w:p>
    <w:p w14:paraId="0B21E71E" w14:textId="77777777" w:rsidR="0082193A" w:rsidRPr="0082193A" w:rsidRDefault="0082193A" w:rsidP="0082193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Указать возможность применения для различных грузов.</w:t>
      </w:r>
    </w:p>
    <w:p w14:paraId="7EAFAD9A" w14:textId="77777777" w:rsidR="0082193A" w:rsidRDefault="0082193A" w:rsidP="0082193A">
      <w:pPr>
        <w:pStyle w:val="3"/>
        <w:shd w:val="clear" w:color="auto" w:fill="FFFFFF"/>
        <w:spacing w:before="0" w:beforeAutospacing="0"/>
        <w:rPr>
          <w:rFonts w:ascii="Segoe UI" w:hAnsi="Segoe UI" w:cs="Segoe UI"/>
          <w:color w:val="1D2125"/>
        </w:rPr>
      </w:pPr>
      <w:r>
        <w:rPr>
          <w:rFonts w:ascii="Segoe UI" w:hAnsi="Segoe UI" w:cs="Segoe UI"/>
          <w:color w:val="1D2125"/>
        </w:rPr>
        <w:t>ПР 5. Подбор специализированного подвижного состава для перевозки жидких, газообразных и пылевидных грузов</w:t>
      </w:r>
    </w:p>
    <w:p w14:paraId="492CE871" w14:textId="21417098" w:rsidR="00F0637A" w:rsidRDefault="0082193A">
      <w:pPr>
        <w:rPr>
          <w:rFonts w:ascii="Segoe UI" w:hAnsi="Segoe UI" w:cs="Segoe UI"/>
          <w:color w:val="1D2125"/>
          <w:sz w:val="23"/>
          <w:szCs w:val="23"/>
          <w:shd w:val="clear" w:color="auto" w:fill="FFFFFF"/>
        </w:rPr>
      </w:pPr>
      <w:r>
        <w:rPr>
          <w:rStyle w:val="a3"/>
          <w:rFonts w:ascii="Segoe UI" w:hAnsi="Segoe UI" w:cs="Segoe UI"/>
          <w:color w:val="1D2125"/>
          <w:sz w:val="23"/>
          <w:szCs w:val="23"/>
          <w:shd w:val="clear" w:color="auto" w:fill="FFFFFF"/>
        </w:rPr>
        <w:t>Цель занятия: </w:t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получение навыков подбора подвижного состава для перевозки жидких, газообразных и пылевидных грузов в зависимости от его конструктивных особенностей.</w:t>
      </w:r>
    </w:p>
    <w:p w14:paraId="3334C18C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Порядок выполнения работы</w:t>
      </w:r>
    </w:p>
    <w:p w14:paraId="09F1ECFB" w14:textId="77777777" w:rsidR="0082193A" w:rsidRPr="0082193A" w:rsidRDefault="0082193A" w:rsidP="0082193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Ознакомиться с теоретической частью работы.</w:t>
      </w:r>
    </w:p>
    <w:p w14:paraId="211D19D9" w14:textId="77777777" w:rsidR="0082193A" w:rsidRPr="0082193A" w:rsidRDefault="0082193A" w:rsidP="0082193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Выполнить приведенные в работе задания.</w:t>
      </w:r>
    </w:p>
    <w:p w14:paraId="74756A4D" w14:textId="77777777" w:rsidR="0082193A" w:rsidRPr="0082193A" w:rsidRDefault="0082193A" w:rsidP="0082193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Защитить работу.</w:t>
      </w:r>
    </w:p>
    <w:p w14:paraId="5187FC62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Теоретические сведения</w:t>
      </w:r>
    </w:p>
    <w:p w14:paraId="68EA197C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Автомобили-цистерны и автопоезда-цистерны – специализированный подвижной состав, служащий для перевозки и временного хранения жидких, газообразных и сыпучих грузов. К ним относятся автомобили, полуприцепы и прицепы, у которых вместо кузова используется цистерна (резервуар) и различное технологическое оборудование (насос, компрессор, фильтр, счетчики, трубопроводы и др.).</w:t>
      </w:r>
    </w:p>
    <w:p w14:paraId="77E09ABC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Специализированный подвижной состав, предназначенный для транспортировки жидких, сыпучих и газообразных грузов, можно классифицировать следующим образом:</w:t>
      </w:r>
    </w:p>
    <w:p w14:paraId="7E9D25B0" w14:textId="77777777" w:rsidR="0082193A" w:rsidRPr="0082193A" w:rsidRDefault="0082193A" w:rsidP="008219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 типу базового шасси:</w:t>
      </w:r>
    </w:p>
    <w:p w14:paraId="6DBBD9D4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автомобиль-цистерна;</w:t>
      </w:r>
    </w:p>
    <w:p w14:paraId="5AA094D2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прицеп-цистерна;</w:t>
      </w:r>
    </w:p>
    <w:p w14:paraId="5D7A3167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полуприцеп-цистерна;</w:t>
      </w:r>
    </w:p>
    <w:p w14:paraId="33C61296" w14:textId="77777777" w:rsidR="0082193A" w:rsidRPr="0082193A" w:rsidRDefault="0082193A" w:rsidP="008219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 назначению:</w:t>
      </w:r>
    </w:p>
    <w:p w14:paraId="50C3D9FC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жидких грузов (нефтепродукты, молоко, вино, кислоты и др.);</w:t>
      </w:r>
    </w:p>
    <w:p w14:paraId="048E7C0E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сыпучих грузов (сжиженные углеводородные газы, двуокись углерода и криогенные кислоты);</w:t>
      </w:r>
    </w:p>
    <w:p w14:paraId="6939E0F4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lastRenderedPageBreak/>
        <w:t>для газообразных грузов (цемент, известь, гипс, минеральные удобрения, мука, зерно и др.);</w:t>
      </w:r>
    </w:p>
    <w:p w14:paraId="6C77CF7F" w14:textId="77777777" w:rsidR="0082193A" w:rsidRPr="0082193A" w:rsidRDefault="0082193A" w:rsidP="008219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 проходимости:</w:t>
      </w:r>
    </w:p>
    <w:p w14:paraId="4B6039B1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обычной проходимости;</w:t>
      </w:r>
    </w:p>
    <w:p w14:paraId="45920D33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повышенной проходимости;</w:t>
      </w:r>
    </w:p>
    <w:p w14:paraId="0F112576" w14:textId="77777777" w:rsidR="0082193A" w:rsidRPr="0082193A" w:rsidRDefault="0082193A" w:rsidP="008219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 типу технологического оборудования для выгрузки:</w:t>
      </w:r>
    </w:p>
    <w:p w14:paraId="1FD6E1BB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 выгрузкой под действием гравитационных сил;</w:t>
      </w:r>
    </w:p>
    <w:p w14:paraId="119E8FD0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 механической выгрузкой;</w:t>
      </w:r>
    </w:p>
    <w:p w14:paraId="0AFFDFFA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 xml:space="preserve">с </w:t>
      </w:r>
      <w:proofErr w:type="spellStart"/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пневмовыгрузкой</w:t>
      </w:r>
      <w:proofErr w:type="spellEnd"/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;</w:t>
      </w:r>
    </w:p>
    <w:p w14:paraId="15404341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 выгрузкой при помощи насосов;</w:t>
      </w:r>
    </w:p>
    <w:p w14:paraId="5D60C863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с самосвальной разгрузкой.</w:t>
      </w:r>
    </w:p>
    <w:p w14:paraId="64F46B82" w14:textId="77777777" w:rsidR="0082193A" w:rsidRPr="0082193A" w:rsidRDefault="0082193A" w:rsidP="0082193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По конструктивным признакам:</w:t>
      </w:r>
    </w:p>
    <w:p w14:paraId="0FCD4980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 xml:space="preserve">по форме продольного (постоянного или переменного, </w:t>
      </w:r>
      <w:proofErr w:type="spellStart"/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цилиндрическо</w:t>
      </w:r>
      <w:proofErr w:type="spellEnd"/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 xml:space="preserve">-конического, </w:t>
      </w:r>
      <w:proofErr w:type="spellStart"/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хопперного</w:t>
      </w:r>
      <w:proofErr w:type="spellEnd"/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 xml:space="preserve"> типов) и поперечного (круглые, эллиптические, прямоугольные) сечений;</w:t>
      </w:r>
    </w:p>
    <w:p w14:paraId="51895CDC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 наличию отсеков (с одним отсеком, с дополнительным отсеком, с несколькими секциями) и волнорезов (без волнорезов, с одним или несколькими волнорезами);</w:t>
      </w:r>
    </w:p>
    <w:p w14:paraId="1DBC47F4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 теплоизоляционным характеристикам (без термоизоляции, с термоизоляцией, с подогревом, с охлаждением);</w:t>
      </w:r>
    </w:p>
    <w:p w14:paraId="5B2121EC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 виду материала;</w:t>
      </w:r>
    </w:p>
    <w:p w14:paraId="211F431D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 вместимости (малой – до 5 м</w:t>
      </w:r>
      <w:r w:rsidRPr="0082193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3</w:t>
      </w: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, средней – 5–15м</w:t>
      </w:r>
      <w:r w:rsidRPr="0082193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3</w:t>
      </w: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, большой – свыше 15 м</w:t>
      </w:r>
      <w:r w:rsidRPr="0082193A">
        <w:rPr>
          <w:rFonts w:ascii="Segoe UI" w:eastAsia="Times New Roman" w:hAnsi="Segoe UI" w:cs="Segoe UI"/>
          <w:color w:val="1D2125"/>
          <w:kern w:val="0"/>
          <w:sz w:val="17"/>
          <w:szCs w:val="17"/>
          <w:vertAlign w:val="superscript"/>
          <w:lang w:eastAsia="ru-RU"/>
          <w14:ligatures w14:val="none"/>
        </w:rPr>
        <w:t>3</w:t>
      </w: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);</w:t>
      </w:r>
    </w:p>
    <w:p w14:paraId="475E63FC" w14:textId="77777777" w:rsidR="0082193A" w:rsidRPr="0082193A" w:rsidRDefault="0082193A" w:rsidP="0082193A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 типу несущего шасси (рамные – устанавливаются на шасси автомобилей, а также прицепы и полуприцепы; несущие (безрамные) – устанавливаются только на прицепы и полуприцепы).</w:t>
      </w:r>
    </w:p>
    <w:p w14:paraId="4B06649C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4"/>
          <w:szCs w:val="24"/>
          <w:lang w:eastAsia="ru-RU"/>
          <w14:ligatures w14:val="none"/>
        </w:rPr>
        <w:t>Задания для выполнения</w:t>
      </w:r>
    </w:p>
    <w:p w14:paraId="4F4EA4B0" w14:textId="77777777" w:rsidR="0082193A" w:rsidRPr="0082193A" w:rsidRDefault="0082193A" w:rsidP="0082193A">
      <w:pPr>
        <w:shd w:val="clear" w:color="auto" w:fill="FFFFFF"/>
        <w:spacing w:after="100" w:afterAutospacing="1" w:line="240" w:lineRule="auto"/>
        <w:ind w:firstLine="567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b/>
          <w:bCs/>
          <w:color w:val="1D2125"/>
          <w:kern w:val="0"/>
          <w:sz w:val="23"/>
          <w:szCs w:val="23"/>
          <w:lang w:eastAsia="ru-RU"/>
          <w14:ligatures w14:val="none"/>
        </w:rPr>
        <w:t>Задания для выполнения</w:t>
      </w:r>
    </w:p>
    <w:p w14:paraId="1710E2FC" w14:textId="77777777" w:rsidR="0082193A" w:rsidRPr="0082193A" w:rsidRDefault="0082193A" w:rsidP="0082193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Пользуясь общедоступными источниками информации, найти не менее трех автомобилей, трех полуприцепов и трех прицепов, являющихся подвижным составом, предназначенным для перевозки жидких, газообразных, сыпучих и пылевидных грузов без тары.</w:t>
      </w:r>
    </w:p>
    <w:p w14:paraId="7DE0985D" w14:textId="77777777" w:rsidR="0082193A" w:rsidRPr="0082193A" w:rsidRDefault="0082193A" w:rsidP="0082193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найденных транспортных средств выполнить классификацию и указать их основные характеристики.</w:t>
      </w:r>
    </w:p>
    <w:p w14:paraId="2C42182E" w14:textId="77777777" w:rsidR="0082193A" w:rsidRPr="0082193A" w:rsidRDefault="0082193A" w:rsidP="0082193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Для найденных транспортных средств указать их конструктивные особенности.</w:t>
      </w:r>
    </w:p>
    <w:p w14:paraId="7EA661DE" w14:textId="77777777" w:rsidR="0082193A" w:rsidRPr="0082193A" w:rsidRDefault="0082193A" w:rsidP="0082193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82193A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Описать их иные функциональные и технические особенности и специальное оборудование, применяемое на цистернах.</w:t>
      </w:r>
    </w:p>
    <w:p w14:paraId="470DDFA6" w14:textId="77777777" w:rsidR="0082193A" w:rsidRPr="0082193A" w:rsidRDefault="0082193A" w:rsidP="0082193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:lang w:eastAsia="ru-RU"/>
          <w14:ligatures w14:val="none"/>
        </w:rPr>
      </w:pPr>
      <w:r w:rsidRPr="0082193A">
        <w:rPr>
          <w:rFonts w:ascii="Arial" w:eastAsia="Times New Roman" w:hAnsi="Arial" w:cs="Arial"/>
          <w:vanish/>
          <w:kern w:val="0"/>
          <w:sz w:val="16"/>
          <w:szCs w:val="16"/>
          <w:lang w:eastAsia="ru-RU"/>
          <w14:ligatures w14:val="none"/>
        </w:rPr>
        <w:t>Начало формы</w:t>
      </w:r>
    </w:p>
    <w:p w14:paraId="68401870" w14:textId="77777777" w:rsidR="0082193A" w:rsidRDefault="0082193A"/>
    <w:sectPr w:rsidR="008219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thJax_Math-italic">
    <w:altName w:val="Cambria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thJax_Main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thJax_Size1">
    <w:altName w:val="Cambria"/>
    <w:panose1 w:val="00000000000000000000"/>
    <w:charset w:val="00"/>
    <w:family w:val="roman"/>
    <w:notTrueType/>
    <w:pitch w:val="default"/>
  </w:font>
  <w:font w:name="MathJax_Size3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A1231"/>
    <w:multiLevelType w:val="multilevel"/>
    <w:tmpl w:val="1A38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81245D"/>
    <w:multiLevelType w:val="multilevel"/>
    <w:tmpl w:val="678CD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3106B"/>
    <w:multiLevelType w:val="multilevel"/>
    <w:tmpl w:val="0E7A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C26E6"/>
    <w:multiLevelType w:val="multilevel"/>
    <w:tmpl w:val="000C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65FB2"/>
    <w:multiLevelType w:val="multilevel"/>
    <w:tmpl w:val="12D4D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E56EF2"/>
    <w:multiLevelType w:val="multilevel"/>
    <w:tmpl w:val="19369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514D1F"/>
    <w:multiLevelType w:val="multilevel"/>
    <w:tmpl w:val="B650C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1689C"/>
    <w:multiLevelType w:val="multilevel"/>
    <w:tmpl w:val="CD561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3F4C15"/>
    <w:multiLevelType w:val="multilevel"/>
    <w:tmpl w:val="E9C6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2209F6"/>
    <w:multiLevelType w:val="multilevel"/>
    <w:tmpl w:val="CABE9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8E4900"/>
    <w:multiLevelType w:val="multilevel"/>
    <w:tmpl w:val="90F80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D87658"/>
    <w:multiLevelType w:val="multilevel"/>
    <w:tmpl w:val="C0A2B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E148E7"/>
    <w:multiLevelType w:val="multilevel"/>
    <w:tmpl w:val="F3F8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615D0C"/>
    <w:multiLevelType w:val="multilevel"/>
    <w:tmpl w:val="BA64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7167AC"/>
    <w:multiLevelType w:val="multilevel"/>
    <w:tmpl w:val="0BE22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507DCF"/>
    <w:multiLevelType w:val="multilevel"/>
    <w:tmpl w:val="8946E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810826"/>
    <w:multiLevelType w:val="multilevel"/>
    <w:tmpl w:val="8B8AA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6774AD"/>
    <w:multiLevelType w:val="multilevel"/>
    <w:tmpl w:val="D670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FA5889"/>
    <w:multiLevelType w:val="multilevel"/>
    <w:tmpl w:val="9F342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FC3507"/>
    <w:multiLevelType w:val="multilevel"/>
    <w:tmpl w:val="2B2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FE0588"/>
    <w:multiLevelType w:val="multilevel"/>
    <w:tmpl w:val="D2EEA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7152342">
    <w:abstractNumId w:val="14"/>
  </w:num>
  <w:num w:numId="2" w16cid:durableId="946622522">
    <w:abstractNumId w:val="4"/>
  </w:num>
  <w:num w:numId="3" w16cid:durableId="239029053">
    <w:abstractNumId w:val="3"/>
  </w:num>
  <w:num w:numId="4" w16cid:durableId="1119881202">
    <w:abstractNumId w:val="8"/>
  </w:num>
  <w:num w:numId="5" w16cid:durableId="1608543120">
    <w:abstractNumId w:val="2"/>
  </w:num>
  <w:num w:numId="6" w16cid:durableId="461073347">
    <w:abstractNumId w:val="13"/>
  </w:num>
  <w:num w:numId="7" w16cid:durableId="109402210">
    <w:abstractNumId w:val="19"/>
  </w:num>
  <w:num w:numId="8" w16cid:durableId="451022693">
    <w:abstractNumId w:val="18"/>
  </w:num>
  <w:num w:numId="9" w16cid:durableId="1165514777">
    <w:abstractNumId w:val="9"/>
  </w:num>
  <w:num w:numId="10" w16cid:durableId="59523326">
    <w:abstractNumId w:val="20"/>
  </w:num>
  <w:num w:numId="11" w16cid:durableId="476578491">
    <w:abstractNumId w:val="5"/>
  </w:num>
  <w:num w:numId="12" w16cid:durableId="1992636976">
    <w:abstractNumId w:val="12"/>
  </w:num>
  <w:num w:numId="13" w16cid:durableId="1147432492">
    <w:abstractNumId w:val="17"/>
  </w:num>
  <w:num w:numId="14" w16cid:durableId="544104503">
    <w:abstractNumId w:val="11"/>
  </w:num>
  <w:num w:numId="15" w16cid:durableId="1108500644">
    <w:abstractNumId w:val="16"/>
  </w:num>
  <w:num w:numId="16" w16cid:durableId="1815482786">
    <w:abstractNumId w:val="10"/>
  </w:num>
  <w:num w:numId="17" w16cid:durableId="1513690132">
    <w:abstractNumId w:val="1"/>
  </w:num>
  <w:num w:numId="18" w16cid:durableId="1665162670">
    <w:abstractNumId w:val="15"/>
  </w:num>
  <w:num w:numId="19" w16cid:durableId="116725946">
    <w:abstractNumId w:val="6"/>
  </w:num>
  <w:num w:numId="20" w16cid:durableId="2080205779">
    <w:abstractNumId w:val="0"/>
  </w:num>
  <w:num w:numId="21" w16cid:durableId="19590267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DE"/>
    <w:rsid w:val="00603A14"/>
    <w:rsid w:val="0082193A"/>
    <w:rsid w:val="00A0335F"/>
    <w:rsid w:val="00B24FDE"/>
    <w:rsid w:val="00F036ED"/>
    <w:rsid w:val="00F0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D2EE"/>
  <w15:chartTrackingRefBased/>
  <w15:docId w15:val="{BC6C88C4-1010-49C3-A0F1-E5EE1C808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63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rsid w:val="00F063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637A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F0637A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otstup">
    <w:name w:val="otstup"/>
    <w:basedOn w:val="a"/>
    <w:rsid w:val="00F06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F0637A"/>
    <w:rPr>
      <w:b/>
      <w:bCs/>
    </w:rPr>
  </w:style>
  <w:style w:type="character" w:styleId="a4">
    <w:name w:val="Hyperlink"/>
    <w:basedOn w:val="a0"/>
    <w:uiPriority w:val="99"/>
    <w:semiHidden/>
    <w:unhideWhenUsed/>
    <w:rsid w:val="00F0637A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0637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F0637A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filtermathjaxloaderequation">
    <w:name w:val="filter_mathjaxloader_equation"/>
    <w:basedOn w:val="a0"/>
    <w:rsid w:val="00F0637A"/>
  </w:style>
  <w:style w:type="character" w:customStyle="1" w:styleId="nolink">
    <w:name w:val="nolink"/>
    <w:basedOn w:val="a0"/>
    <w:rsid w:val="00F0637A"/>
  </w:style>
  <w:style w:type="character" w:customStyle="1" w:styleId="mi">
    <w:name w:val="mi"/>
    <w:basedOn w:val="a0"/>
    <w:rsid w:val="00F0637A"/>
  </w:style>
  <w:style w:type="character" w:customStyle="1" w:styleId="mo">
    <w:name w:val="mo"/>
    <w:basedOn w:val="a0"/>
    <w:rsid w:val="00F0637A"/>
  </w:style>
  <w:style w:type="character" w:customStyle="1" w:styleId="mtext">
    <w:name w:val="mtext"/>
    <w:basedOn w:val="a0"/>
    <w:rsid w:val="00F0637A"/>
  </w:style>
  <w:style w:type="character" w:customStyle="1" w:styleId="mjxassistivemathml">
    <w:name w:val="mjx_assistive_mathml"/>
    <w:basedOn w:val="a0"/>
    <w:rsid w:val="00F0637A"/>
  </w:style>
  <w:style w:type="paragraph" w:styleId="a5">
    <w:name w:val="Normal (Web)"/>
    <w:basedOn w:val="a"/>
    <w:uiPriority w:val="99"/>
    <w:semiHidden/>
    <w:unhideWhenUsed/>
    <w:rsid w:val="00F06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List Paragraph"/>
    <w:basedOn w:val="a"/>
    <w:uiPriority w:val="34"/>
    <w:qFormat/>
    <w:rsid w:val="00F0637A"/>
    <w:pPr>
      <w:ind w:left="720"/>
      <w:contextualSpacing/>
    </w:pPr>
  </w:style>
  <w:style w:type="character" w:customStyle="1" w:styleId="form">
    <w:name w:val="form"/>
    <w:basedOn w:val="a0"/>
    <w:rsid w:val="00F0637A"/>
  </w:style>
  <w:style w:type="character" w:customStyle="1" w:styleId="mn">
    <w:name w:val="mn"/>
    <w:basedOn w:val="a0"/>
    <w:rsid w:val="00F06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89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893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958">
                      <w:marLeft w:val="0"/>
                      <w:marRight w:val="30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260316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9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077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2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1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7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92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945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34963">
                      <w:marLeft w:val="0"/>
                      <w:marRight w:val="30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0280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84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329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8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0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26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820317">
                      <w:marLeft w:val="0"/>
                      <w:marRight w:val="30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00995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69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551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3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370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36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786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2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6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39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245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76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0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72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8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7463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991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02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200025921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nd.gostinfo.ru/document/3630391.aspx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1200006962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docs.cntd.ru/document/120002592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nd.gostinfo.ru/document/3630391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120000696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3647</Words>
  <Characters>20790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Жук</dc:creator>
  <cp:keywords/>
  <dc:description/>
  <cp:lastModifiedBy>Олеся Жук</cp:lastModifiedBy>
  <cp:revision>3</cp:revision>
  <dcterms:created xsi:type="dcterms:W3CDTF">2023-11-27T07:50:00Z</dcterms:created>
  <dcterms:modified xsi:type="dcterms:W3CDTF">2023-11-27T08:03:00Z</dcterms:modified>
</cp:coreProperties>
</file>