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5A6D4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4. Курс – Налоги и налогообложение</w:t>
      </w:r>
    </w:p>
    <w:p w14:paraId="1DBDFE04" w14:textId="77777777" w:rsidR="00910DFE" w:rsidRDefault="00820F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b/>
          <w:i/>
          <w:color w:val="001374"/>
          <w:sz w:val="20"/>
          <w:szCs w:val="20"/>
        </w:rPr>
        <w:t>ЗАДАНИЕ 1</w:t>
      </w:r>
    </w:p>
    <w:p w14:paraId="1CC6A19E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0"/>
          <w:szCs w:val="20"/>
        </w:rPr>
        <w:t> </w:t>
      </w:r>
    </w:p>
    <w:p w14:paraId="0B32ECCA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Описать алгоритм действий российской компании по выплатам дивидендов физическим или юридическим лицам, с учетом ставок и налогов.</w:t>
      </w:r>
    </w:p>
    <w:p w14:paraId="3BB2B250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16F71FD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inline distT="0" distB="0" distL="0" distR="0" wp14:anchorId="4C0BE640" wp14:editId="7F8CFDBD">
            <wp:extent cx="5829935" cy="2969895"/>
            <wp:effectExtent l="0" t="0" r="0" b="0"/>
            <wp:docPr id="36" name="image1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gi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969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B74E954" w14:textId="77777777" w:rsidR="00910DFE" w:rsidRDefault="00910D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F27FD02" w14:textId="77777777" w:rsidR="00910DFE" w:rsidRDefault="00910D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21DFC4" w14:textId="77777777" w:rsidR="00910DFE" w:rsidRDefault="00820F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или</w:t>
      </w:r>
    </w:p>
    <w:p w14:paraId="0A9211DC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20C3EC7B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Организация выплачивает дивиденды организации: иностранная либо нет, если нет, то доля участия…</w:t>
      </w:r>
    </w:p>
    <w:p w14:paraId="1753F012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Организация выплачивает дивиденды физическому лицу (какая характеристика влияет на налогообложение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?)…</w:t>
      </w:r>
      <w:proofErr w:type="gramEnd"/>
    </w:p>
    <w:p w14:paraId="0A2D9DA9" w14:textId="77777777" w:rsidR="00910DFE" w:rsidRDefault="00910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061BF0" w14:textId="77777777" w:rsidR="00910DFE" w:rsidRDefault="00820F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b/>
          <w:i/>
          <w:color w:val="032287"/>
          <w:sz w:val="20"/>
          <w:szCs w:val="20"/>
        </w:rPr>
        <w:t>ЗАДАНИЕ 2</w:t>
      </w:r>
    </w:p>
    <w:p w14:paraId="6C6A7ADC" w14:textId="77777777" w:rsidR="00910DFE" w:rsidRDefault="00820F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14:paraId="4BF83E5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Рассчитать сумму платежа по налогу на имущество, которую следовало уплатить организации зарегистрированной в Москве во втором квартале 2011 года, если остаточная стоимость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  изменялась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течение года таким образом:</w:t>
      </w:r>
    </w:p>
    <w:p w14:paraId="0D7D33C1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01.12.10 – 11000000 руб.</w:t>
      </w:r>
    </w:p>
    <w:p w14:paraId="17372EE9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01.01.11 – 10500000 руб.</w:t>
      </w:r>
    </w:p>
    <w:p w14:paraId="3B0F522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01.02.11 – 10000000 руб.</w:t>
      </w:r>
    </w:p>
    <w:p w14:paraId="55D03E4C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01.03.11 – 9500000 руб.</w:t>
      </w:r>
    </w:p>
    <w:p w14:paraId="30F2BB0F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01.04.11 – 9000000 руб.</w:t>
      </w:r>
    </w:p>
    <w:p w14:paraId="6AFEF2EE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01.05.11 – 8500000 руб.</w:t>
      </w:r>
    </w:p>
    <w:p w14:paraId="51BA9569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01.06.11 – 8000000 руб.</w:t>
      </w:r>
    </w:p>
    <w:p w14:paraId="7E02CE35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01.07.11 – 7500000 руб.</w:t>
      </w:r>
    </w:p>
    <w:p w14:paraId="4CADCB21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 01.08.11 – 7000000 руб.</w:t>
      </w:r>
    </w:p>
    <w:p w14:paraId="42567ED7" w14:textId="77777777" w:rsidR="00910DFE" w:rsidRDefault="00820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 первом квартале, данная организация исполнила свои обязательства по налогу на имущество. Определить предельную дату (не нарушая законодательство) исполнения платежа и представления отчетности в налоговый орган.</w:t>
      </w:r>
    </w:p>
    <w:p w14:paraId="0B4CCD62" w14:textId="77777777" w:rsidR="00910DFE" w:rsidRDefault="00910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C6FE2D3" w14:textId="77777777" w:rsidR="00910DFE" w:rsidRDefault="00910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B5D714D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5. Курс – Статистика</w:t>
      </w:r>
    </w:p>
    <w:p w14:paraId="1AD056B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A70140"/>
          <w:sz w:val="20"/>
          <w:szCs w:val="20"/>
        </w:rPr>
        <w:t>Контрольная работа.</w:t>
      </w:r>
    </w:p>
    <w:p w14:paraId="459C5A3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 </w:t>
      </w:r>
    </w:p>
    <w:p w14:paraId="1A3EBE3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Работа выполняется на листах формата А-4 (левое поле - 3,0 см., правое - 1,5 см., верхнее и нижнее поля - 2,0 см.).</w:t>
      </w:r>
    </w:p>
    <w:p w14:paraId="7414E9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Шрифт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Times New Roman,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размер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- 14.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Интервал между строками - 1,5. Выравнивание по ширине.</w:t>
      </w:r>
    </w:p>
    <w:p w14:paraId="613F54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Страницы Контрольной работы должны быть пронумерованы. Первой страницей считается титульный лист (не нумеруется).</w:t>
      </w:r>
    </w:p>
    <w:p w14:paraId="558A323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Высылать работу через СДО Прометей ОБЩЕНИЕ-Портфолио.</w:t>
      </w:r>
    </w:p>
    <w:p w14:paraId="31B4B6A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lastRenderedPageBreak/>
        <w:t>Задание 1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7CD0F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Провести расчет численности населения по следующим данным о населении некоторого города, тыс. чел.:</w:t>
      </w:r>
    </w:p>
    <w:p w14:paraId="77A525CB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EEF295B" wp14:editId="18125EE7">
            <wp:extent cx="6480810" cy="902970"/>
            <wp:effectExtent l="0" t="0" r="0" b="0"/>
            <wp:docPr id="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0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A7CC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Определить среднегодовую численность населения:</w:t>
      </w:r>
    </w:p>
    <w:p w14:paraId="615044FE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По данным о численности населения на начало и конец года;</w:t>
      </w:r>
    </w:p>
    <w:p w14:paraId="5F73A707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/>
        <w:ind w:left="283"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По данным о численности населения на начало каждого квартала.</w:t>
      </w:r>
    </w:p>
    <w:p w14:paraId="72DBA0D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По данным о численности населения на все даты, по которым имеются сведения.</w:t>
      </w:r>
    </w:p>
    <w:p w14:paraId="6EB553A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4. Какая величина получилась наиболее точная?</w:t>
      </w:r>
    </w:p>
    <w:p w14:paraId="3D56424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2.</w:t>
      </w:r>
    </w:p>
    <w:p w14:paraId="313A2C5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Численность населения страны на конец года составляла 143,3 млн. чел., в том числе в возрасте моложе трудоспособного – 23,6 млн. чел., трудоспособном – 87,1 млн. чел., старше трудоспособного – 32,4 млн. чел.</w:t>
      </w:r>
    </w:p>
    <w:p w14:paraId="1FC49B9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Определить:</w:t>
      </w:r>
    </w:p>
    <w:p w14:paraId="5491C559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1) удельный вес населения трудоспособного возраста в общей численности населения:</w:t>
      </w:r>
    </w:p>
    <w:p w14:paraId="774CCAD5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2) коэффициент общей нагрузки населения трудоспособного возраста:</w:t>
      </w:r>
    </w:p>
    <w:p w14:paraId="580E55F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3) коэффициент пенсионной нагрузки населения трудоспособного возраста:</w:t>
      </w:r>
    </w:p>
    <w:p w14:paraId="39051064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4) коэффициент детской нагрузки населения трудоспособного возраста или коэффициент замещения:</w:t>
      </w:r>
    </w:p>
    <w:p w14:paraId="1252AB7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5) взаимосвязь между исчисленными коэффициентами:</w:t>
      </w:r>
    </w:p>
    <w:p w14:paraId="0889A81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3.</w:t>
      </w:r>
    </w:p>
    <w:p w14:paraId="240321E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 на 1 марта было 309 чел., с 11 марта принято на работу 20 чел., с 20 марта уволено 10 чел. и с 28 марта принято 5 чел.</w:t>
      </w:r>
    </w:p>
    <w:p w14:paraId="273750D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 </w:t>
      </w:r>
    </w:p>
    <w:p w14:paraId="1025000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767DED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среднесписочную численность работников за март:</w:t>
      </w:r>
    </w:p>
    <w:p w14:paraId="58007D6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 за апрель – 340; за май – 323; за июнь – 324; за июль – 345; за август – 340 чел.; за сентябрь – 323 чел.</w:t>
      </w:r>
    </w:p>
    <w:p w14:paraId="25D8097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6BF0491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среднесписочную численность работников за II квартал:</w:t>
      </w:r>
    </w:p>
    <w:p w14:paraId="7C31B56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среднесписочную численность работников за III квартал:</w:t>
      </w:r>
    </w:p>
    <w:p w14:paraId="1A09F2F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4.</w:t>
      </w:r>
    </w:p>
    <w:p w14:paraId="0ABB860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По ниже приведенным </w:t>
      </w:r>
      <w:proofErr w:type="gramStart"/>
      <w:r>
        <w:rPr>
          <w:color w:val="000000"/>
          <w:sz w:val="20"/>
          <w:szCs w:val="20"/>
        </w:rPr>
        <w:t>сведениям  консолидированных</w:t>
      </w:r>
      <w:proofErr w:type="gramEnd"/>
      <w:r>
        <w:rPr>
          <w:color w:val="000000"/>
          <w:sz w:val="20"/>
          <w:szCs w:val="20"/>
        </w:rPr>
        <w:t xml:space="preserve"> счетов СНС России за отчетный период  требуется определить ВВП тремя методами:</w:t>
      </w:r>
    </w:p>
    <w:p w14:paraId="5711F4F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3CF8B67" wp14:editId="1C23ACD6">
            <wp:extent cx="5293213" cy="2723884"/>
            <wp:effectExtent l="0" t="0" r="0" b="0"/>
            <wp:docPr id="3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213" cy="2723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F7E9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Представить:</w:t>
      </w:r>
    </w:p>
    <w:p w14:paraId="0CD794E3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Расчет ВВП производственным методом:</w:t>
      </w:r>
    </w:p>
    <w:p w14:paraId="457786E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Расчет ВВП распределительным методом:</w:t>
      </w:r>
    </w:p>
    <w:p w14:paraId="157E4B58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Расчет ВВП методом конечного использования:</w:t>
      </w:r>
    </w:p>
    <w:p w14:paraId="291D2E2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Сделать вывод.</w:t>
      </w:r>
    </w:p>
    <w:p w14:paraId="5F7FACE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4019495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5.</w:t>
      </w:r>
    </w:p>
    <w:p w14:paraId="251ED77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Имеются следующие данные по региону за отчетный год, млрд. руб.:</w:t>
      </w:r>
    </w:p>
    <w:p w14:paraId="2B3C895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FAA4CFC" wp14:editId="63581EB6">
            <wp:extent cx="5213942" cy="1222513"/>
            <wp:effectExtent l="0" t="0" r="0" b="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3942" cy="1222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D55F3" w14:textId="77777777" w:rsidR="00910DFE" w:rsidRDefault="00910DFE">
      <w:pPr>
        <w:ind w:firstLine="680"/>
        <w:jc w:val="both"/>
        <w:rPr>
          <w:color w:val="000000"/>
          <w:sz w:val="20"/>
          <w:szCs w:val="20"/>
        </w:rPr>
      </w:pPr>
    </w:p>
    <w:p w14:paraId="19871D7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6F828EC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Плановый и фактический показатели использования производственных фондов;</w:t>
      </w:r>
    </w:p>
    <w:p w14:paraId="7EABA69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Абсолютный прирост валовой продукции, полученный в результате увеличения основных фондов и за счет их лучшего использования, по сравнению с планом;</w:t>
      </w:r>
    </w:p>
    <w:p w14:paraId="1A22709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Показатель фондовооруженности работников плановый и фактический.</w:t>
      </w:r>
    </w:p>
    <w:p w14:paraId="3645BE80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6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2CA9FB1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первое полугодие по региону имеются следующие данные (млрд. руб.):</w:t>
      </w:r>
    </w:p>
    <w:p w14:paraId="10123284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Остатки оборотных фондов на:</w:t>
      </w:r>
    </w:p>
    <w:p w14:paraId="2528BC49" w14:textId="77777777" w:rsidR="00910DFE" w:rsidRDefault="00910DFE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6CBF731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69F0AAD" wp14:editId="5E697187">
            <wp:extent cx="5679193" cy="665522"/>
            <wp:effectExtent l="0" t="0" r="0" b="0"/>
            <wp:docPr id="3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9193" cy="665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D6CEE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Стоимость реализованной продукции в отпускных ценах предприятия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млрд.руб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.) составила в I квартале -170,0, во II квартале – 171,0.</w:t>
      </w:r>
    </w:p>
    <w:p w14:paraId="40CBF498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6B733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3E167A2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Показатели оборачиваемости оборотных фондов за каждый квартал:</w:t>
      </w:r>
    </w:p>
    <w:p w14:paraId="7F59E8F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Средние остатки оборотных фондов:</w:t>
      </w:r>
    </w:p>
    <w:p w14:paraId="374C072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а) за I квартал:</w:t>
      </w:r>
    </w:p>
    <w:p w14:paraId="7ABC3E7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22B50B09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Коэффициент оборачиваемости:</w:t>
      </w:r>
    </w:p>
    <w:p w14:paraId="16752DEA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286F351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4D5466F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Коэффициент закрепления:</w:t>
      </w:r>
    </w:p>
    <w:p w14:paraId="39FF8AC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а) за I квартал:</w:t>
      </w:r>
    </w:p>
    <w:p w14:paraId="1B7C5EE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0D51462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Среднюю продолжительность оборота:</w:t>
      </w:r>
    </w:p>
    <w:p w14:paraId="01FDA45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7A961A0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6B70A35B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5. Определить сумму высвобожденных оборотных фондов во II квартале в результате ускорения оборачиваемости оборотных фондов по сравнению с I кварталом.</w:t>
      </w:r>
    </w:p>
    <w:p w14:paraId="5B37C8B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 </w:t>
      </w:r>
    </w:p>
    <w:p w14:paraId="061C6C5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7.</w:t>
      </w:r>
    </w:p>
    <w:p w14:paraId="0B7577F0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отчетный год имеются следующие данные (цифры условные):</w:t>
      </w:r>
    </w:p>
    <w:p w14:paraId="3486F15A" w14:textId="77777777" w:rsidR="00910DFE" w:rsidRDefault="00910DFE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E5E841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E352A5A" wp14:editId="28A67E29">
            <wp:extent cx="4333157" cy="1854095"/>
            <wp:effectExtent l="0" t="0" r="0" b="0"/>
            <wp:docPr id="3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157" cy="1854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BE84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Требуется определить коэффициент концентрации доходов Лоренца и Джини.</w:t>
      </w:r>
    </w:p>
    <w:p w14:paraId="05DB678E" w14:textId="77777777" w:rsidR="00910DFE" w:rsidRDefault="00910DFE">
      <w:pPr>
        <w:rPr>
          <w:sz w:val="20"/>
          <w:szCs w:val="20"/>
        </w:rPr>
      </w:pPr>
    </w:p>
    <w:p w14:paraId="4D20720D" w14:textId="77777777" w:rsidR="00910DFE" w:rsidRDefault="00910DFE">
      <w:pPr>
        <w:rPr>
          <w:sz w:val="20"/>
          <w:szCs w:val="20"/>
        </w:rPr>
      </w:pPr>
    </w:p>
    <w:p w14:paraId="70C430CA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6. Курс – Эконометрика</w:t>
      </w:r>
    </w:p>
    <w:p w14:paraId="3190ADF2" w14:textId="77777777" w:rsidR="00910DFE" w:rsidRDefault="00820FD5">
      <w:pPr>
        <w:pStyle w:val="a3"/>
        <w:spacing w:before="0" w:after="0"/>
        <w:ind w:firstLine="720"/>
        <w:jc w:val="center"/>
        <w:rPr>
          <w:color w:val="000000"/>
          <w:sz w:val="20"/>
          <w:szCs w:val="20"/>
        </w:rPr>
      </w:pPr>
      <w:proofErr w:type="gramStart"/>
      <w:r>
        <w:rPr>
          <w:i/>
          <w:color w:val="008080"/>
          <w:sz w:val="20"/>
          <w:szCs w:val="20"/>
        </w:rPr>
        <w:t>Методические  рекомендации</w:t>
      </w:r>
      <w:proofErr w:type="gramEnd"/>
      <w:r>
        <w:rPr>
          <w:i/>
          <w:color w:val="008080"/>
          <w:sz w:val="20"/>
          <w:szCs w:val="20"/>
        </w:rPr>
        <w:t xml:space="preserve"> по выполнению контрольной работы</w:t>
      </w:r>
    </w:p>
    <w:p w14:paraId="166DDA6F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F618CAC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Контрольную работу необходимо выполнить самостоятельно и представить точно в установленные графиком сроки.</w:t>
      </w:r>
      <w:r>
        <w:rPr>
          <w:b/>
          <w:i/>
          <w:color w:val="FF0000"/>
          <w:sz w:val="20"/>
          <w:szCs w:val="20"/>
        </w:rPr>
        <w:t> </w:t>
      </w:r>
    </w:p>
    <w:p w14:paraId="2C5E6CBD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Работа выполняется на листах формата А-4 (левое поле - 3,0 см., правое - 1,5 см., верхнее и нижнее поля - 2,0 см.).</w:t>
      </w:r>
    </w:p>
    <w:p w14:paraId="3D7E68B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Шрифт</w:t>
      </w:r>
      <w:r w:rsidRPr="00820FD5">
        <w:rPr>
          <w:color w:val="000000"/>
          <w:sz w:val="20"/>
          <w:szCs w:val="20"/>
          <w:lang w:val="en-US"/>
        </w:rPr>
        <w:t> - Times New Roman, </w:t>
      </w:r>
      <w:r>
        <w:rPr>
          <w:color w:val="000000"/>
          <w:sz w:val="20"/>
          <w:szCs w:val="20"/>
        </w:rPr>
        <w:t>размер</w:t>
      </w:r>
      <w:r w:rsidRPr="00820FD5">
        <w:rPr>
          <w:color w:val="000000"/>
          <w:sz w:val="20"/>
          <w:szCs w:val="20"/>
          <w:lang w:val="en-US"/>
        </w:rPr>
        <w:t> - 14. </w:t>
      </w:r>
      <w:r>
        <w:rPr>
          <w:color w:val="000000"/>
          <w:sz w:val="20"/>
          <w:szCs w:val="20"/>
        </w:rPr>
        <w:t>Интервал между строками - 1,5.</w:t>
      </w:r>
    </w:p>
    <w:p w14:paraId="358467C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Страницы Практической (Контрольной) работы должны быть пронумерованы. Первой страницей считается титульный лист (не нумеруется).</w:t>
      </w:r>
    </w:p>
    <w:p w14:paraId="338E570C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Типовые задачи вы можете посмотреть в библиотеке:</w:t>
      </w:r>
    </w:p>
    <w:p w14:paraId="76AE36B5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"https://msei.prometeus.ru/close/store/books/%7BC6C4F3EA-D618-49D2-8E71-03574A59DEAD%7D/up.pdf" \h </w:instrText>
      </w:r>
      <w:r>
        <w:fldChar w:fldCharType="separate"/>
      </w:r>
      <w:r>
        <w:rPr>
          <w:b/>
          <w:i/>
          <w:color w:val="0000FF"/>
          <w:sz w:val="20"/>
          <w:szCs w:val="20"/>
          <w:u w:val="single"/>
        </w:rPr>
        <w:t>Шанченко</w:t>
      </w:r>
      <w:proofErr w:type="spellEnd"/>
      <w:r>
        <w:rPr>
          <w:b/>
          <w:i/>
          <w:color w:val="0000FF"/>
          <w:sz w:val="20"/>
          <w:szCs w:val="20"/>
          <w:u w:val="single"/>
        </w:rPr>
        <w:t xml:space="preserve"> Н. И. Эконометрика: лабораторный практикум</w:t>
      </w:r>
      <w:r>
        <w:rPr>
          <w:b/>
          <w:i/>
          <w:color w:val="0000FF"/>
          <w:sz w:val="20"/>
          <w:szCs w:val="20"/>
          <w:u w:val="single"/>
        </w:rPr>
        <w:fldChar w:fldCharType="end"/>
      </w:r>
    </w:p>
    <w:p w14:paraId="1475A54F" w14:textId="77777777" w:rsidR="00910DFE" w:rsidRDefault="00820FD5">
      <w:pPr>
        <w:spacing w:after="200"/>
        <w:jc w:val="center"/>
        <w:rPr>
          <w:color w:val="000000"/>
          <w:sz w:val="20"/>
          <w:szCs w:val="20"/>
        </w:rPr>
      </w:pPr>
      <w:r>
        <w:rPr>
          <w:b/>
          <w:color w:val="0000FF"/>
          <w:sz w:val="20"/>
          <w:szCs w:val="20"/>
        </w:rPr>
        <w:t>ЗАДАНИЕ </w:t>
      </w:r>
    </w:p>
    <w:tbl>
      <w:tblPr>
        <w:tblStyle w:val="ac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6"/>
      </w:tblGrid>
      <w:tr w:rsidR="00910DFE" w14:paraId="4850F018" w14:textId="77777777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7C61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 Проверить наличие линейной </w:t>
            </w:r>
            <w:proofErr w:type="spellStart"/>
            <w:r>
              <w:rPr>
                <w:color w:val="000000"/>
                <w:sz w:val="20"/>
                <w:szCs w:val="20"/>
              </w:rPr>
              <w:t>коллинеарности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между факторами </w:t>
            </w:r>
            <w:r>
              <w:rPr>
                <w:i/>
                <w:color w:val="000000"/>
                <w:sz w:val="20"/>
                <w:szCs w:val="20"/>
              </w:rPr>
              <w:t>x, z, t</w:t>
            </w:r>
            <w:r>
              <w:rPr>
                <w:color w:val="000000"/>
                <w:sz w:val="20"/>
                <w:szCs w:val="20"/>
              </w:rPr>
              <w:t>, если корреляционная матрица имеет вид:</w:t>
            </w:r>
          </w:p>
          <w:p w14:paraId="1DD73CF4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1642BEF8" wp14:editId="19A4DBEE">
                  <wp:extent cx="2957155" cy="1372761"/>
                  <wp:effectExtent l="0" t="0" r="0" b="0"/>
                  <wp:docPr id="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55" cy="13727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d"/>
              <w:tblW w:w="999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990"/>
            </w:tblGrid>
            <w:tr w:rsidR="00910DFE" w14:paraId="66E5DD1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4A1A75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2.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 Дать интерпретацию параметрам уравнения 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color w:val="000000"/>
                      <w:sz w:val="20"/>
                      <w:szCs w:val="20"/>
                    </w:rPr>
                    <w:t>=21,5+4,35х+2,1z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9E3A32D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605683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 Дать интерпретацию параметрам уравнения регрессии 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3,4·x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0,4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·z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1,1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18E880B7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F7C90C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 4.</w:t>
                  </w:r>
                  <w:r>
                    <w:rPr>
                      <w:sz w:val="20"/>
                      <w:szCs w:val="20"/>
                    </w:rPr>
                    <w:t xml:space="preserve"> По заданному уравнению </w:t>
                  </w:r>
                  <w:proofErr w:type="gramStart"/>
                  <w:r>
                    <w:rPr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sz w:val="20"/>
                      <w:szCs w:val="20"/>
                    </w:rPr>
                    <w:t>=20+4х+2,5z </w:t>
                  </w:r>
                  <w:r>
                    <w:rPr>
                      <w:sz w:val="20"/>
                      <w:szCs w:val="20"/>
                    </w:rPr>
                    <w:t>построить частные уравнения регрессии, если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495F6E6" wp14:editId="682DD3A8">
                        <wp:extent cx="142875" cy="160655"/>
                        <wp:effectExtent l="0" t="0" r="0" b="0"/>
                        <wp:docPr id="41" name="image21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.gif"/>
                                <pic:cNvPicPr preferRelativeResize="0"/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6065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=5,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11DC8C5" wp14:editId="2EAC0742">
                        <wp:extent cx="124460" cy="153670"/>
                        <wp:effectExtent l="0" t="0" r="0" b="0"/>
                        <wp:docPr id="42" name="image5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gif"/>
                                <pic:cNvPicPr preferRelativeResize="0"/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460" cy="15367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=20.</w:t>
                  </w:r>
                </w:p>
              </w:tc>
            </w:tr>
            <w:tr w:rsidR="00910DFE" w14:paraId="2CCC961E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9EBE8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5.</w:t>
                  </w:r>
                  <w:r>
                    <w:rPr>
                      <w:sz w:val="20"/>
                      <w:szCs w:val="20"/>
                    </w:rPr>
                    <w:t> Найти критические значения </w:t>
                  </w:r>
                  <w:r>
                    <w:rPr>
                      <w:i/>
                      <w:sz w:val="20"/>
                      <w:szCs w:val="20"/>
                    </w:rPr>
                    <w:t>F</w:t>
                  </w:r>
                  <w:r>
                    <w:rPr>
                      <w:sz w:val="20"/>
                      <w:szCs w:val="20"/>
                    </w:rPr>
                    <w:t>-критерия и </w:t>
                  </w:r>
                  <w:r>
                    <w:rPr>
                      <w:i/>
                      <w:sz w:val="20"/>
                      <w:szCs w:val="20"/>
                    </w:rPr>
                    <w:t>t</w:t>
                  </w:r>
                  <w:r>
                    <w:rPr>
                      <w:sz w:val="20"/>
                      <w:szCs w:val="20"/>
                    </w:rPr>
                    <w:t>- критерия по количеству наблюдений и уровню значимости:</w:t>
                  </w:r>
                </w:p>
                <w:p w14:paraId="270016EA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50,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= 0,01, m=2;</w:t>
                  </w:r>
                </w:p>
                <w:p w14:paraId="497BC8A1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20,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= 0,05, m=3, </w:t>
                  </w:r>
                  <w:r>
                    <w:rPr>
                      <w:sz w:val="20"/>
                      <w:szCs w:val="20"/>
                    </w:rPr>
                    <w:t>где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– уровень значимости</w:t>
                  </w:r>
                  <w:r>
                    <w:rPr>
                      <w:i/>
                      <w:sz w:val="20"/>
                      <w:szCs w:val="20"/>
                    </w:rPr>
                    <w:t>, m-</w:t>
                  </w:r>
                  <w:r>
                    <w:rPr>
                      <w:sz w:val="20"/>
                      <w:szCs w:val="20"/>
                    </w:rPr>
                    <w:t> количество факторов в уравнении регрессии.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4CB8022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A7B745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6.</w:t>
                  </w:r>
                  <w:r>
                    <w:rPr>
                      <w:sz w:val="20"/>
                      <w:szCs w:val="20"/>
                    </w:rPr>
                    <w:t> В системе уравнений 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89F32B7" wp14:editId="2E6951C0">
                        <wp:extent cx="1572895" cy="486410"/>
                        <wp:effectExtent l="0" t="0" r="0" b="0"/>
                        <wp:docPr id="43" name="image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.gif"/>
                                <pic:cNvPicPr preferRelativeResize="0"/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2E98A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  <w:p w14:paraId="36A2F631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Выделить эндогенные и предопределенные переменные.</w:t>
                  </w:r>
                </w:p>
              </w:tc>
            </w:tr>
            <w:tr w:rsidR="00910DFE" w14:paraId="7FD64FD4" w14:textId="77777777">
              <w:trPr>
                <w:trHeight w:val="1670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FF530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7.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72003B" wp14:editId="457F83DE">
                        <wp:extent cx="1093470" cy="486410"/>
                        <wp:effectExtent l="0" t="0" r="0" b="0"/>
                        <wp:docPr id="44" name="image20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0.gif"/>
                                <pic:cNvPicPr preferRelativeResize="0"/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3470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20C94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</w:tc>
            </w:tr>
            <w:tr w:rsidR="00910DFE" w14:paraId="72D5EF49" w14:textId="77777777">
              <w:trPr>
                <w:trHeight w:val="2343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C16A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8.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7F2AA79" wp14:editId="4382C118">
                        <wp:extent cx="1134110" cy="713105"/>
                        <wp:effectExtent l="0" t="0" r="0" b="0"/>
                        <wp:docPr id="31" name="image16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gif"/>
                                <pic:cNvPicPr preferRelativeResize="0"/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1446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6E9B52B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9BEC8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9.</w:t>
                  </w:r>
                  <w:r>
                    <w:rPr>
                      <w:sz w:val="20"/>
                      <w:szCs w:val="20"/>
                    </w:rPr>
                    <w:t> Для макроэкономической модели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A368718" wp14:editId="68E9613C">
                        <wp:extent cx="1134110" cy="713105"/>
                        <wp:effectExtent l="0" t="0" r="0" b="0"/>
                        <wp:docPr id="34" name="image12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.gif"/>
                                <pic:cNvPicPr preferRelativeResize="0"/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28AA7D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Y – валовой национальный доход; С – личное потребление; I – инвестиции; G – государственные расходы;</w:t>
                  </w:r>
                </w:p>
                <w:p w14:paraId="6F216136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 – текущий период;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 и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2 </w:t>
                  </w:r>
                  <w:r>
                    <w:rPr>
                      <w:sz w:val="20"/>
                      <w:szCs w:val="20"/>
                    </w:rPr>
                    <w:t>– случайные ошибки. Построить систему уравнений приведенной формы модели.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E667AC4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C151A8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10. </w:t>
                  </w:r>
                  <w:r>
                    <w:rPr>
                      <w:color w:val="000000"/>
                      <w:sz w:val="20"/>
                      <w:szCs w:val="20"/>
                    </w:rPr>
                    <w:t> Проверить систему уравнений из задания </w:t>
                  </w:r>
                  <w:r>
                    <w:rPr>
                      <w:color w:val="0000FF"/>
                      <w:sz w:val="20"/>
                      <w:szCs w:val="20"/>
                    </w:rPr>
                    <w:t>№ 9</w:t>
                  </w:r>
                  <w:r>
                    <w:rPr>
                      <w:color w:val="000000"/>
                      <w:sz w:val="20"/>
                      <w:szCs w:val="20"/>
                    </w:rPr>
                    <w:t> на идентифицируемость</w:t>
                  </w:r>
                </w:p>
              </w:tc>
            </w:tr>
            <w:tr w:rsidR="00910DFE" w14:paraId="6CED899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8077C9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11.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t-2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</w:p>
                <w:p w14:paraId="578037E7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749F09EB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C506B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12.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0ABCFB0A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C772E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13.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 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t–2</w:t>
                  </w:r>
                </w:p>
                <w:p w14:paraId="5484EE76" w14:textId="77777777" w:rsidR="00910DFE" w:rsidRDefault="00820FD5">
                  <w:pPr>
                    <w:spacing w:after="200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42D4E55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F75DC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lastRenderedPageBreak/>
                    <w:t>14.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371DA63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6F4332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15.</w:t>
                  </w:r>
                  <w:r>
                    <w:rPr>
                      <w:sz w:val="20"/>
                      <w:szCs w:val="20"/>
                    </w:rPr>
                    <w:t> Если величина критерия 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h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sz w:val="20"/>
                      <w:szCs w:val="20"/>
                    </w:rPr>
                    <w:t>Дарбина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равна 0.6, то что можно сказать о наличии автокорреляции в остатках?</w:t>
                  </w:r>
                </w:p>
              </w:tc>
            </w:tr>
          </w:tbl>
          <w:p w14:paraId="51D3E04E" w14:textId="77777777" w:rsidR="00910DFE" w:rsidRDefault="0091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</w:p>
        </w:tc>
      </w:tr>
    </w:tbl>
    <w:p w14:paraId="6417A7CD" w14:textId="77777777" w:rsidR="00910DFE" w:rsidRDefault="00910DFE">
      <w:pPr>
        <w:rPr>
          <w:sz w:val="20"/>
          <w:szCs w:val="20"/>
        </w:rPr>
      </w:pPr>
    </w:p>
    <w:p w14:paraId="7A8D5091" w14:textId="77777777" w:rsidR="00910DFE" w:rsidRDefault="00910DFE">
      <w:pPr>
        <w:rPr>
          <w:sz w:val="20"/>
          <w:szCs w:val="20"/>
        </w:rPr>
      </w:pPr>
    </w:p>
    <w:sectPr w:rsidR="00910DFE">
      <w:pgSz w:w="11906" w:h="16838"/>
      <w:pgMar w:top="567" w:right="707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FE"/>
    <w:rsid w:val="00820FD5"/>
    <w:rsid w:val="00910DFE"/>
    <w:rsid w:val="009F7749"/>
    <w:rsid w:val="00D2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5A7B"/>
  <w15:docId w15:val="{A1E44271-2536-4335-BB8B-BE7188F5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A1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a0"/>
    <w:rsid w:val="00F23B56"/>
  </w:style>
  <w:style w:type="paragraph" w:styleId="20">
    <w:name w:val="Body Text 2"/>
    <w:basedOn w:val="a"/>
    <w:link w:val="21"/>
    <w:uiPriority w:val="99"/>
    <w:semiHidden/>
    <w:unhideWhenUsed/>
    <w:rsid w:val="00EE1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EE1F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EE1F18"/>
  </w:style>
  <w:style w:type="paragraph" w:styleId="a5">
    <w:name w:val="Body Text Indent"/>
    <w:basedOn w:val="a"/>
    <w:link w:val="a6"/>
    <w:uiPriority w:val="99"/>
    <w:semiHidden/>
    <w:unhideWhenUsed/>
    <w:rsid w:val="00EE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E1F18"/>
  </w:style>
  <w:style w:type="paragraph" w:styleId="a7">
    <w:name w:val="List Paragraph"/>
    <w:basedOn w:val="a"/>
    <w:uiPriority w:val="34"/>
    <w:qFormat/>
    <w:rsid w:val="00153184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1458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14581"/>
  </w:style>
  <w:style w:type="character" w:customStyle="1" w:styleId="a4">
    <w:name w:val="Заголовок Знак"/>
    <w:basedOn w:val="a0"/>
    <w:link w:val="a3"/>
    <w:uiPriority w:val="10"/>
    <w:rsid w:val="00A14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14581"/>
    <w:rPr>
      <w:color w:val="0000FF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JMl5fp2Q4b07y63ZS1G+98ldMA==">AMUW2mWhBmVrpzE2nMSixhi12vBqVkRgNzYG0JYS6v1zC4PHgGHLtmujGTzOaZJxkbKr50D2iGMdm2rdcOAAvsf2+wYtWTDcGmWzz3XBTnycicejNbbIv68vXNwHz3OOY983TJZVgJCE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1051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Дущенко</dc:creator>
  <cp:lastModifiedBy>Xenia</cp:lastModifiedBy>
  <cp:revision>2</cp:revision>
  <dcterms:created xsi:type="dcterms:W3CDTF">2022-06-22T20:07:00Z</dcterms:created>
  <dcterms:modified xsi:type="dcterms:W3CDTF">2022-06-22T20:07:00Z</dcterms:modified>
</cp:coreProperties>
</file>