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1"/>
        </w:numPr>
        <w:pBdr>
          <w:top w:color="auto" w:space="0" w:sz="0" w:val="none"/>
          <w:bottom w:color="auto" w:space="5" w:sz="0" w:val="none"/>
          <w:right w:color="auto" w:space="0" w:sz="0" w:val="none"/>
        </w:pBdr>
        <w:shd w:fill="ffffff" w:val="clear"/>
        <w:ind w:left="720" w:hanging="360"/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Актуальные проблемы правового регулирования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pBdr>
          <w:top w:color="auto" w:space="0" w:sz="0" w:val="none"/>
          <w:bottom w:color="auto" w:space="5" w:sz="0" w:val="none"/>
          <w:right w:color="auto" w:space="0" w:sz="0" w:val="none"/>
        </w:pBdr>
        <w:shd w:fill="ffffff" w:val="clear"/>
        <w:spacing w:after="40" w:lineRule="auto"/>
        <w:ind w:left="720" w:hanging="360"/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ОЦЕНКА КАЧЕСТВА ПРАВОВОГО РЕГУЛИРОВАНИЯ</w:t>
        <w:br w:type="textWrapping"/>
        <w:br w:type="textWrapping"/>
        <w:t xml:space="preserve">Методические указания</w:t>
        <w:br w:type="textWrapping"/>
        <w:t xml:space="preserve">Качество – это определенное количество чего-либо. Качественное количество фиксируется мерой – пределом в рамках которого количественные изменения не влекут нового качества.</w:t>
        <w:br w:type="textWrapping"/>
        <w:t xml:space="preserve">В связи с указанным обстоятельством необходимо определить качество правового регулирования какого-либо круга общественных отношений по теме Вашего исследования, установив ряд количественных характеристик правового регулирования.</w:t>
        <w:br w:type="textWrapping"/>
        <w:t xml:space="preserve">Анализ по каждой количественной позиции проводится письменно, с последующими выводами, предложениями и рекомендациями по каждой позиции.</w:t>
        <w:br w:type="textWrapping"/>
        <w:t xml:space="preserve">По завершению работы необходимо подготовить письменный отчет с развернутыми выводами и предложениями в юридическую науку, правотворческую и правореализующую практику.</w:t>
        <w:br w:type="textWrapping"/>
        <w:t xml:space="preserve">Работу и ее результаты целесообразно включить в текст диссертации</w:t>
        <w:br w:type="textWrapping"/>
        <w:br w:type="textWrapping"/>
        <w:t xml:space="preserve">ПРИМЕРНЫЙ АЛГОРИТМ ОЦЕНКИ ПРАВОВОГО РЕГУЛИРОВАНИЯ</w:t>
        <w:br w:type="textWrapping"/>
        <w:br w:type="textWrapping"/>
        <w:t xml:space="preserve">1. Общественное отношение, подлежащее анализу урегулированное правовыми нормами.</w:t>
        <w:br w:type="textWrapping"/>
        <w:t xml:space="preserve">2. Перечень основных правовых норм – регулирующих исследуемое отношение</w:t>
        <w:br w:type="textWrapping"/>
        <w:t xml:space="preserve">3. Анализ правовых норм, регулирующих исследуемое отношение (на предмет отнесения их нормам-правилам или исходным)</w:t>
        <w:br w:type="textWrapping"/>
        <w:t xml:space="preserve">4. Установление дополнительных правовых норм, регулирующих данное отношение</w:t>
        <w:br w:type="textWrapping"/>
        <w:t xml:space="preserve">5. Источники содержащие правовые нормы</w:t>
        <w:br w:type="textWrapping"/>
        <w:t xml:space="preserve">6. Взаимодействие с другими правовыми нормами, регулирующих сходные общественные отношения</w:t>
        <w:br w:type="textWrapping"/>
        <w:t xml:space="preserve">7. Взаимодействие с иными социальными нормами</w:t>
        <w:br w:type="textWrapping"/>
        <w:t xml:space="preserve">8. Взаимодействие с несоциальными регуляторами</w:t>
        <w:br w:type="textWrapping"/>
        <w:t xml:space="preserve">9. Параметры действия права: время, пространство, круг лиц</w:t>
        <w:br w:type="textWrapping"/>
        <w:t xml:space="preserve">10. Методы правового регулирования</w:t>
        <w:br w:type="textWrapping"/>
        <w:t xml:space="preserve">11. Средства правового регулирования</w:t>
        <w:br w:type="textWrapping"/>
        <w:t xml:space="preserve">12. Свойства и качества правового регулирования.</w:t>
        <w:br w:type="textWrapping"/>
        <w:t xml:space="preserve">13. Факторы противодействия правовой норме</w:t>
        <w:br w:type="textWrapping"/>
        <w:t xml:space="preserve">14. Формы реализации правовой нормы (планируемое действие права)</w:t>
        <w:br w:type="textWrapping"/>
        <w:t xml:space="preserve">15. Формы реального воздействия правой нормы</w:t>
        <w:br w:type="textWrapping"/>
        <w:t xml:space="preserve">16. Возникающие правоотношения</w:t>
        <w:br w:type="textWrapping"/>
        <w:t xml:space="preserve">- объекты потенциальных и реальных правоотношений;</w:t>
        <w:br w:type="textWrapping"/>
        <w:t xml:space="preserve">- субъекты правоотношений;</w:t>
        <w:br w:type="textWrapping"/>
        <w:t xml:space="preserve">- содержание правоотношений;</w:t>
        <w:br w:type="textWrapping"/>
        <w:t xml:space="preserve">- юридические факты.</w:t>
        <w:br w:type="textWrapping"/>
        <w:t xml:space="preserve">17. Акты реализации правовой нормы</w:t>
        <w:br w:type="textWrapping"/>
        <w:t xml:space="preserve">18. Непосредственные последствия результаты действия права</w:t>
        <w:br w:type="textWrapping"/>
        <w:t xml:space="preserve">19. Отдаленные последствия действия права.</w:t>
        <w:br w:type="textWrapping"/>
        <w:t xml:space="preserve">20. Итоговая оценка эффективности и качества действия правовой нормы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