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Министерство науки и высшего образования Российской Федерации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  <w:tab w:val="right" w:leader="none" w:pos="9637"/>
        </w:tabs>
        <w:spacing w:after="0" w:before="12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Федеральное государственное бюджетное образовательное учреждение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  <w:tab w:val="right" w:leader="none" w:pos="9637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ТОМСКИЙ ГОСУДАРСТВЕННЫЙ УНИВЕРСИТЕТ </w:t>
        <w:br w:type="textWrapping"/>
        <w:t xml:space="preserve">СИСТЕМ УПРАВЛЕНИЯ И РАДИОЭЛЕКТРОНИКИ (ТУСУР)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24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Кафедра Менеджмента</w:t>
      </w:r>
    </w:p>
    <w:p w:rsidR="00000000" w:rsidDel="00000000" w:rsidP="00000000" w:rsidRDefault="00000000" w:rsidRPr="00000000" w14:paraId="00000007">
      <w:pPr>
        <w:ind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ТЕМА</w:t>
      </w:r>
    </w:p>
    <w:p w:rsidR="00000000" w:rsidDel="00000000" w:rsidP="00000000" w:rsidRDefault="00000000" w:rsidRPr="00000000" w14:paraId="00000009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АНАЛИЗ СИСТЕМЫ УПРАВЛЕНИЯ ПЕРСОНАЛОМ В     ОРГАНИЗАЦИИ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ОТЧЕТ</w:t>
      </w:r>
    </w:p>
    <w:p w:rsidR="00000000" w:rsidDel="00000000" w:rsidP="00000000" w:rsidRDefault="00000000" w:rsidRPr="00000000" w14:paraId="0000000B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ПО РЕЗУЛЬТАТАМ </w:t>
      </w:r>
    </w:p>
    <w:p w:rsidR="00000000" w:rsidDel="00000000" w:rsidP="00000000" w:rsidRDefault="00000000" w:rsidRPr="00000000" w14:paraId="0000000C">
      <w:pPr>
        <w:tabs>
          <w:tab w:val="left" w:leader="none" w:pos="709"/>
          <w:tab w:val="left" w:leader="none" w:pos="3402"/>
        </w:tabs>
        <w:ind w:left="142" w:hanging="284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     производственной практики: практики по получению профессиональных умений и опыта профессиональной деятельности </w:t>
      </w:r>
    </w:p>
    <w:tbl>
      <w:tblPr>
        <w:tblStyle w:val="Table1"/>
        <w:tblW w:w="8763.0" w:type="dxa"/>
        <w:jc w:val="left"/>
        <w:tblInd w:w="112.0" w:type="dxa"/>
        <w:tblLayout w:type="fixed"/>
        <w:tblLook w:val="0400"/>
      </w:tblPr>
      <w:tblGrid>
        <w:gridCol w:w="4451"/>
        <w:gridCol w:w="4312"/>
        <w:tblGridChange w:id="0">
          <w:tblGrid>
            <w:gridCol w:w="4451"/>
            <w:gridCol w:w="431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center" w:leader="none" w:pos="3861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commentRangeStart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Обучающийся гр.     з-860П5-3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1714"/>
                <w:tab w:val="left" w:leader="none" w:pos="2274"/>
                <w:tab w:val="left" w:leader="none" w:pos="3664"/>
              </w:tabs>
              <w:spacing w:after="0" w:before="0" w:line="240" w:lineRule="auto"/>
              <w:ind w:left="34" w:right="0" w:hanging="3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Р.В. Ларионов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1714"/>
                <w:tab w:val="left" w:leader="none" w:pos="2274"/>
                <w:tab w:val="left" w:leader="none" w:pos="3664"/>
              </w:tabs>
              <w:spacing w:after="0" w:before="0" w:line="240" w:lineRule="auto"/>
              <w:ind w:left="34" w:right="0" w:hanging="3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          (подпись)                                       (И.О. Фамилия)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(дата)</w:t>
            </w:r>
            <w:commentRangeEnd w:id="0"/>
            <w:r w:rsidDel="00000000" w:rsidR="00000000" w:rsidRPr="00000000">
              <w:commentReference w:id="0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-103" w:firstLine="709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175" w:firstLine="709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(оценка)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175" w:firstLine="709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М.П.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commentRangeStart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Руководитель практики от профильной организации: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center" w:leader="none" w:pos="301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(должность, ученая степень, звание)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1714"/>
                <w:tab w:val="left" w:leader="none" w:pos="2274"/>
                <w:tab w:val="left" w:leader="none" w:pos="3664"/>
              </w:tabs>
              <w:spacing w:after="0" w:before="0" w:line="240" w:lineRule="auto"/>
              <w:ind w:left="34" w:right="0" w:hanging="3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 _________________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1714"/>
                <w:tab w:val="left" w:leader="none" w:pos="2274"/>
                <w:tab w:val="left" w:leader="none" w:pos="3664"/>
                <w:tab w:val="center" w:leader="none" w:pos="409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        (подпись)                              (И.О. Фамилия)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(дата)</w:t>
            </w:r>
            <w:commentRangeEnd w:id="1"/>
            <w:r w:rsidDel="00000000" w:rsidR="00000000" w:rsidRPr="00000000">
              <w:commentReference w:id="1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142" w:firstLine="709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-103" w:firstLine="709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3776"/>
              </w:tabs>
              <w:spacing w:after="0" w:before="0" w:line="240" w:lineRule="auto"/>
              <w:ind w:left="0" w:right="175" w:firstLine="709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(оценка)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commentRangeStart w:id="2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Руководитель практики от Университета: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center" w:leader="none" w:pos="3010"/>
              </w:tabs>
              <w:spacing w:after="0" w:before="0" w:line="240" w:lineRule="auto"/>
              <w:ind w:left="0" w:right="0" w:hanging="105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_________________________________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709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(должность, ученая степень, звание)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1714"/>
                <w:tab w:val="left" w:leader="none" w:pos="2274"/>
                <w:tab w:val="left" w:leader="none" w:pos="3664"/>
              </w:tabs>
              <w:spacing w:after="0" w:before="0" w:line="240" w:lineRule="auto"/>
              <w:ind w:left="34" w:right="0" w:hanging="34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 _________________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  <w:tab w:val="left" w:leader="none" w:pos="1714"/>
                <w:tab w:val="left" w:leader="none" w:pos="2274"/>
                <w:tab w:val="left" w:leader="none" w:pos="3664"/>
                <w:tab w:val="center" w:leader="none" w:pos="4096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           (подпись)                              (И.О. Фамилия)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677"/>
                <w:tab w:val="right" w:leader="none" w:pos="9355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              (дата)</w:t>
            </w:r>
            <w:commentRangeEnd w:id="2"/>
            <w:r w:rsidDel="00000000" w:rsidR="00000000" w:rsidRPr="00000000">
              <w:commentReference w:id="2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77"/>
          <w:tab w:val="right" w:leader="none" w:pos="9355"/>
        </w:tabs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center" w:leader="none" w:pos="4677"/>
          <w:tab w:val="right" w:leader="none" w:pos="9355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Томск 2023</w:t>
      </w:r>
    </w:p>
    <w:p w:rsidR="00000000" w:rsidDel="00000000" w:rsidP="00000000" w:rsidRDefault="00000000" w:rsidRPr="00000000" w14:paraId="00000035">
      <w:pPr>
        <w:tabs>
          <w:tab w:val="center" w:leader="none" w:pos="4677"/>
          <w:tab w:val="right" w:leader="none" w:pos="9355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center" w:leader="none" w:pos="4677"/>
          <w:tab w:val="right" w:leader="none" w:pos="9355"/>
        </w:tabs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keepLines w:val="1"/>
        <w:spacing w:after="120" w:before="120"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Министерство науки и высшего образования Российской Федерации</w:t>
      </w:r>
    </w:p>
    <w:p w:rsidR="00000000" w:rsidDel="00000000" w:rsidP="00000000" w:rsidRDefault="00000000" w:rsidRPr="00000000" w14:paraId="00000038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Федеральное государственное бюджетное образовательное учреждение </w:t>
      </w:r>
    </w:p>
    <w:p w:rsidR="00000000" w:rsidDel="00000000" w:rsidP="00000000" w:rsidRDefault="00000000" w:rsidRPr="00000000" w14:paraId="00000039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3A">
      <w:pPr>
        <w:spacing w:line="276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ТОМСКИЙ ГОСУДАРСТВЕННЫЙ УНИВЕРСИТЕТ </w:t>
        <w:br w:type="textWrapping"/>
        <w:t xml:space="preserve">СИСТЕМ УПРАВЛЕНИЯ И РАДИОЭЛЕКТРОНИКИ (ТУСУР)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right"/>
        <w:rPr>
          <w:b w:val="1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center" w:leader="none" w:pos="4677"/>
          <w:tab w:val="right" w:leader="none" w:pos="9355"/>
        </w:tabs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Кафедра Менеджмента</w:t>
      </w:r>
    </w:p>
    <w:p w:rsidR="00000000" w:rsidDel="00000000" w:rsidP="00000000" w:rsidRDefault="00000000" w:rsidRPr="00000000" w14:paraId="0000003D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77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521"/>
        <w:gridCol w:w="2856"/>
        <w:tblGridChange w:id="0">
          <w:tblGrid>
            <w:gridCol w:w="6521"/>
            <w:gridCol w:w="2856"/>
          </w:tblGrid>
        </w:tblGridChange>
      </w:tblGrid>
      <w:tr>
        <w:trPr>
          <w:cantSplit w:val="0"/>
          <w:trHeight w:val="228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commentRangeStart w:id="3"/>
            <w:r w:rsidDel="00000000" w:rsidR="00000000" w:rsidRPr="00000000">
              <w:rPr>
                <w:sz w:val="24"/>
                <w:szCs w:val="24"/>
                <w:rtl w:val="0"/>
              </w:rPr>
              <w:t xml:space="preserve">УТВЕРЖДАЮ</w:t>
            </w:r>
            <w:commentRangeEnd w:id="3"/>
            <w:r w:rsidDel="00000000" w:rsidR="00000000" w:rsidRPr="00000000">
              <w:commentReference w:id="3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Зав. кафедрой__________</w:t>
            </w:r>
          </w:p>
          <w:p w:rsidR="00000000" w:rsidDel="00000000" w:rsidP="00000000" w:rsidRDefault="00000000" w:rsidRPr="00000000" w14:paraId="00000041">
            <w:pPr>
              <w:spacing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</w:t>
            </w:r>
          </w:p>
          <w:p w:rsidR="00000000" w:rsidDel="00000000" w:rsidP="00000000" w:rsidRDefault="00000000" w:rsidRPr="00000000" w14:paraId="00000042">
            <w:pPr>
              <w:ind w:firstLine="34"/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(Ф.И.О.)</w:t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(подпись)</w:t>
            </w:r>
          </w:p>
        </w:tc>
      </w:tr>
    </w:tbl>
    <w:p w:rsidR="00000000" w:rsidDel="00000000" w:rsidP="00000000" w:rsidRDefault="00000000" w:rsidRPr="00000000" w14:paraId="00000045">
      <w:pPr>
        <w:spacing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ИНДИВИДУАЛЬНОЕ ЗАДАНИЕ </w:t>
      </w:r>
    </w:p>
    <w:p w:rsidR="00000000" w:rsidDel="00000000" w:rsidP="00000000" w:rsidRDefault="00000000" w:rsidRPr="00000000" w14:paraId="00000046">
      <w:pPr>
        <w:tabs>
          <w:tab w:val="left" w:leader="none" w:pos="6946"/>
        </w:tabs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 производственную практику: практики по получению профессиональных умений и опыта профессиональной деятельности</w:t>
      </w:r>
    </w:p>
    <w:p w:rsidR="00000000" w:rsidDel="00000000" w:rsidP="00000000" w:rsidRDefault="00000000" w:rsidRPr="00000000" w14:paraId="0000004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студенту гр. з-860П5-3   экономического факультета</w:t>
      </w:r>
    </w:p>
    <w:p w:rsidR="00000000" w:rsidDel="00000000" w:rsidP="00000000" w:rsidRDefault="00000000" w:rsidRPr="00000000" w14:paraId="00000048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Ларионову Роману Владимировичу</w:t>
      </w:r>
    </w:p>
    <w:p w:rsidR="00000000" w:rsidDel="00000000" w:rsidP="00000000" w:rsidRDefault="00000000" w:rsidRPr="00000000" w14:paraId="00000049">
      <w:pPr>
        <w:spacing w:line="240" w:lineRule="auto"/>
        <w:jc w:val="center"/>
        <w:rPr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0" w:before="0" w:line="240" w:lineRule="auto"/>
        <w:ind w:left="0" w:right="-5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Тема практики: Анализ системы управления персоналом в организации.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  <w:tab w:val="left" w:leader="none" w:pos="9639"/>
        </w:tabs>
        <w:spacing w:after="0" w:before="0" w:line="240" w:lineRule="auto"/>
        <w:ind w:left="0" w:right="-5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 практики: </w:t>
      </w:r>
      <w:commentRangeStart w:id="4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закрепление и углубление теоретической подготовки обучающихся по формированию системы управления персоналом организации в целом, отдельных функциональных подсистем и технологий управления персоналом, приобретение практических навыков решения организационно-экономических и управленческих задач по формированию, развитию и использованию персонала организации.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  <w:tab w:val="left" w:leader="none" w:pos="8647"/>
        </w:tabs>
        <w:spacing w:after="0" w:before="0" w:line="240" w:lineRule="auto"/>
        <w:ind w:left="0" w:right="-5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Сроки прохождения практики: с 04.12.2023 г по 30.12.2023 г</w:t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Совместный рабочий график (план) проведения практики</w:t>
      </w:r>
    </w:p>
    <w:tbl>
      <w:tblPr>
        <w:tblStyle w:val="Table3"/>
        <w:tblW w:w="934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4"/>
        <w:gridCol w:w="5188"/>
        <w:gridCol w:w="3003"/>
        <w:tblGridChange w:id="0">
          <w:tblGrid>
            <w:gridCol w:w="1154"/>
            <w:gridCol w:w="5188"/>
            <w:gridCol w:w="300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Перечень заданий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Сроки выполнения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Ознакомление с правилами внутреннего трудового распорядка, правилами техники безопасности и охраны труда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04.12.2023-05.12.2023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Ознакомление с нормативными и локальными документами учреждения.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05.12.2023-08.12.2023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Проведение обзора учебно-методической, специальной литературы.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09.12.2023-11.12.2023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Сбор, обработка и анализ материала по заданию на практику. Анализ проделанной работы и подведение её итогов.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12.12.2023-22.12.2023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Оформление отчета и дневника по практике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26"/>
                <w:tab w:val="left" w:leader="none" w:pos="993"/>
                <w:tab w:val="left" w:leader="none" w:pos="9639"/>
              </w:tabs>
              <w:spacing w:after="0" w:before="0" w:line="240" w:lineRule="auto"/>
              <w:ind w:left="0" w:right="-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23.12.2023-30.12.2023</w:t>
            </w:r>
          </w:p>
        </w:tc>
      </w:tr>
    </w:tbl>
    <w:p w:rsidR="00000000" w:rsidDel="00000000" w:rsidP="00000000" w:rsidRDefault="00000000" w:rsidRPr="00000000" w14:paraId="00000060">
      <w:pPr>
        <w:spacing w:lin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Дата выдачи: «04» декабря 2023 г.</w:t>
      </w:r>
    </w:p>
    <w:p w:rsidR="00000000" w:rsidDel="00000000" w:rsidP="00000000" w:rsidRDefault="00000000" w:rsidRPr="00000000" w14:paraId="0000006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Руководитель практики от университета</w:t>
      </w:r>
    </w:p>
    <w:tbl>
      <w:tblPr>
        <w:tblStyle w:val="Table4"/>
        <w:tblW w:w="94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53"/>
        <w:gridCol w:w="2552"/>
        <w:gridCol w:w="3170"/>
        <w:tblGridChange w:id="0">
          <w:tblGrid>
            <w:gridCol w:w="3753"/>
            <w:gridCol w:w="2552"/>
            <w:gridCol w:w="3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ind w:left="738" w:hanging="29.00000000000005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</w:t>
            </w:r>
          </w:p>
          <w:p w:rsidR="00000000" w:rsidDel="00000000" w:rsidP="00000000" w:rsidRDefault="00000000" w:rsidRPr="00000000" w14:paraId="00000066">
            <w:pPr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</w:t>
            </w:r>
          </w:p>
          <w:p w:rsidR="00000000" w:rsidDel="00000000" w:rsidP="00000000" w:rsidRDefault="00000000" w:rsidRPr="00000000" w14:paraId="00000067">
            <w:pPr>
              <w:ind w:left="738" w:hanging="29.000000000000057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    (должность)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___________________</w:t>
            </w:r>
          </w:p>
          <w:p w:rsidR="00000000" w:rsidDel="00000000" w:rsidP="00000000" w:rsidRDefault="00000000" w:rsidRPr="00000000" w14:paraId="00000069">
            <w:pPr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(подпись)</w:t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________________________</w:t>
            </w:r>
          </w:p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(Ф.И.О.)</w:t>
            </w:r>
          </w:p>
        </w:tc>
      </w:tr>
    </w:tbl>
    <w:p w:rsidR="00000000" w:rsidDel="00000000" w:rsidP="00000000" w:rsidRDefault="00000000" w:rsidRPr="00000000" w14:paraId="0000006C">
      <w:pPr>
        <w:spacing w:before="120" w:lin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12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Согласовано:</w:t>
      </w:r>
    </w:p>
    <w:p w:rsidR="00000000" w:rsidDel="00000000" w:rsidP="00000000" w:rsidRDefault="00000000" w:rsidRPr="00000000" w14:paraId="0000006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Руководитель практики от профильной организации</w:t>
      </w:r>
    </w:p>
    <w:tbl>
      <w:tblPr>
        <w:tblStyle w:val="Table5"/>
        <w:tblW w:w="94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53"/>
        <w:gridCol w:w="2552"/>
        <w:gridCol w:w="3170"/>
        <w:tblGridChange w:id="0">
          <w:tblGrid>
            <w:gridCol w:w="3753"/>
            <w:gridCol w:w="2552"/>
            <w:gridCol w:w="3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_____________________</w:t>
            </w:r>
          </w:p>
          <w:p w:rsidR="00000000" w:rsidDel="00000000" w:rsidP="00000000" w:rsidRDefault="00000000" w:rsidRPr="00000000" w14:paraId="00000070">
            <w:pPr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    (должность)</w:t>
            </w:r>
          </w:p>
        </w:tc>
        <w:tc>
          <w:tcPr/>
          <w:p w:rsidR="00000000" w:rsidDel="00000000" w:rsidP="00000000" w:rsidRDefault="00000000" w:rsidRPr="00000000" w14:paraId="00000071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___________________</w:t>
            </w:r>
          </w:p>
          <w:p w:rsidR="00000000" w:rsidDel="00000000" w:rsidP="00000000" w:rsidRDefault="00000000" w:rsidRPr="00000000" w14:paraId="00000072">
            <w:pPr>
              <w:ind w:firstLine="0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                 (подпись)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b w:val="1"/>
                <w:sz w:val="24"/>
                <w:szCs w:val="24"/>
                <w:vertAlign w:val="subscript"/>
                <w:rtl w:val="0"/>
              </w:rPr>
              <w:t xml:space="preserve">М.П</w:t>
            </w:r>
            <w:r w:rsidDel="00000000" w:rsidR="00000000" w:rsidRPr="00000000">
              <w:rPr>
                <w:sz w:val="24"/>
                <w:szCs w:val="24"/>
                <w:vertAlign w:val="subscript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________________________</w:t>
            </w:r>
          </w:p>
          <w:p w:rsidR="00000000" w:rsidDel="00000000" w:rsidP="00000000" w:rsidRDefault="00000000" w:rsidRPr="00000000" w14:paraId="00000076">
            <w:pPr>
              <w:widowControl w:val="0"/>
              <w:ind w:firstLine="0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                             (Ф.И.О.)</w:t>
            </w:r>
          </w:p>
        </w:tc>
      </w:tr>
    </w:tbl>
    <w:p w:rsidR="00000000" w:rsidDel="00000000" w:rsidP="00000000" w:rsidRDefault="00000000" w:rsidRPr="00000000" w14:paraId="00000077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Задание принял к исполнению «04» декабря 2023 г.</w:t>
      </w:r>
    </w:p>
    <w:p w:rsidR="00000000" w:rsidDel="00000000" w:rsidP="00000000" w:rsidRDefault="00000000" w:rsidRPr="00000000" w14:paraId="00000078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53"/>
        <w:gridCol w:w="2552"/>
        <w:gridCol w:w="3170"/>
        <w:tblGridChange w:id="0">
          <w:tblGrid>
            <w:gridCol w:w="3753"/>
            <w:gridCol w:w="2552"/>
            <w:gridCol w:w="3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Студент гр. 3-860П5-3</w:t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___________________</w:t>
            </w:r>
          </w:p>
          <w:p w:rsidR="00000000" w:rsidDel="00000000" w:rsidP="00000000" w:rsidRDefault="00000000" w:rsidRPr="00000000" w14:paraId="0000007C">
            <w:pPr>
              <w:ind w:firstLine="0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t xml:space="preserve">                  (подпись)</w:t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7E">
            <w:pPr>
              <w:widowControl w:val="0"/>
              <w:ind w:right="-766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Ларионов Р.В.</w:t>
            </w:r>
          </w:p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tabs>
          <w:tab w:val="center" w:leader="none" w:pos="4677"/>
          <w:tab w:val="right" w:leader="none" w:pos="9355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center" w:leader="none" w:pos="4677"/>
          <w:tab w:val="right" w:leader="none" w:pos="9355"/>
        </w:tabs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59" w:lineRule="auto"/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Оглавление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8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360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1fob9t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Введение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360" w:lineRule="auto"/>
            <w:ind w:left="280" w:right="0" w:firstLine="0"/>
            <w:jc w:val="both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et92p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Общая характеристика профильной организации – базы практики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360" w:lineRule="auto"/>
            <w:ind w:left="280" w:right="0" w:firstLine="0"/>
            <w:jc w:val="both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yjcw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Анализ методов управления организационной культурой.</w:t>
              <w:tab/>
              <w:t xml:space="preserve">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360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dy6vk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Заключение</w:t>
              <w:tab/>
              <w:t xml:space="preserve">27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345"/>
            </w:tabs>
            <w:spacing w:after="100" w:before="0" w:line="360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t3h5s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Список использованных источников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A">
          <w:pPr>
            <w:ind w:firstLine="0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59" w:lineRule="auto"/>
        <w:ind w:firstLine="0"/>
        <w:jc w:val="left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Главы должны быть разбиты на параграфы (минимум два)</w:t>
      </w:r>
    </w:p>
    <w:p w:rsidR="00000000" w:rsidDel="00000000" w:rsidP="00000000" w:rsidRDefault="00000000" w:rsidRPr="00000000" w14:paraId="0000008D">
      <w:pPr>
        <w:spacing w:after="160" w:line="259" w:lineRule="auto"/>
        <w:ind w:firstLine="0"/>
        <w:jc w:val="left"/>
        <w:rPr>
          <w:b w:val="1"/>
        </w:rPr>
      </w:pPr>
      <w:r w:rsidDel="00000000" w:rsidR="00000000" w:rsidRPr="00000000">
        <w:rPr>
          <w:i w:val="1"/>
          <w:color w:val="ff0000"/>
          <w:rtl w:val="0"/>
        </w:rPr>
        <w:t xml:space="preserve">2 глава должна отражать заявленную тему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rPr/>
      </w:pPr>
      <w:bookmarkStart w:colFirst="0" w:colLast="0" w:name="_1fob9te" w:id="2"/>
      <w:bookmarkEnd w:id="2"/>
      <w:r w:rsidDel="00000000" w:rsidR="00000000" w:rsidRPr="00000000">
        <w:rPr>
          <w:rtl w:val="0"/>
        </w:rPr>
        <w:t xml:space="preserve">Введение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bookmarkStart w:colFirst="0" w:colLast="0" w:name="_3znysh7" w:id="3"/>
      <w:bookmarkEnd w:id="3"/>
      <w:r w:rsidDel="00000000" w:rsidR="00000000" w:rsidRPr="00000000">
        <w:rPr>
          <w:i w:val="1"/>
          <w:rtl w:val="0"/>
        </w:rPr>
        <w:t xml:space="preserve">Цель практики: </w:t>
      </w:r>
      <w:r w:rsidDel="00000000" w:rsidR="00000000" w:rsidRPr="00000000">
        <w:rPr>
          <w:rtl w:val="0"/>
        </w:rPr>
        <w:t xml:space="preserve">закрепление и углубление теоретической подготовки обучающихся по формированию системы управления персоналом организации в целом, отдельных функциональных подсистем и технологий управления персоналом, приобретение практических навыков решения организационно-экономических и управленческих задач по формированию, развитию и использованию персонала организации. 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i w:val="1"/>
          <w:rtl w:val="0"/>
        </w:rPr>
        <w:t xml:space="preserve">Задачи практики: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- приобретение опыта самостоятельной профессиональной деятельности в области управления персоналом; 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- закрепление и углубление теоретической подготовки в области управления персоналом; 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- ознакомление с основными понятиями, категориями и законами, регулирующими отношения в области управления персоналом; 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- приобретение практических навыков решения организационно-экономических и управленческих задач по формированию, развитию и использованию персонала организации; 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- формирование навыков самостоятельного формулирования выводов, полученных по результатам собственных исследований. 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База практики – кафедра менеджмента </w:t>
      </w:r>
      <w:commentRangeStart w:id="5"/>
      <w:r w:rsidDel="00000000" w:rsidR="00000000" w:rsidRPr="00000000">
        <w:rPr>
          <w:rtl w:val="0"/>
        </w:rPr>
        <w:t xml:space="preserve">ТУСУР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60" w:line="259" w:lineRule="auto"/>
        <w:ind w:firstLine="0"/>
        <w:jc w:val="left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rPr/>
      </w:pPr>
      <w:bookmarkStart w:colFirst="0" w:colLast="0" w:name="_2et92p0" w:id="4"/>
      <w:bookmarkEnd w:id="4"/>
      <w:r w:rsidDel="00000000" w:rsidR="00000000" w:rsidRPr="00000000">
        <w:rPr>
          <w:rtl w:val="0"/>
        </w:rPr>
        <w:t xml:space="preserve">1. Общая характеристика профильной организации – базы практики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Кафедра менеджмента организована в ТУСУР в январе 2015 года.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Кафедра является основным учебно-научным структурным подразделением университета, основное предназначение которого заключается в создании образовательной, научной, инновационной и культурной среды, обеспечивающей подготовку специалистов для высокотехнологичных отраслей экономики государства.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Кафедра в своей деятельности руководствуется действующим законодательством Российской Федерации, Уставом университета, решениями ректора, Ученого совета и нормативно-методическими документами университета, в том числе системы менеджмента качества университета, а также решениями общего собрания кафедры и распоряжениями заведующего кафедрой.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Кафедра имеет собственное название, не является юридическим лицом и входит в состав факультета или подразделения, соответствующего ему по статусу (отделения, института и т. п.).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По роли в процессе образовательной деятельности кафедра может иметь статус профилирующей – отвечать за подготовку студентов по специальности (направлению подготовки) в целом, выпускающей – отвечать за подготовку конкретной группы студентов по конкретной специальности (направлению подготовки) и обеспечивающей – отвечать за преподавание конкретной дисциплины, группы дисциплин.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Кафедра может быть образована при наличии не менее 5 научно- педагогических специалистов, 3 из которых должны иметь ученые степени или звания.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Кафедра создается, реорганизуется, переименовывается и ликвидируется приказом ректора на основания решения Ученого совета университета в соответствии с Уставом университета.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Основными направлениями деятельности кафедры являются: образовательная, научная, инновационная, международная, воспитательная и управленческая.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Задачи кафедры в области образовательной деятельности – создание образовательной среды, обеспечивающей эффективную подготовку инновационно-активных специалистов по направлениям подготовки и специальностям: (перечисление согласно образовательной лицензии университета) для наукоемких высокотехнологичных отраслей экономики, социальной сферы.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Задачи кафедры в области научной деятельности – создание условий, обеспечивающих выполнение научных исследований и разработок по приоритетным направлениям развития науки, техники и технологий, их коммерциализация и дальнейшее внедрение (перечисления согласно перечню критических технологий).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Задачи кафедры в области инновационной деятельности – создание условий для генерации и коммерциализации идей и результатов интеллектуальной деятельности; генерации предпринимателей наукоемкого бизнеса из числа студентов, аспирантов и сотрудников университета; продвижение результатов интеллектуальной деятельности на международные рынки.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Задачи кафедры в области международной деятельности – развитие интернациональной среды, мультиязычной культуры, образовательных и научных ресурсов, способных обеспечить эффективную интеграцию университета в мировое научно-образовательное пространство, а также распространение собственных достижений в научно-образовательной деятельности и заимствование зарубежного опыта.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Задачи кафедры в области воспитательной деятельности – воспитание студенческой молодежи в духе поколения победителей, ориентированного на успешность и гуманистическое мировоззрение, общечеловеческие ценности и пропаганду идей патриотизма, межнационального согласия, уважения к традициям истории и государственности России.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Задачи кафедры в области управленческой деятельности – создание эффективной системы управления основными видами деятельности кафедры на базе процессного подхода, системы менеджмента качества, современной кадровой политики, ресурсов и сервисов информационной среды университета.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Функциональное содержание деятельности кафедры находит свое отражение в положениях об отдельных подразделениях кафедры, должностных инструкциях сотрудников, планах работ, которые составляются на каждый учебный год по всем направлениям деятельности. Каждой функции должен быть сопоставлен показатель/группа показателей эффективности их реализации и установлено плановое значение с учетом перспективных и годовых планов развития университета.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Для реализации задач в области образовательной деятельности сотрудники кафедры реализуют следующие функции.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1. Организация и осуществление учебной работы по программам высшего профессионального и дополнительного образования: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- разработка учебных планов для новых специальностей/направлений обучения, внесение в установленном порядке необходимых корректив в существующие учебные планы;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- передача электронных версий учебных планов в АИС «Университет», назначение в АИС учебных планов (включая индивидуальные) и закрепление их за учебными группами и отдельными студентами;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- проведение на высоком профессиональном уровне всех предусмотренных учебными планами аудиторных занятий: лекций, лабораторных работ, практических, семинарских занятий, курсовых проектов/работ, практик и других видов учебных поручений;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- организация самостоятельной работы студентов;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- разработка в строгом соответствии с требованиями ФГОС и представление на утверждение в установленном порядке рабочих учебных программ по дисциплинам кафедры, а также подготовка заключений и согласование по программам, составленным другими кафедрами;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- привлечение грамотных специалистов, имеющих практический опыт работы, к проведению учебных занятий, связанных с выработкой практических навыков и умений;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- руководство всеми предусмотренными учебными планами видами практик, курсовыми проектами/работами, выпускными квалификационными работами и магистерскими диссертациями;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- проведение консультаций;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- проведение внутрисеместрового текущего контроля успеваемости, промежуточной аттестации студентов по дисциплинам, закрепленным за кафедрой;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- контроль качества обучения студентов по дисциплинам кафедры, анализ результатов экзаменационных сессий, корректировка содержания и форм проведения занятий для обеспечения надлежащего качества обучения;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- планирование, реализация и руководство группами студентов с использованием технологии группового проектного обучения;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- установление связей с различными организациями с целью прохождения практик студентами кафедры (для выпускающих кафедр);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- проведение взаимопосещения занятий коллег-преподавателей и анализ их результатов;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- разработка и внедрение современных образовательных технологий;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- планирование, расчет и передача учебных поручений;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- распределение учебной нагрузки между преподавателями кафедры;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- составление индивидуальных планов работы профессорско- преподавательского состава кафедры и отчетов об их исполнении;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- формирование и участие в работе Государственных аттестационных/экзаменационных комиссий;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- подготовка необходимых документов для лицензирования вновь открываемых образовательных программ высшего и дополнительного профессионального образования и аккредитации новых образовательных программ ВПО, проведение необходимых аттестационных испытаний;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- организация участия студентов в предметных олимпиадах; курирование и организация предметных олимпиад по поручению Ученого совета университета;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- участие в программах дополнительного образования.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- координация деятельности по обеспечению проведения комплексных лабораторных практикумов и дипломирования студентов дистанционной формы обучения.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2. Методическое обеспечение учебного процесса: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- подготовка для студентов всех форм обучения учебников, учебных пособий, методических рекомендаций и указаний, наглядных материалов для обеспечения всех видов учебных занятий, предусмотренных учебным процессом;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- разработка, постановка новых дисциплин, совершенствование и обновление разработанных ранее материалов;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- разработка и утверждение на основе требований государственных образовательных стандартов учебно-методических комплексов по соответствующим дисциплинам;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- проведение учебно-методических семинаров;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- осуществление связи кафедры с библиотекой по вопросам книгообеспеченности дисциплин, закрепленных за кафедрой; формирование заказа на приобретение необходимых учебников и учебных пособий; передача по договору электронных версий пособий, разработанных преподавателями кафедры;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- изучение, обобщение и распространение опыта работы лучших преподавателей.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3. Подготовка, переподготовка и повышение квалификации научно- педагогических кадров: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- разработка и реализация ежегодных и перспективных планов повышения квалификации сотрудников кафедры;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- оказание содействия в организации стажировок профессорско- преподавательского состава;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- подбор научно-педагогических кадров;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- формирование кадрового резерва кафедры;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- оказание методической помощи начинающим преподавателям в овладении ими педагогического мастерства;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- обсуждение кандидатур для конкурсного отбора на должности профессорско-преподавательского состава кафедры и рекомендация их ученому совету факультета;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- подготовка ходатайств о представлении работников кафедры к присвоению ученых званий доцента и профессора;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- подготовка ходатайств о присвоении сотрудникам кафедры государственных, отраслевых и региональных наград и почетных званий;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- руководство работой аспирантов, докторантов и соискателей;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- организация и контроль обучения аспирантов и докторантов, работы соискателей;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- участие в подготовке документов для лицензирования вновь открываемых образовательных программ послевузовского образования;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- составление по поручению Ученого совета университета программы кандидатских экзаменов, участие в приеме кандидатских экзаменов.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4. Систематическое обновление и развитие материально-технической базы кафедры: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- развитие и модернизация материально-технической базы за счет собственных ресурсов и спонсорских средств;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- организация и проведение профилактического обслуживания оборудования и системного программного обеспечения;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- сопровождение используемых в процессе обучения лицензионных программных продуктов.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5. Участие в осуществлении деятельности, связанной с набором абитуриентов: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- участие в работе отборочной комиссии факультета;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- подготовка необходимых рекламных материалов для абитуриентов;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- установление контактов с учреждениями среднего образования, проведение выездных встреч в регионе и за его пределами для профориентации абитуриентов;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- участие в проведении Дня открытых дверей университета, факультета, кафедры;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- проведение рекламных кампаний по привлечению абитуриентов;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- участие по поручению Ученого совета университета в подготовке экзаменационных материалов вступительных испытаний; проверка экзаменационных вступительных работ;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- организация по поручению Ученого совета университета довузовской подготовки.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6. Оказание помощи выпускникам кафедры в трудоустройстве: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- организация работы по профориентации выпускников;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- формирование и развитие долговременных связей с потенциальными и реальными работодателями и выпускниками кафедры;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- координация деятельности с Сибирским центром содействия трудоустройству.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Для реализации задач в области научной деятельности сотрудники кафедры реализуют следующие функции.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1. Организация и осуществление научных исследований сотрудниками кафедры в инициативном порядке, а также в соответствии с бюджетными и внебюджетными договорами: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- подготовка конкурсной документации на проведение инициативных научных исследований по целевым программам, грантам и т. п.;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- проведение научно-исследовательской работы по теоретическим и прикладным тематикам по профилю кафедры;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- подготовка заявок и получение правоустанавливающих документов на созданные в результате научно-исследовательских работ объекты интеллектуальной собственности.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2. Пропаганда научных знаний: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- участие профессорско-преподавательского состава и сотрудников кафедры в работе семинаров, конференций, симпозиумов;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- проведение выступлений перед коллективами в различных организациях;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- участие в организации и проведении научных конференций;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- внедрение результатов научно-исследовательских работ в практическую деятельность.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3. Развитие научного потенциала коллектива кафедры; привлечение и закрепление в сфере науки студентов, магистрантов, аспирантов и молодых специалистов: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- организация и руководство научно-исследовательской работой студентов;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- организация постоянно действующего научно-технического семинара;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- ходатайство о поощрениях студентов, занятых научно- исследовательской работой (присвоение статусов «Отличник НИРС», «Активист НИРС» и др.);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- привлечение к выполнению научных исследований студентов, магистрантов, аспирантов и молодых специалистов;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- защита диссертаций сотрудниками, аспирантами, докторантами и прикрепленными к кафедре соискателями.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4. Осуществление научного аудита, экспертизы и консалтинга (консультирования):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- обсуждение законченных научно-исследовательских работ и рекомендация к опубликованию научных трудов;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- проведение научной экспертизы/рецензирования внешних работ по профилю кафедры;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- рассмотрение диссертаций, представляемых к защите сотрудниками кафедры или других организаций в диссертационные советы университета;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- подготовка заключений по диссертационным работам, направленным в университет как ведущую организацию по соответствующей научной специальности;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- оказание консультационных услуг.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Для реализации задач в области инновационной деятельности сотрудники кафедры реализуют следующие функции.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1. Популяризация результатов интеллектуальной деятельности сотрудников кафедры: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- проведение презентационных мероприятий по продвижению на рынок созданной силами кафедры наукоемкой продукции, участие в соответствующих выставочно-ярмарочных мероприятиях;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- регистрация созданной наукоемкой продукции в российских и международных каталогах и базах данных соответствующей продукции;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- публикация информации в отраслевых журналах.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2. Продвижение результатов интеллектуальной деятельности на российские и международные рынки: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- привлечение финансирования для доведения результатов интеллектуальной деятельности до стадии коммерческой привлекательности; участие студентов, аспирантов и сотрудников кафедры в конкурсах Фонда содействия развитию малых форм предприятий в научно-технической сфере, «БИТ-Сибирь», конкурсах венчурных организаций и других инвесторов;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- поиск стратегических партнеров и инвесторов, реализация совместных проектов по продвижению результатов интеллектуальной деятельности на российские и международные рынки;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- расширение связей кафедры с производственными, научными и образовательными организациями, а также органами государственной власти и местного самоуправления с целью разработки и реализации совместных инновационных проектов.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3. Генерация предпринимателей наукоемкого бизнеса: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- обеспечение получения базовых знаний студентами, аспирантами и сотрудниками кафедры в сфере предпринимательства в наукоемком бизнесе;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- создание условий студентам, аспирантам и сотрудникам кафедры по организации бизнеса на основе результатов интеллектуальной деятельности;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- организация взаимодействия с предприятиями, входящими в учебно- научно-инновационный комплекс университета, и реализация совместных проектов.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4. Осуществление не запрещенной законодательством Российской Федерации производственной деятельности: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- производство и продажа наукоемкой продукции;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- оказание услуг технического, образовательного и консультационного характера по научным направлениям кафедры.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Для реализации задач в области международной деятельности сотрудники кафедры выполняют следующие функции.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1. Интеграция в международное научно-образовательное пространство: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- поиск и формирование устойчивых отношений с зарубежными научно-образовательными организациями по профилю кафедры;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- организация обучения граждан дальнего зарубежья на базе кафедры;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- организация обучения студентов кафедры за рубежом;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- разработка и внедрение образовательных программ совместно с зарубежными университетами;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- международная аккредитация и сертификация образовательных программ кафедры.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2. Распространение собственного передового опыта научно- образовательной деятельности и заимствование зарубежного опыта: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- привлечение интеллектуальных ресурсов из-за рубежа для проведения научных исследований и ведения образовательной деятельности;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- участие сотрудников кафедры в международных научно- образовательных проектах;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- участие сотрудников кафедры в конференциях за рубежом и публикация результатов научно-исследовательской деятельности в индексируемых зарубежных изданиях;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- углубленное изучение английского языка сотрудниками и студентами кафедры;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- участие сотрудников кафедры в конкурсах на получение грантов международных фондов.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Для реализации задач в области воспитательной деятельности сотрудники кафедры реализуют следующие функции: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1. Участие в организации творческой деятельности студентов (фестивали, конкурсы и т. п.):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- оказание содействия в раскрытии творческих способностей студентов;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- взаимодействие со студенческими общественными организациями;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- организация мероприятий, направленных на формирование корпоративной культуры, сплочение студентов и сотрудников кафедры.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2. Организация работы института кураторов: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- проведение бесед на темы этического, эстетического и морально- нравственного развития;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- мониторинг траектории личностного развития студентов;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- организация взаимодействия с родителями или иными родственниками/лицами, заменяющими родителей;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- оказание содействия студентам при наступлении трудных жизненных обстоятельств.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Для реализации задачи кафедры в области управленческой деятельности сотрудники кафедры реализуют следующие функции: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1. Создание и развитие эффективной системы управления основными видами деятельности кафедры: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- перспективное и текущее планирование по реализации основных видов деятельности;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- распределение и закрепление функциональных обязанностей сотрудников кафедры, отвечающих за отдельные виды деятельности;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- организация эффективной системы мониторинга выполнения плана мероприятий по реализации основных видов деятельности и исполнительской дисциплины сотрудников;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- развитие и эффективное использование материально-технической базы;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- организация системы материального и морального поощрения сотрудников кафедры;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  <w:t xml:space="preserve">- управление развитием кадрового потенциала кафедры;</w:t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- разработка и внедрение кафедрального сегмента системы менеджмента качества.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  <w:t xml:space="preserve">Обеспечение деятельности заведующего кафедрой:</w:t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- организация эффективной системы делопроизводства и документооборота;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- поддержка деловых внутрикорпоративных и внешних коммуникаций кафедры;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- использование программных продуктов по информационной поддержке управления основными видами деятельности кафедры;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- поддержка финансово-хозяйственной деятельности кафедры;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- организация мероприятий по охране труда, пожарной безопасности и мобилизационной подготовке;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- создание системы эффективного использования, учета и контроля за ценностями, закрепленными за материально-ответственными лицами кафедры.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Организационная структура университета представлена на рис.1.</w:t>
      </w:r>
    </w:p>
    <w:p w:rsidR="00000000" w:rsidDel="00000000" w:rsidP="00000000" w:rsidRDefault="00000000" w:rsidRPr="00000000" w14:paraId="00000135">
      <w:pPr>
        <w:keepNext w:val="1"/>
        <w:ind w:firstLine="0"/>
        <w:rPr/>
      </w:pPr>
      <w:r w:rsidDel="00000000" w:rsidR="00000000" w:rsidRPr="00000000">
        <w:rPr/>
        <w:drawing>
          <wp:inline distB="0" distT="0" distL="0" distR="0">
            <wp:extent cx="5940425" cy="2991459"/>
            <wp:effectExtent b="0" l="0" r="0" t="0"/>
            <wp:docPr descr="https://im0-tub-ru.yandex.net/i?id=bf34ad60dcbbc5097f5aba892ab64bad-srl&amp;n=13" id="1" name="image1.png"/>
            <a:graphic>
              <a:graphicData uri="http://schemas.openxmlformats.org/drawingml/2006/picture">
                <pic:pic>
                  <pic:nvPicPr>
                    <pic:cNvPr descr="https://im0-tub-ru.yandex.net/i?id=bf34ad60dcbbc5097f5aba892ab64bad-srl&amp;n=13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14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Рисунок 1 - Организационная структура управления университета . верхний уровень управления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color w:val="000000"/>
          <w:rtl w:val="0"/>
        </w:rPr>
        <w:t xml:space="preserve">Во время прохождения практики я ознакомился с организационной структурой организации – это линейно-функциональная структура, которая реализует принцип единоначалия, линейного построения структурных подразделений (отдел кадров, библиотека, административно-хозяйственная служба, научно-исследовательская лаборатория, факультеты и кафедры), распределения функций управления между ними и рационального сочетания централизации и децентрализации. При такой структуре управления всю полноту власти берет на себя линейный руководитель, возглавляющий определенный коллектив.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На кафедре менеджмента ТУСУР осуществляется обучение студентов по следующим направлениям подготовки: «Менеджмент» и «Управление персоналом».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Очная форма: 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Менеджмент. Профиль «Экономика и управление на предприятии» - бакалавриат (код - 38.03.02).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Менеджмент. Профиль «Управление проектом» - бакалавриат (код - 38.03.02), Профиль «Управление проектами» - магистратура (код 38.03.02).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«Управление персоналом» - бакалавриат (код - 38.03.03).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Заочная форма: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«Управление проектом» - бакалавриат.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«Управление персоналом» - бакалавриат.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«Экономика и управление на предприятии» - бакалавриат.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Дистанционное обучение по всем направлениям кафедры менеджмента осуществляет Факультет дистанционного обучения (ФДО).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Направления научных исследований:</w:t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Методология управления конвергентным развитием социально-экономических систем.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Управление инновационным развитием социально-экономических систем.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Методы и технологии продвижения инновационных продуктов на рынки В2В и В2С.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Управление финансовой безопасностью предприятий, корпораций, регионов.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Управление инновационно-предпринимательской деятельностью в системе высшего образования.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Механизмы и инструменты обеспечения экономической безопасности и устойчивости социально-экономических систем.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Исследование границ устойчивости социально-экономических систем.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pStyle w:val="Heading2"/>
        <w:rPr/>
      </w:pPr>
      <w:bookmarkStart w:colFirst="0" w:colLast="0" w:name="_tyjcwt" w:id="5"/>
      <w:bookmarkEnd w:id="5"/>
      <w:r w:rsidDel="00000000" w:rsidR="00000000" w:rsidRPr="00000000">
        <w:rPr>
          <w:rtl w:val="0"/>
        </w:rPr>
        <w:t xml:space="preserve">2. Анализ методов управления организационной культурой.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Сильная организационная культура позволяет сотрудникам и обучающимся вуза самостоятельно построить стратегию профессионального самоопределения, карьерного роста и создать личную положительную репутацию.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Сложившаяся управленческая организационная структура ТУСУР фактически является традиционной дисциплинарной департаментализацией, с одной стороны, объединяющей факторы производства образовательной услуги вокруг научных и учебных направлений, с другой, разделяющей целостную упорядоченность на информационно - организационные потоки по функциональным подсистемам межфакультетских, межкафедральных структур, что характеризует оргструктуру анализируемого вуза как «иерархическую бюрократию», в частности, линейно - функциональную организационную структуру со всеми присущими достоинствами и недостатками. По каждой функциональной подсистеме, согласно протекающим бизнес-процессам, формируется вертикальная иерархия соподчинения, характеризующаяся выполнением своих целей и задач. Однако, принимая во внимание опыт зарубежных университетов показывает, что в условиях быстро меняющейся образовательной среды матричная структура университета является оптимальной.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Диагностика типа организационной культуры ТУСУР проводилась с использованием инструмента оценки культуры - OCAI, основанной на модели рамочной конструкции конкурирующих ценностей, разработанной авторами К.Камерон и Р. Куинн, апробированной на протяжении тридцати лет более чем в тысяче организаций США, странах Западной Европы. Выбор данной методики обоснован в силу надежного измерения валидности и точности организационной культуры ВУЗа и возможного дальнейшего применения результатов измерения в системах поддержки принятия решений для разработки рекомендаций по изменению организационных ценностей под целевые параметры. Опрос проведен в январе 2024 года. Опрошено 18 человек – являющихся руководителями структурных подразделений, выборка была случайной.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Алгоритм работы с данной методикой включал 4 этапа: 1этап - работа с анкетой ОСАI.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Руководителям структурных подразделений ПГУАС предлагалось заполнить анкету, содержащую шесть разделов ключевых измерений организационной культуры ВУЗа. Необходимо было распределить баллы 100-бальной оценки между четырьмя альтернативами – A, B, C и D в том весовом соотношении, которое в наибольшей степени по их суждению соответствуют стержневым ценностям организации.</w:t>
      </w:r>
    </w:p>
    <w:p w:rsidR="00000000" w:rsidDel="00000000" w:rsidP="00000000" w:rsidRDefault="00000000" w:rsidRPr="00000000" w14:paraId="00000153">
      <w:pPr>
        <w:numPr>
          <w:ilvl w:val="0"/>
          <w:numId w:val="2"/>
        </w:numPr>
        <w:ind w:left="236" w:firstLine="709"/>
        <w:jc w:val="both"/>
        <w:rPr/>
      </w:pPr>
      <w:r w:rsidDel="00000000" w:rsidR="00000000" w:rsidRPr="00000000">
        <w:rPr>
          <w:rtl w:val="0"/>
        </w:rPr>
        <w:t xml:space="preserve">этап - расчет среднего арифметического по шести представленным блокам по каждому параметру представлен в таблице.</w:t>
      </w:r>
    </w:p>
    <w:p w:rsidR="00000000" w:rsidDel="00000000" w:rsidP="00000000" w:rsidRDefault="00000000" w:rsidRPr="00000000" w14:paraId="00000154">
      <w:pPr>
        <w:numPr>
          <w:ilvl w:val="0"/>
          <w:numId w:val="2"/>
        </w:numPr>
        <w:ind w:left="236" w:firstLine="709"/>
        <w:jc w:val="both"/>
        <w:rPr/>
      </w:pPr>
      <w:r w:rsidDel="00000000" w:rsidR="00000000" w:rsidRPr="00000000">
        <w:rPr>
          <w:rtl w:val="0"/>
        </w:rPr>
        <w:t xml:space="preserve">этап - вычерчивание профиля организационной культуры.</w:t>
      </w:r>
    </w:p>
    <w:p w:rsidR="00000000" w:rsidDel="00000000" w:rsidP="00000000" w:rsidRDefault="00000000" w:rsidRPr="00000000" w14:paraId="00000155">
      <w:pPr>
        <w:numPr>
          <w:ilvl w:val="0"/>
          <w:numId w:val="2"/>
        </w:numPr>
        <w:ind w:left="236" w:firstLine="709"/>
        <w:jc w:val="both"/>
        <w:rPr/>
      </w:pPr>
      <w:r w:rsidDel="00000000" w:rsidR="00000000" w:rsidRPr="00000000">
        <w:rPr>
          <w:rtl w:val="0"/>
        </w:rPr>
        <w:t xml:space="preserve">этап - интерпретация профилей в координатах конкурирующих ценностей.</w:t>
      </w:r>
    </w:p>
    <w:p w:rsidR="00000000" w:rsidDel="00000000" w:rsidP="00000000" w:rsidRDefault="00000000" w:rsidRPr="00000000" w14:paraId="00000156">
      <w:pPr>
        <w:jc w:val="right"/>
        <w:rPr/>
      </w:pPr>
      <w:r w:rsidDel="00000000" w:rsidR="00000000" w:rsidRPr="00000000">
        <w:rPr>
          <w:rtl w:val="0"/>
        </w:rPr>
        <w:t xml:space="preserve">Таблица 1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Усредненный профиль по ОСАI организационной культуры, обработанный по анкете ОСАI усредненный профиль организационной культуры ПГУАС в формате "как есть"</w:t>
      </w:r>
    </w:p>
    <w:tbl>
      <w:tblPr>
        <w:tblStyle w:val="Table7"/>
        <w:tblW w:w="96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8"/>
        <w:gridCol w:w="7728"/>
        <w:gridCol w:w="1272"/>
        <w:tblGridChange w:id="0">
          <w:tblGrid>
            <w:gridCol w:w="638"/>
            <w:gridCol w:w="7728"/>
            <w:gridCol w:w="1272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8">
            <w:pPr>
              <w:spacing w:line="240" w:lineRule="auto"/>
              <w:ind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Измерение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240" w:lineRule="auto"/>
              <w:ind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Оценка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5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Общая характеристика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уникальна по своим особенностям. Она подобна большой семье. Люди выглядят имеющими много общего</w:t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28,571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</w:t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очень динамична и проникнута предпринимательством. Люди готовы жертвовать собой и идти на риск</w:t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14,048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6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</w:t>
            </w:r>
          </w:p>
        </w:tc>
        <w:tc>
          <w:tcPr/>
          <w:p w:rsidR="00000000" w:rsidDel="00000000" w:rsidP="00000000" w:rsidRDefault="00000000" w:rsidRPr="00000000" w14:paraId="0000016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ориентирована на результат. Главная забота - добиться выполнения задания. Люди ориентированы на соперничество и достижение поставленной цели</w:t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24,524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жестко структурирована и строго контролируется. Действия людей, как правило, определяются формальными процедурами</w:t>
            </w:r>
          </w:p>
        </w:tc>
        <w:tc>
          <w:tcPr/>
          <w:p w:rsidR="00000000" w:rsidDel="00000000" w:rsidP="00000000" w:rsidRDefault="00000000" w:rsidRPr="00000000" w14:paraId="0000016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32,857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16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6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Общий стиль лидерства в организации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7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17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Общий стиль лидерства в организации представляет собой пример мониторинга, стремления помочь или научить.</w:t>
            </w:r>
          </w:p>
        </w:tc>
        <w:tc>
          <w:tcPr/>
          <w:p w:rsidR="00000000" w:rsidDel="00000000" w:rsidP="00000000" w:rsidRDefault="00000000" w:rsidRPr="00000000" w14:paraId="0000017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29,286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7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</w:t>
            </w:r>
          </w:p>
        </w:tc>
        <w:tc>
          <w:tcPr/>
          <w:p w:rsidR="00000000" w:rsidDel="00000000" w:rsidP="00000000" w:rsidRDefault="00000000" w:rsidRPr="00000000" w14:paraId="0000017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Общий стиль лидерства в организации служит примером предпринимательства, новаторства и склонности к риску</w:t>
            </w:r>
          </w:p>
        </w:tc>
        <w:tc>
          <w:tcPr/>
          <w:p w:rsidR="00000000" w:rsidDel="00000000" w:rsidP="00000000" w:rsidRDefault="00000000" w:rsidRPr="00000000" w14:paraId="0000017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14,286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7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</w:t>
            </w:r>
          </w:p>
        </w:tc>
        <w:tc>
          <w:tcPr/>
          <w:p w:rsidR="00000000" w:rsidDel="00000000" w:rsidP="00000000" w:rsidRDefault="00000000" w:rsidRPr="00000000" w14:paraId="0000017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Общий стиль лидерства в организации служит примером деловитости, агрессивности, ориентации на результаты</w:t>
            </w:r>
          </w:p>
        </w:tc>
        <w:tc>
          <w:tcPr/>
          <w:p w:rsidR="00000000" w:rsidDel="00000000" w:rsidP="00000000" w:rsidRDefault="00000000" w:rsidRPr="00000000" w14:paraId="0000017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23,81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7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7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Общий стиль лидерства в организации являет собой пример координации, четкой организации или плавного ведения дел в русле рентабельности </w:t>
            </w:r>
          </w:p>
        </w:tc>
        <w:tc>
          <w:tcPr/>
          <w:p w:rsidR="00000000" w:rsidDel="00000000" w:rsidP="00000000" w:rsidRDefault="00000000" w:rsidRPr="00000000" w14:paraId="0000017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32,619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7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7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Управление наемными работниками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8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18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Стиль менеджмента в организации характеризуется поощрением бригадной работы, единодушия и участия в принятии решений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27,619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8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Стиль менеджмента в организации характеризуется поощрением индивидуального риска, новаторства, свободы и самобытности</w:t>
            </w:r>
          </w:p>
        </w:tc>
        <w:tc>
          <w:tcPr/>
          <w:p w:rsidR="00000000" w:rsidDel="00000000" w:rsidP="00000000" w:rsidRDefault="00000000" w:rsidRPr="00000000" w14:paraId="0000018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14,048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</w:t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Стиль менеджмента Организации характеризуется высокой требовательностью, жестким стремлением к конкурентоспособности и поощрением достижений</w:t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26,429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8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Стиль менеджмента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в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организации характеризуется гарантией занятости, требованием подчинения, предсказуемости и стабильности в отношениях</w:t>
            </w:r>
          </w:p>
        </w:tc>
        <w:tc>
          <w:tcPr/>
          <w:p w:rsidR="00000000" w:rsidDel="00000000" w:rsidP="00000000" w:rsidRDefault="00000000" w:rsidRPr="00000000" w14:paraId="0000018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31,905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8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19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9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Связующая сущность организации</w:t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9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Организацию связывают воедино преданность делу и взаимное доверие. Обязательность организации находится на высоком уровне</w:t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33,095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</w:t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Организацию связывают воедино приверженность новаторству и совершенствованию. Акцентируется необходимость быть на передовых рубежах</w:t>
            </w:r>
          </w:p>
        </w:tc>
        <w:tc>
          <w:tcPr/>
          <w:p w:rsidR="00000000" w:rsidDel="00000000" w:rsidP="00000000" w:rsidRDefault="00000000" w:rsidRPr="00000000" w14:paraId="0000019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9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</w:t>
            </w:r>
          </w:p>
        </w:tc>
        <w:tc>
          <w:tcPr/>
          <w:p w:rsidR="00000000" w:rsidDel="00000000" w:rsidP="00000000" w:rsidRDefault="00000000" w:rsidRPr="00000000" w14:paraId="0000019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Организацию связывает воедино акцент на достижении цели и выполнении задачи. Общепринятые темы – агрессивность и победа</w:t>
            </w:r>
          </w:p>
        </w:tc>
        <w:tc>
          <w:tcPr/>
          <w:p w:rsidR="00000000" w:rsidDel="00000000" w:rsidP="00000000" w:rsidRDefault="00000000" w:rsidRPr="00000000" w14:paraId="0000019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13,333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9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9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Организацию связывают воедино формальные правила и официальная политика. Важно поддержание плавного хода деятельности организации</w:t>
            </w:r>
          </w:p>
        </w:tc>
        <w:tc>
          <w:tcPr/>
          <w:p w:rsidR="00000000" w:rsidDel="00000000" w:rsidP="00000000" w:rsidRDefault="00000000" w:rsidRPr="00000000" w14:paraId="0000019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33,571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A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A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 Стратегические цели</w:t>
            </w:r>
          </w:p>
        </w:tc>
        <w:tc>
          <w:tcPr/>
          <w:p w:rsidR="00000000" w:rsidDel="00000000" w:rsidP="00000000" w:rsidRDefault="00000000" w:rsidRPr="00000000" w14:paraId="000001A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1A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заостряет внимание на гуманном развитии. Настойчиво поддерживаются высокое доверие, открытость и соучастие</w:t>
            </w:r>
          </w:p>
        </w:tc>
        <w:tc>
          <w:tcPr/>
          <w:p w:rsidR="00000000" w:rsidDel="00000000" w:rsidP="00000000" w:rsidRDefault="00000000" w:rsidRPr="00000000" w14:paraId="000001A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19,048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A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</w:t>
            </w:r>
          </w:p>
        </w:tc>
        <w:tc>
          <w:tcPr/>
          <w:p w:rsidR="00000000" w:rsidDel="00000000" w:rsidP="00000000" w:rsidRDefault="00000000" w:rsidRPr="00000000" w14:paraId="000001A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акцентирует внимание на обретении новых ресурсов и решении новых проблем. Ценятся апробация нового и изыскание возможностей</w:t>
            </w:r>
          </w:p>
        </w:tc>
        <w:tc>
          <w:tcPr/>
          <w:p w:rsidR="00000000" w:rsidDel="00000000" w:rsidP="00000000" w:rsidRDefault="00000000" w:rsidRPr="00000000" w14:paraId="000001A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23,571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A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1A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акцентирует внимание на конкурентных действиях и достижениях. Доминирует целевое напряжение сил и стремление к победе на рынке</w:t>
            </w:r>
          </w:p>
        </w:tc>
        <w:tc>
          <w:tcPr/>
          <w:p w:rsidR="00000000" w:rsidDel="00000000" w:rsidP="00000000" w:rsidRDefault="00000000" w:rsidRPr="00000000" w14:paraId="000001A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31,19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A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Организация, акцентирует внимание на неизменности и стабильности. Важнее всего рентабельность, контроль и плавность всех операций </w:t>
            </w:r>
          </w:p>
        </w:tc>
        <w:tc>
          <w:tcPr/>
          <w:p w:rsidR="00000000" w:rsidDel="00000000" w:rsidP="00000000" w:rsidRDefault="00000000" w:rsidRPr="00000000" w14:paraId="000001B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26,19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B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1B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B5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6. Критерии успеха</w:t>
            </w:r>
          </w:p>
        </w:tc>
        <w:tc>
          <w:tcPr/>
          <w:p w:rsidR="00000000" w:rsidDel="00000000" w:rsidP="00000000" w:rsidRDefault="00000000" w:rsidRPr="00000000" w14:paraId="000001B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B8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</w:t>
            </w:r>
          </w:p>
        </w:tc>
        <w:tc>
          <w:tcPr/>
          <w:p w:rsidR="00000000" w:rsidDel="00000000" w:rsidP="00000000" w:rsidRDefault="00000000" w:rsidRPr="00000000" w14:paraId="000001B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определяет успех на базе развития человеческих ресурсов, бригадной работы, увлеченности наемных работников делом и заботой о людях</w:t>
            </w:r>
          </w:p>
        </w:tc>
        <w:tc>
          <w:tcPr/>
          <w:p w:rsidR="00000000" w:rsidDel="00000000" w:rsidP="00000000" w:rsidRDefault="00000000" w:rsidRPr="00000000" w14:paraId="000001B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BB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</w:t>
            </w:r>
          </w:p>
        </w:tc>
        <w:tc>
          <w:tcPr/>
          <w:p w:rsidR="00000000" w:rsidDel="00000000" w:rsidP="00000000" w:rsidRDefault="00000000" w:rsidRPr="00000000" w14:paraId="000001B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определяет успех на базе обладания уникальной или новейшей продукцией. Это производственный лидер и новатор</w:t>
            </w:r>
          </w:p>
        </w:tc>
        <w:tc>
          <w:tcPr/>
          <w:p w:rsidR="00000000" w:rsidDel="00000000" w:rsidP="00000000" w:rsidRDefault="00000000" w:rsidRPr="00000000" w14:paraId="000001B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22,381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B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</w:t>
            </w:r>
          </w:p>
        </w:tc>
        <w:tc>
          <w:tcPr/>
          <w:p w:rsidR="00000000" w:rsidDel="00000000" w:rsidP="00000000" w:rsidRDefault="00000000" w:rsidRPr="00000000" w14:paraId="000001B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определяет успех на базе победы на рынке и опережении конкурентов. </w:t>
              <w:tab/>
              <w:t xml:space="preserve">Ключ успеха конкурентное лидерство на рынке</w:t>
            </w:r>
          </w:p>
        </w:tc>
        <w:tc>
          <w:tcPr/>
          <w:p w:rsidR="00000000" w:rsidDel="00000000" w:rsidP="00000000" w:rsidRDefault="00000000" w:rsidRPr="00000000" w14:paraId="000001C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23,333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1C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</w:p>
        </w:tc>
        <w:tc>
          <w:tcPr/>
          <w:p w:rsidR="00000000" w:rsidDel="00000000" w:rsidP="00000000" w:rsidRDefault="00000000" w:rsidRPr="00000000" w14:paraId="000001C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Организация определяет успех на базе рентабельности. Успех определяют надежная поставка, гладкие планы графики и низкие производственные затраты </w:t>
            </w:r>
          </w:p>
        </w:tc>
        <w:tc>
          <w:tcPr/>
          <w:p w:rsidR="00000000" w:rsidDel="00000000" w:rsidP="00000000" w:rsidRDefault="00000000" w:rsidRPr="00000000" w14:paraId="000001C3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34,286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C4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Всего</w:t>
            </w:r>
          </w:p>
        </w:tc>
        <w:tc>
          <w:tcPr/>
          <w:p w:rsidR="00000000" w:rsidDel="00000000" w:rsidP="00000000" w:rsidRDefault="00000000" w:rsidRPr="00000000" w14:paraId="000001C6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Средние значения по анкете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A</w:t>
        <w:tab/>
        <w:t xml:space="preserve">26,26984127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B</w:t>
        <w:tab/>
        <w:t xml:space="preserve">18,05555556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  <w:t xml:space="preserve">C</w:t>
        <w:tab/>
        <w:t xml:space="preserve">23,76984127</w:t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D</w:t>
        <w:tab/>
        <w:t xml:space="preserve">31,9047619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5753100" cy="356235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562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Рисунок 2 - Профиль организационной   мнению сотрудников по  Камерона, Куинна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Проведенные исследования организационной культуры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 в первом приближении позволяют сделать следующие выводы.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1.</w:t>
        <w:tab/>
        <w:t xml:space="preserve">Проведенное методом ОСАI исследование выявило, что в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 присутствуют все четыре типа организационной культуры: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-</w:t>
        <w:tab/>
        <w:t xml:space="preserve">клановая;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-</w:t>
        <w:tab/>
        <w:t xml:space="preserve">адхократическая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-</w:t>
        <w:tab/>
        <w:t xml:space="preserve">рыночная;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- бюрократическая.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Отсутствие «чистого» типа организационной культуры говорит о ее «размытости», субкультурности.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2.</w:t>
        <w:tab/>
        <w:t xml:space="preserve">В большинстве обработанных анкет руководителей структурных подразделений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 выявлен доминантный тип организационной культуры – клановая с его неизменными атрибутами морали, удовлетворенности, внутреннему общению (что свойственно образовательным учреждениям). Данный тип культуры «размывает» границы четкой целевой определенности (стратегической, оперативной) деятельности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. Приоритет отдается социальным целям в ущерб остальным (рыночным, инновационным).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3.</w:t>
        <w:tab/>
        <w:t xml:space="preserve">В усредненном профиле отчетливо доминируют квадранты, имеющие наивысшие оценки организационной культуры в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. Это – клановая и бюрократическая составляющие типы культуры, определяющие высокий уровень стабильности и высокий уровень контролируемости (иерархия). Клановая культура фокусирует внимание как на заботе о трудовом коллективе, так и способствует формированию доброго отношения к своим потребителям. Руководителем активно поощряются преданность делу и следование моральным принципам. Среди очевидных недостатков данного типа культуры – высокие трансакционные издержки межличностных взаимоотношений (определяются потерей времени на улаживание конфликтов и поисков консенсуса), «патернализм в отношении сотрудников и слабая разведенность формальных и межличностных отношений».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4.</w:t>
        <w:tab/>
        <w:t xml:space="preserve">Квадранты, имеющие наименьшие оценки организационной культуры в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 – адхократическая и рыночная составляющие типы культуры. Это говорит о низкой готовности (в отдельных случаях – неприятие и сопротивление) персонала к изменениям (переменам), новаторству, «неумению (нежеланию) привлечь хороший профессорско-преподавательский состав, повысить зримый имидж учреждения». Все это позволяет утверждать, что отсутствует (неактуализируется) поощрение внутреннего интрапренерства сотрудников структурного подразделения, а также широко не используются преимущества матричной организационной структуры управления.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Вывод. Используя результаты выполненного ОСАI, с разумной долей определенности, можно сделать вывод, что по своему организационному характеру и доминантным связям организационного поведения система управления организационной культурой в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 представляет японскую модель управления. Проведенное исследование позволяет выявить важные для системы управления организационной культурой вуза концепты и определить уровневую шкалу значений данных концептов.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Для эффективного  </w:t>
      </w:r>
      <w:r w:rsidDel="00000000" w:rsidR="00000000" w:rsidRPr="00000000">
        <w:rPr>
          <w:color w:val="000000"/>
          <w:rtl w:val="0"/>
        </w:rPr>
        <w:t xml:space="preserve">ТУСУР</w:t>
      </w:r>
      <w:r w:rsidDel="00000000" w:rsidR="00000000" w:rsidRPr="00000000">
        <w:rPr>
          <w:rtl w:val="0"/>
        </w:rPr>
        <w:t xml:space="preserve">  осуществлять свою  в соответствии  теми ценностями,  имеют существенное значение  её сотрудников: ответственность,  забота о подчиненных.  того, для более  понимания и усвоения  сотрудниками организации, важно  различное проявление корпоративных  в рамках организации.  принятие этих ценностей  организации позволит добиваться  и больших успехов  развитии компании.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Корпоративная символика – важнейшая составляющая организационной культуры.  выполненные календари, сувениры,  элементы оформления интерьера  являются предметом гордости  и поводом для  корпоративной культуры фирмы  внешней среде.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Чтобы улучшить  климат в  а именно  сплоченность, открытость  коллективизм сотрудников,  следует организовать  мероприятия. Проведение  праздников –  часть корпоративной культуры.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 поможет возродить корпоративную  корпоративную честь, корпоративную  восстановить достоинство корпорации,  профессии.</w:t>
      </w:r>
    </w:p>
    <w:p w:rsidR="00000000" w:rsidDel="00000000" w:rsidP="00000000" w:rsidRDefault="00000000" w:rsidRPr="00000000" w14:paraId="000001DF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Принятие программы развития ТУСУР до 2030 года продолжает основные линии кадровой политики и ставит перед университетом новые непростые задачи. В целях развития кадрового потенциала университета, нуждающегося в кадрах разного типа, будет проведена институционализация трех профессиональных треков (академического, практико-ориентированного и образовательно-методического) с особыми механизмами отбора, стимулирования и оценивания и с предоставлением научно-педагогических работникам дифференцированных возможностей для профессиональной карьеры. </w:t>
      </w:r>
    </w:p>
    <w:p w:rsidR="00000000" w:rsidDel="00000000" w:rsidP="00000000" w:rsidRDefault="00000000" w:rsidRPr="00000000" w14:paraId="000001E0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Резюмируя краткий рассказ о предпринимаемых мерах кадровой политики, следует заключить, что ТУСУР проводит не резкие, но постоянные изменения, ступенчато повышая планки требований и преодолевая неизбежно возникающую инерцию, через постепенную спецификацию и подстройку регулирующих правил и инструментов. Постоянно улучшая условия работы и жизни своих сотрудников, университет поддерживает мобилизующую среду, благоприятную для их развития.</w:t>
      </w:r>
    </w:p>
    <w:p w:rsidR="00000000" w:rsidDel="00000000" w:rsidP="00000000" w:rsidRDefault="00000000" w:rsidRPr="00000000" w14:paraId="000001E1">
      <w:pPr>
        <w:spacing w:after="160" w:line="259" w:lineRule="auto"/>
        <w:ind w:firstLine="0"/>
        <w:jc w:val="left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pStyle w:val="Heading1"/>
        <w:rPr/>
      </w:pPr>
      <w:bookmarkStart w:colFirst="0" w:colLast="0" w:name="_3dy6vkm" w:id="6"/>
      <w:bookmarkEnd w:id="6"/>
      <w:r w:rsidDel="00000000" w:rsidR="00000000" w:rsidRPr="00000000">
        <w:rPr>
          <w:rtl w:val="0"/>
        </w:rPr>
        <w:t xml:space="preserve">Заключение</w:t>
      </w:r>
    </w:p>
    <w:p w:rsidR="00000000" w:rsidDel="00000000" w:rsidP="00000000" w:rsidRDefault="00000000" w:rsidRPr="00000000" w14:paraId="000001E3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hd w:fill="ffffff" w:val="clear"/>
        <w:rPr/>
      </w:pPr>
      <w:r w:rsidDel="00000000" w:rsidR="00000000" w:rsidRPr="00000000">
        <w:rPr>
          <w:color w:val="000000"/>
          <w:rtl w:val="0"/>
        </w:rPr>
        <w:t xml:space="preserve">Таким образом, практика была пройдена на базе кафедры менеджмента ТУСУР.  Это один из ведущих вузов России, успешно реализующий программы практико-ориентированного образования, гармонично сочетающий в своей концепции традиции классической подготовки и прикладную направленность обучения. ТУСУР - вуз с многолетним опытом работы на отечественном и международном рынке высшего, среднего и дополнительного образования. </w:t>
      </w:r>
      <w:r w:rsidDel="00000000" w:rsidR="00000000" w:rsidRPr="00000000">
        <w:rPr>
          <w:rtl w:val="0"/>
        </w:rPr>
        <w:t xml:space="preserve">В ходе прохождения практики были изучена организационная структура университета и другой материал, необходимый для написания отчета. </w:t>
      </w:r>
    </w:p>
    <w:p w:rsidR="00000000" w:rsidDel="00000000" w:rsidP="00000000" w:rsidRDefault="00000000" w:rsidRPr="00000000" w14:paraId="000001E5">
      <w:pPr>
        <w:shd w:fill="ffffff" w:val="clear"/>
        <w:rPr>
          <w:color w:val="000000"/>
        </w:rPr>
      </w:pPr>
      <w:r w:rsidDel="00000000" w:rsidR="00000000" w:rsidRPr="00000000">
        <w:rPr>
          <w:rtl w:val="0"/>
        </w:rPr>
        <w:t xml:space="preserve">По окончанию практики была достигнута главная цель - применение теоретических знаний, полученных в процессе обучения, при решении реальных задач. А также приобретены навыки и опыт практической работы. Данная практика является хорошим практическим опытом для дальнейшей самостоятельной деятельности.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after="160" w:line="259" w:lineRule="auto"/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pStyle w:val="Heading1"/>
        <w:rPr/>
      </w:pPr>
      <w:bookmarkStart w:colFirst="0" w:colLast="0" w:name="_1t3h5sf" w:id="7"/>
      <w:bookmarkEnd w:id="7"/>
      <w:r w:rsidDel="00000000" w:rsidR="00000000" w:rsidRPr="00000000">
        <w:rPr>
          <w:rtl w:val="0"/>
        </w:rPr>
        <w:t xml:space="preserve">Список использованных источников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1. Сайт ТУСУР - https://tusur.ru/ru/o-tusure/struktura-i-organy-upravleniya</w:t>
      </w:r>
    </w:p>
    <w:sectPr>
      <w:footerReference r:id="rId9" w:type="default"/>
      <w:pgSz w:h="16838" w:w="11906" w:orient="portrait"/>
      <w:pgMar w:bottom="1134" w:top="1134" w:left="1701" w:right="850" w:header="708" w:footer="708"/>
      <w:pgNumType w:start="1"/>
      <w:titlePg w:val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ПК1" w:id="5" w:date="2024-02-28T19:41:00Z"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зачем вы выбрали объктом исследования кафедру? вам необходимо было взять любую другую организацию и провести реальное исследование</w:t>
      </w:r>
    </w:p>
  </w:comment>
  <w:comment w:author="ПК1" w:id="1" w:date="2024-02-28T19:32:00Z"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удалить</w:t>
      </w:r>
    </w:p>
  </w:comment>
  <w:comment w:author="ПК1" w:id="3" w:date="2024-02-28T19:32:00Z"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заполнить</w:t>
      </w:r>
    </w:p>
  </w:comment>
  <w:comment w:author="ПК1" w:id="0" w:date="2024-02-28T19:32:00Z">
    <w:p w:rsidR="00000000" w:rsidDel="00000000" w:rsidP="00000000" w:rsidRDefault="00000000" w:rsidRPr="00000000" w14:paraId="000001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заполнить</w:t>
      </w:r>
    </w:p>
  </w:comment>
  <w:comment w:author="ПК1" w:id="2" w:date="2024-02-28T19:32:00Z">
    <w:p w:rsidR="00000000" w:rsidDel="00000000" w:rsidP="00000000" w:rsidRDefault="00000000" w:rsidRPr="00000000" w14:paraId="000001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заполнить</w:t>
      </w:r>
    </w:p>
  </w:comment>
  <w:comment w:author="ПК1" w:id="4" w:date="2024-02-28T19:31:00Z"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цель необходимо сформулировать относительно выбранной темы (проанализировать систему упр....), а не переписать из МУ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Arial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709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B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2"/>
      <w:numFmt w:val="decimal"/>
      <w:lvlText w:val="%1"/>
      <w:lvlJc w:val="left"/>
      <w:pPr>
        <w:ind w:left="236" w:hanging="211"/>
      </w:pPr>
      <w:rPr>
        <w:rFonts w:ascii="Times New Roman" w:cs="Times New Roman" w:eastAsia="Times New Roman" w:hAnsi="Times New Roman"/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ind w:left="236" w:hanging="211"/>
      </w:pPr>
      <w:rPr>
        <w:rFonts w:ascii="Times New Roman" w:cs="Times New Roman" w:eastAsia="Times New Roman" w:hAnsi="Times New Roman"/>
        <w:b w:val="0"/>
        <w:i w:val="0"/>
        <w:sz w:val="26"/>
        <w:szCs w:val="26"/>
      </w:rPr>
    </w:lvl>
    <w:lvl w:ilvl="2">
      <w:start w:val="0"/>
      <w:numFmt w:val="bullet"/>
      <w:lvlText w:val="-"/>
      <w:lvlJc w:val="left"/>
      <w:pPr>
        <w:ind w:left="1109" w:hanging="164"/>
      </w:pPr>
      <w:rPr>
        <w:rFonts w:ascii="Times New Roman" w:cs="Times New Roman" w:eastAsia="Times New Roman" w:hAnsi="Times New Roman"/>
        <w:b w:val="0"/>
        <w:i w:val="0"/>
        <w:sz w:val="28"/>
        <w:szCs w:val="28"/>
      </w:rPr>
    </w:lvl>
    <w:lvl w:ilvl="3">
      <w:start w:val="0"/>
      <w:numFmt w:val="bullet"/>
      <w:lvlText w:val="•"/>
      <w:lvlJc w:val="left"/>
      <w:pPr>
        <w:ind w:left="3144" w:hanging="164"/>
      </w:pPr>
      <w:rPr/>
    </w:lvl>
    <w:lvl w:ilvl="4">
      <w:start w:val="0"/>
      <w:numFmt w:val="bullet"/>
      <w:lvlText w:val="•"/>
      <w:lvlJc w:val="left"/>
      <w:pPr>
        <w:ind w:left="4166" w:hanging="163.99999999999955"/>
      </w:pPr>
      <w:rPr/>
    </w:lvl>
    <w:lvl w:ilvl="5">
      <w:start w:val="0"/>
      <w:numFmt w:val="bullet"/>
      <w:lvlText w:val="•"/>
      <w:lvlJc w:val="left"/>
      <w:pPr>
        <w:ind w:left="5188" w:hanging="164"/>
      </w:pPr>
      <w:rPr/>
    </w:lvl>
    <w:lvl w:ilvl="6">
      <w:start w:val="0"/>
      <w:numFmt w:val="bullet"/>
      <w:lvlText w:val="•"/>
      <w:lvlJc w:val="left"/>
      <w:pPr>
        <w:ind w:left="6211" w:hanging="164"/>
      </w:pPr>
      <w:rPr/>
    </w:lvl>
    <w:lvl w:ilvl="7">
      <w:start w:val="0"/>
      <w:numFmt w:val="bullet"/>
      <w:lvlText w:val="•"/>
      <w:lvlJc w:val="left"/>
      <w:pPr>
        <w:ind w:left="7233" w:hanging="164"/>
      </w:pPr>
      <w:rPr/>
    </w:lvl>
    <w:lvl w:ilvl="8">
      <w:start w:val="0"/>
      <w:numFmt w:val="bullet"/>
      <w:lvlText w:val="•"/>
      <w:lvlJc w:val="left"/>
      <w:pPr>
        <w:ind w:left="8255" w:hanging="164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644" w:hanging="359.99999999999994"/>
      </w:pPr>
      <w:rPr/>
    </w:lvl>
    <w:lvl w:ilvl="1">
      <w:start w:val="1"/>
      <w:numFmt w:val="lowerLetter"/>
      <w:lvlText w:val="%2."/>
      <w:lvlJc w:val="left"/>
      <w:pPr>
        <w:ind w:left="1364" w:hanging="360"/>
      </w:pPr>
      <w:rPr/>
    </w:lvl>
    <w:lvl w:ilvl="2">
      <w:start w:val="1"/>
      <w:numFmt w:val="lowerRoman"/>
      <w:lvlText w:val="%3."/>
      <w:lvlJc w:val="right"/>
      <w:pPr>
        <w:ind w:left="2084" w:hanging="180"/>
      </w:pPr>
      <w:rPr/>
    </w:lvl>
    <w:lvl w:ilvl="3">
      <w:start w:val="1"/>
      <w:numFmt w:val="decimal"/>
      <w:lvlText w:val="%4."/>
      <w:lvlJc w:val="left"/>
      <w:pPr>
        <w:ind w:left="2804" w:hanging="360"/>
      </w:pPr>
      <w:rPr/>
    </w:lvl>
    <w:lvl w:ilvl="4">
      <w:start w:val="1"/>
      <w:numFmt w:val="lowerLetter"/>
      <w:lvlText w:val="%5."/>
      <w:lvlJc w:val="left"/>
      <w:pPr>
        <w:ind w:left="3524" w:hanging="360"/>
      </w:pPr>
      <w:rPr/>
    </w:lvl>
    <w:lvl w:ilvl="5">
      <w:start w:val="1"/>
      <w:numFmt w:val="lowerRoman"/>
      <w:lvlText w:val="%6."/>
      <w:lvlJc w:val="right"/>
      <w:pPr>
        <w:ind w:left="4244" w:hanging="180"/>
      </w:pPr>
      <w:rPr/>
    </w:lvl>
    <w:lvl w:ilvl="6">
      <w:start w:val="1"/>
      <w:numFmt w:val="decimal"/>
      <w:lvlText w:val="%7."/>
      <w:lvlJc w:val="left"/>
      <w:pPr>
        <w:ind w:left="4964" w:hanging="360"/>
      </w:pPr>
      <w:rPr/>
    </w:lvl>
    <w:lvl w:ilvl="7">
      <w:start w:val="1"/>
      <w:numFmt w:val="lowerLetter"/>
      <w:lvlText w:val="%8."/>
      <w:lvlJc w:val="left"/>
      <w:pPr>
        <w:ind w:left="5684" w:hanging="360"/>
      </w:pPr>
      <w:rPr/>
    </w:lvl>
    <w:lvl w:ilvl="8">
      <w:start w:val="1"/>
      <w:numFmt w:val="lowerRoman"/>
      <w:lvlText w:val="%9."/>
      <w:lvlJc w:val="right"/>
      <w:pPr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ru-RU"/>
      </w:rPr>
    </w:rPrDefault>
    <w:pPrDefault>
      <w:pPr>
        <w:spacing w:line="360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line="240" w:lineRule="auto"/>
      <w:ind w:firstLine="0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="240" w:lineRule="auto"/>
      <w:ind w:firstLine="0"/>
      <w:jc w:val="center"/>
    </w:pPr>
    <w:rPr>
      <w:b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