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648" w:rsidRPr="00EF50CB" w:rsidRDefault="00700648" w:rsidP="00700648">
      <w:pPr>
        <w:keepNext/>
        <w:keepLines/>
        <w:spacing w:line="360" w:lineRule="auto"/>
        <w:jc w:val="both"/>
        <w:outlineLvl w:val="0"/>
        <w:rPr>
          <w:rFonts w:eastAsia="Calibri"/>
          <w:b/>
          <w:bCs/>
          <w:color w:val="365F91"/>
          <w:sz w:val="28"/>
          <w:szCs w:val="28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П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рактическое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задание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№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>4</w:t>
      </w:r>
    </w:p>
    <w:p w:rsidR="00700648" w:rsidRPr="00EF50CB" w:rsidRDefault="00700648" w:rsidP="00700648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Тема.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bCs/>
          <w:color w:val="365F91"/>
          <w:sz w:val="28"/>
          <w:szCs w:val="28"/>
          <w:lang w:eastAsia="en-US"/>
        </w:rPr>
        <w:t>Управление</w:t>
      </w:r>
      <w:r>
        <w:rPr>
          <w:rFonts w:eastAsia="Calibri"/>
          <w:b/>
          <w:bCs/>
          <w:color w:val="365F91"/>
          <w:sz w:val="28"/>
          <w:szCs w:val="28"/>
          <w:lang w:eastAsia="en-US"/>
        </w:rPr>
        <w:t xml:space="preserve"> рисками проекта (программы)</w:t>
      </w:r>
    </w:p>
    <w:p w:rsidR="00700648" w:rsidRPr="00EF50CB" w:rsidRDefault="00700648" w:rsidP="00700648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Цель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sz w:val="28"/>
          <w:szCs w:val="28"/>
          <w:lang w:eastAsia="en-US"/>
        </w:rPr>
        <w:t>работы:</w:t>
      </w:r>
    </w:p>
    <w:p w:rsidR="00700648" w:rsidRPr="002467B8" w:rsidRDefault="00700648" w:rsidP="00700648">
      <w:pPr>
        <w:spacing w:line="360" w:lineRule="auto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Оз</w:t>
      </w:r>
      <w:r w:rsidRPr="002467B8">
        <w:rPr>
          <w:sz w:val="28"/>
          <w:szCs w:val="28"/>
        </w:rPr>
        <w:t>накомиться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основными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методами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выявления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оценки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рисков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проектах;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научиться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применять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полученные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знания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467B8">
        <w:rPr>
          <w:sz w:val="28"/>
          <w:szCs w:val="28"/>
        </w:rPr>
        <w:t>практике</w:t>
      </w:r>
      <w:r w:rsidRPr="002467B8">
        <w:rPr>
          <w:rFonts w:eastAsia="Calibri"/>
          <w:bCs/>
          <w:sz w:val="28"/>
          <w:szCs w:val="28"/>
          <w:lang w:eastAsia="en-US"/>
        </w:rPr>
        <w:t>.</w:t>
      </w:r>
    </w:p>
    <w:p w:rsidR="00700648" w:rsidRPr="00EF50CB" w:rsidRDefault="00700648" w:rsidP="00700648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Задание.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2467B8">
        <w:rPr>
          <w:rFonts w:eastAsia="Calibri"/>
          <w:b/>
          <w:sz w:val="28"/>
          <w:szCs w:val="28"/>
          <w:lang w:eastAsia="en-US"/>
        </w:rPr>
        <w:t>Оцен</w:t>
      </w:r>
      <w:r>
        <w:rPr>
          <w:rFonts w:eastAsia="Calibri"/>
          <w:b/>
          <w:sz w:val="28"/>
          <w:szCs w:val="28"/>
          <w:lang w:eastAsia="en-US"/>
        </w:rPr>
        <w:t xml:space="preserve">ите </w:t>
      </w:r>
      <w:r w:rsidRPr="002467B8">
        <w:rPr>
          <w:rFonts w:eastAsia="Calibri"/>
          <w:b/>
          <w:sz w:val="28"/>
          <w:szCs w:val="28"/>
          <w:lang w:eastAsia="en-US"/>
        </w:rPr>
        <w:t>риск</w:t>
      </w:r>
      <w:r>
        <w:rPr>
          <w:rFonts w:eastAsia="Calibri"/>
          <w:b/>
          <w:sz w:val="28"/>
          <w:szCs w:val="28"/>
          <w:lang w:eastAsia="en-US"/>
        </w:rPr>
        <w:t xml:space="preserve">и проекта </w:t>
      </w:r>
    </w:p>
    <w:p w:rsidR="00700648" w:rsidRPr="00EF50CB" w:rsidRDefault="00700648" w:rsidP="00700648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EF50CB">
        <w:rPr>
          <w:rFonts w:eastAsia="Calibri"/>
          <w:b/>
          <w:sz w:val="28"/>
          <w:szCs w:val="28"/>
          <w:lang w:eastAsia="en-US"/>
        </w:rPr>
        <w:t>Методические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F50CB">
        <w:rPr>
          <w:rFonts w:eastAsia="Calibri"/>
          <w:b/>
          <w:sz w:val="28"/>
          <w:szCs w:val="28"/>
          <w:lang w:eastAsia="en-US"/>
        </w:rPr>
        <w:t>указания</w:t>
      </w:r>
    </w:p>
    <w:p w:rsidR="00700648" w:rsidRDefault="00700648" w:rsidP="00700648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2467B8">
        <w:rPr>
          <w:rFonts w:eastAsia="Calibri"/>
          <w:sz w:val="28"/>
          <w:szCs w:val="22"/>
          <w:lang w:eastAsia="en-US"/>
        </w:rPr>
        <w:t>Прове</w:t>
      </w:r>
      <w:r>
        <w:rPr>
          <w:rFonts w:eastAsia="Calibri"/>
          <w:sz w:val="28"/>
          <w:szCs w:val="22"/>
          <w:lang w:eastAsia="en-US"/>
        </w:rPr>
        <w:t xml:space="preserve">дите </w:t>
      </w:r>
      <w:r w:rsidRPr="002467B8">
        <w:rPr>
          <w:rFonts w:eastAsia="Calibri"/>
          <w:sz w:val="28"/>
          <w:szCs w:val="22"/>
          <w:lang w:eastAsia="en-US"/>
        </w:rPr>
        <w:t>анализ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разрабатываемого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в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соответствии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с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вариантом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проекта.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Выявит</w:t>
      </w:r>
      <w:r>
        <w:rPr>
          <w:rFonts w:eastAsia="Calibri"/>
          <w:sz w:val="28"/>
          <w:szCs w:val="22"/>
          <w:lang w:eastAsia="en-US"/>
        </w:rPr>
        <w:t xml:space="preserve">е </w:t>
      </w:r>
      <w:r w:rsidRPr="002467B8">
        <w:rPr>
          <w:rFonts w:eastAsia="Calibri"/>
          <w:sz w:val="28"/>
          <w:szCs w:val="22"/>
          <w:lang w:eastAsia="en-US"/>
        </w:rPr>
        <w:t>возможные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внешние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и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внутренние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риски,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которые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могут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оказать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отрицательное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влияние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на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проект.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Выявит</w:t>
      </w:r>
      <w:r>
        <w:rPr>
          <w:rFonts w:eastAsia="Calibri"/>
          <w:sz w:val="28"/>
          <w:szCs w:val="22"/>
          <w:lang w:eastAsia="en-US"/>
        </w:rPr>
        <w:t xml:space="preserve">е </w:t>
      </w:r>
      <w:r w:rsidRPr="002467B8">
        <w:rPr>
          <w:rFonts w:eastAsia="Calibri"/>
          <w:sz w:val="28"/>
          <w:szCs w:val="22"/>
          <w:lang w:eastAsia="en-US"/>
        </w:rPr>
        <w:t>риски,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которые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могут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положительно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повлиять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на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результат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проекта.</w:t>
      </w:r>
    </w:p>
    <w:p w:rsidR="00700648" w:rsidRPr="0027258C" w:rsidRDefault="00700648" w:rsidP="00700648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Составьте </w:t>
      </w:r>
      <w:r w:rsidRPr="0027258C">
        <w:rPr>
          <w:rFonts w:eastAsia="Calibri"/>
          <w:sz w:val="28"/>
          <w:szCs w:val="22"/>
          <w:lang w:eastAsia="en-US"/>
        </w:rPr>
        <w:t xml:space="preserve">Реестр рисков для своего проекта. </w:t>
      </w:r>
      <w:r>
        <w:rPr>
          <w:rFonts w:eastAsia="Calibri"/>
          <w:sz w:val="28"/>
          <w:szCs w:val="22"/>
          <w:lang w:eastAsia="en-US"/>
        </w:rPr>
        <w:t>Реестр рисков обычно включает:</w:t>
      </w:r>
    </w:p>
    <w:p w:rsidR="00700648" w:rsidRPr="0027258C" w:rsidRDefault="00700648" w:rsidP="00700648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7258C">
        <w:rPr>
          <w:sz w:val="28"/>
          <w:szCs w:val="28"/>
        </w:rPr>
        <w:t>Идентификационный номер (для быстрой ссылки или идентификации каждого риска)</w:t>
      </w:r>
    </w:p>
    <w:p w:rsidR="00700648" w:rsidRPr="0027258C" w:rsidRDefault="00700648" w:rsidP="00700648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7258C">
        <w:rPr>
          <w:sz w:val="28"/>
          <w:szCs w:val="28"/>
        </w:rPr>
        <w:t>Название или краткое описание риска</w:t>
      </w:r>
    </w:p>
    <w:p w:rsidR="00700648" w:rsidRPr="0027258C" w:rsidRDefault="00700648" w:rsidP="00700648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7258C">
        <w:rPr>
          <w:sz w:val="28"/>
          <w:szCs w:val="28"/>
        </w:rPr>
        <w:t>Категория риска (является ли он внутренним или внешним, связанным с материалами или трудозатратами и т. д.)</w:t>
      </w:r>
    </w:p>
    <w:p w:rsidR="00700648" w:rsidRPr="0027258C" w:rsidRDefault="00700648" w:rsidP="00700648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7258C">
        <w:rPr>
          <w:sz w:val="28"/>
          <w:szCs w:val="28"/>
        </w:rPr>
        <w:t>Вероятность (каков шанс наступления рискового события)</w:t>
      </w:r>
    </w:p>
    <w:p w:rsidR="00700648" w:rsidRPr="00EF50CB" w:rsidRDefault="00700648" w:rsidP="00700648">
      <w:pPr>
        <w:pStyle w:val="a6"/>
        <w:ind w:left="720" w:firstLine="0"/>
      </w:pPr>
      <w:r w:rsidRPr="00EF50CB">
        <w:t>Таблица</w:t>
      </w:r>
      <w:r>
        <w:t xml:space="preserve">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Pr="00EF50CB">
        <w:rPr>
          <w:noProof/>
        </w:rPr>
        <w:t>1</w:t>
      </w:r>
      <w:r>
        <w:rPr>
          <w:noProof/>
        </w:rPr>
        <w:fldChar w:fldCharType="end"/>
      </w:r>
      <w:r>
        <w:t xml:space="preserve"> </w:t>
      </w:r>
      <w:r w:rsidRPr="00EF50CB">
        <w:t>-</w:t>
      </w:r>
      <w:r>
        <w:t xml:space="preserve"> </w:t>
      </w:r>
      <w:r w:rsidRPr="00EF50CB">
        <w:t>Детализация</w:t>
      </w:r>
      <w:r>
        <w:t xml:space="preserve"> </w:t>
      </w:r>
      <w:r w:rsidRPr="00EF50CB">
        <w:t>шкалы</w:t>
      </w:r>
      <w:r>
        <w:t xml:space="preserve"> </w:t>
      </w:r>
      <w:r w:rsidRPr="00EF50CB">
        <w:t>"Вероятности"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55"/>
        <w:gridCol w:w="7180"/>
      </w:tblGrid>
      <w:tr w:rsidR="00700648" w:rsidRPr="002467B8" w:rsidTr="002861E9">
        <w:trPr>
          <w:trHeight w:val="584"/>
        </w:trPr>
        <w:tc>
          <w:tcPr>
            <w:tcW w:w="1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Уровень</w:t>
            </w:r>
          </w:p>
        </w:tc>
        <w:tc>
          <w:tcPr>
            <w:tcW w:w="38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Подход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к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решению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и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процессы</w:t>
            </w:r>
          </w:p>
        </w:tc>
      </w:tr>
      <w:tr w:rsidR="00700648" w:rsidRPr="002467B8" w:rsidTr="002861E9">
        <w:trPr>
          <w:trHeight w:val="584"/>
        </w:trPr>
        <w:tc>
          <w:tcPr>
            <w:tcW w:w="1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1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–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произойдёт</w:t>
            </w:r>
          </w:p>
        </w:tc>
        <w:tc>
          <w:tcPr>
            <w:tcW w:w="38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Применение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стандартной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практики</w:t>
            </w:r>
          </w:p>
        </w:tc>
      </w:tr>
      <w:tr w:rsidR="00700648" w:rsidRPr="002467B8" w:rsidTr="002861E9">
        <w:trPr>
          <w:trHeight w:val="584"/>
        </w:trPr>
        <w:tc>
          <w:tcPr>
            <w:tcW w:w="1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2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–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Низкая</w:t>
            </w:r>
          </w:p>
        </w:tc>
        <w:tc>
          <w:tcPr>
            <w:tcW w:w="38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Снижение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риска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при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минимальном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контроле</w:t>
            </w:r>
          </w:p>
        </w:tc>
      </w:tr>
      <w:tr w:rsidR="00700648" w:rsidRPr="002467B8" w:rsidTr="002861E9">
        <w:trPr>
          <w:trHeight w:val="584"/>
        </w:trPr>
        <w:tc>
          <w:tcPr>
            <w:tcW w:w="1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3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–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Средняя</w:t>
            </w:r>
          </w:p>
        </w:tc>
        <w:tc>
          <w:tcPr>
            <w:tcW w:w="38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Для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снижения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риска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потребуется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временное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решение</w:t>
            </w:r>
          </w:p>
        </w:tc>
      </w:tr>
      <w:tr w:rsidR="00700648" w:rsidRPr="002467B8" w:rsidTr="002861E9">
        <w:trPr>
          <w:trHeight w:val="584"/>
        </w:trPr>
        <w:tc>
          <w:tcPr>
            <w:tcW w:w="1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4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–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Повышенная</w:t>
            </w:r>
          </w:p>
        </w:tc>
        <w:tc>
          <w:tcPr>
            <w:tcW w:w="38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Невозможно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уменьшить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риск,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но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есть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другой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путь</w:t>
            </w:r>
          </w:p>
        </w:tc>
      </w:tr>
      <w:tr w:rsidR="00700648" w:rsidRPr="002467B8" w:rsidTr="002861E9">
        <w:trPr>
          <w:trHeight w:val="584"/>
        </w:trPr>
        <w:tc>
          <w:tcPr>
            <w:tcW w:w="1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5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–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Высокая</w:t>
            </w:r>
          </w:p>
        </w:tc>
        <w:tc>
          <w:tcPr>
            <w:tcW w:w="38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Невозможно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уменьшить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риск,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нет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обходных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путей</w:t>
            </w:r>
          </w:p>
        </w:tc>
      </w:tr>
    </w:tbl>
    <w:p w:rsidR="00700648" w:rsidRPr="0027258C" w:rsidRDefault="00700648" w:rsidP="00700648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7258C">
        <w:rPr>
          <w:sz w:val="28"/>
          <w:szCs w:val="28"/>
        </w:rPr>
        <w:lastRenderedPageBreak/>
        <w:t>Последствия (если рисковое событие наступит, насколько серьезными будут его последствия для проекта)</w:t>
      </w:r>
    </w:p>
    <w:p w:rsidR="00700648" w:rsidRPr="00EF50CB" w:rsidRDefault="00700648" w:rsidP="00700648">
      <w:pPr>
        <w:pStyle w:val="a4"/>
        <w:ind w:left="720" w:firstLine="0"/>
      </w:pPr>
      <w:r w:rsidRPr="00EF50CB">
        <w:t>Таблица</w:t>
      </w:r>
      <w:r>
        <w:t xml:space="preserve">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Pr="00EF50CB">
        <w:rPr>
          <w:noProof/>
        </w:rPr>
        <w:t>2</w:t>
      </w:r>
      <w:r>
        <w:rPr>
          <w:noProof/>
        </w:rPr>
        <w:fldChar w:fldCharType="end"/>
      </w:r>
      <w:r>
        <w:t xml:space="preserve"> </w:t>
      </w:r>
      <w:r w:rsidRPr="00EF50CB">
        <w:t>-</w:t>
      </w:r>
      <w:r>
        <w:t xml:space="preserve"> </w:t>
      </w:r>
      <w:r w:rsidRPr="00EF50CB">
        <w:t>Детализация</w:t>
      </w:r>
      <w:r>
        <w:t xml:space="preserve"> </w:t>
      </w:r>
      <w:r w:rsidRPr="00EF50CB">
        <w:t>шкалы</w:t>
      </w:r>
      <w:r>
        <w:t xml:space="preserve"> </w:t>
      </w:r>
      <w:r w:rsidRPr="00EF50CB">
        <w:t>"Последствия"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98"/>
        <w:gridCol w:w="2722"/>
        <w:gridCol w:w="2832"/>
        <w:gridCol w:w="2683"/>
      </w:tblGrid>
      <w:tr w:rsidR="00700648" w:rsidRPr="002467B8" w:rsidTr="002861E9">
        <w:trPr>
          <w:trHeight w:val="584"/>
        </w:trPr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proofErr w:type="spellStart"/>
            <w:r w:rsidRPr="002467B8">
              <w:rPr>
                <w:b/>
                <w:bCs/>
                <w:color w:val="000000" w:themeColor="text1"/>
                <w:kern w:val="24"/>
              </w:rPr>
              <w:t>Уров</w:t>
            </w:r>
            <w:proofErr w:type="spellEnd"/>
            <w:r w:rsidRPr="002467B8">
              <w:rPr>
                <w:b/>
                <w:bCs/>
                <w:color w:val="000000" w:themeColor="text1"/>
                <w:kern w:val="24"/>
                <w:lang w:val="en-US"/>
              </w:rPr>
              <w:t>.</w:t>
            </w:r>
          </w:p>
        </w:tc>
        <w:tc>
          <w:tcPr>
            <w:tcW w:w="14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b/>
                <w:bCs/>
                <w:color w:val="000000" w:themeColor="text1"/>
                <w:kern w:val="24"/>
              </w:rPr>
              <w:t>Техническая</w:t>
            </w:r>
            <w:r>
              <w:rPr>
                <w:b/>
                <w:bCs/>
                <w:color w:val="000000" w:themeColor="text1"/>
                <w:kern w:val="24"/>
              </w:rPr>
              <w:t xml:space="preserve"> </w:t>
            </w:r>
            <w:r w:rsidRPr="002467B8">
              <w:rPr>
                <w:b/>
                <w:bCs/>
                <w:color w:val="000000" w:themeColor="text1"/>
                <w:kern w:val="24"/>
              </w:rPr>
              <w:t>сторона</w:t>
            </w:r>
          </w:p>
        </w:tc>
        <w:tc>
          <w:tcPr>
            <w:tcW w:w="15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b/>
                <w:bCs/>
                <w:color w:val="000000" w:themeColor="text1"/>
                <w:kern w:val="24"/>
              </w:rPr>
              <w:t>Сроки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b/>
                <w:bCs/>
                <w:color w:val="000000" w:themeColor="text1"/>
                <w:kern w:val="24"/>
              </w:rPr>
              <w:t>Стоимость</w:t>
            </w:r>
          </w:p>
        </w:tc>
      </w:tr>
      <w:tr w:rsidR="00700648" w:rsidRPr="002467B8" w:rsidTr="002861E9">
        <w:trPr>
          <w:trHeight w:val="584"/>
        </w:trPr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1</w:t>
            </w:r>
          </w:p>
        </w:tc>
        <w:tc>
          <w:tcPr>
            <w:tcW w:w="14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Минимальна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/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нет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воздействия</w:t>
            </w:r>
          </w:p>
        </w:tc>
        <w:tc>
          <w:tcPr>
            <w:tcW w:w="15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Минимальна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/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нет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воздействия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Минимальна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/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нет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воздействия</w:t>
            </w:r>
          </w:p>
        </w:tc>
      </w:tr>
      <w:tr w:rsidR="00700648" w:rsidRPr="002467B8" w:rsidTr="002861E9">
        <w:trPr>
          <w:trHeight w:val="584"/>
        </w:trPr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2</w:t>
            </w:r>
          </w:p>
        </w:tc>
        <w:tc>
          <w:tcPr>
            <w:tcW w:w="14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Незначительное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снижение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производительности,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подход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сохраняется</w:t>
            </w:r>
          </w:p>
        </w:tc>
        <w:tc>
          <w:tcPr>
            <w:tcW w:w="15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Требуются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дополнительные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действия,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но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в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рамках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контрольных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дат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Требуется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увеличение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бюджета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  <w:lang w:val="en-US"/>
              </w:rPr>
              <w:t>&lt;</w:t>
            </w:r>
            <w:r>
              <w:rPr>
                <w:color w:val="000000" w:themeColor="text1"/>
                <w:kern w:val="24"/>
                <w:lang w:val="en-US"/>
              </w:rPr>
              <w:t xml:space="preserve"> </w:t>
            </w:r>
            <w:r w:rsidRPr="002467B8">
              <w:rPr>
                <w:color w:val="000000" w:themeColor="text1"/>
                <w:kern w:val="24"/>
                <w:lang w:val="en-US"/>
              </w:rPr>
              <w:t>1%</w:t>
            </w:r>
          </w:p>
        </w:tc>
      </w:tr>
      <w:tr w:rsidR="00700648" w:rsidRPr="002467B8" w:rsidTr="002861E9">
        <w:trPr>
          <w:trHeight w:val="584"/>
        </w:trPr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3</w:t>
            </w:r>
          </w:p>
        </w:tc>
        <w:tc>
          <w:tcPr>
            <w:tcW w:w="14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Умеренное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снижение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производительности,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есть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обходные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пути</w:t>
            </w:r>
          </w:p>
        </w:tc>
        <w:tc>
          <w:tcPr>
            <w:tcW w:w="15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Незначительный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пропуск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ключевых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дат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Требуется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увеличение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бюджета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  <w:lang w:val="en-US"/>
              </w:rPr>
              <w:t>&lt;</w:t>
            </w:r>
            <w:r>
              <w:rPr>
                <w:color w:val="000000" w:themeColor="text1"/>
                <w:kern w:val="24"/>
                <w:lang w:val="en-US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5</w:t>
            </w:r>
            <w:r w:rsidRPr="002467B8">
              <w:rPr>
                <w:color w:val="000000" w:themeColor="text1"/>
                <w:kern w:val="24"/>
                <w:lang w:val="en-US"/>
              </w:rPr>
              <w:t>%</w:t>
            </w:r>
          </w:p>
        </w:tc>
      </w:tr>
      <w:tr w:rsidR="00700648" w:rsidRPr="002467B8" w:rsidTr="002861E9">
        <w:trPr>
          <w:trHeight w:val="584"/>
        </w:trPr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4</w:t>
            </w:r>
          </w:p>
        </w:tc>
        <w:tc>
          <w:tcPr>
            <w:tcW w:w="14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Неприемлемо,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но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есть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обходной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путь</w:t>
            </w:r>
          </w:p>
        </w:tc>
        <w:tc>
          <w:tcPr>
            <w:tcW w:w="15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Затронут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критический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путь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проекта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Требуется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увеличение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бюджета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  <w:lang w:val="en-US"/>
              </w:rPr>
              <w:t>&lt;</w:t>
            </w:r>
            <w:r>
              <w:rPr>
                <w:color w:val="000000" w:themeColor="text1"/>
                <w:kern w:val="24"/>
                <w:lang w:val="en-US"/>
              </w:rPr>
              <w:t xml:space="preserve"> </w:t>
            </w:r>
            <w:r w:rsidRPr="002467B8">
              <w:rPr>
                <w:color w:val="000000" w:themeColor="text1"/>
                <w:kern w:val="24"/>
                <w:lang w:val="en-US"/>
              </w:rPr>
              <w:t>1</w:t>
            </w:r>
            <w:r w:rsidRPr="002467B8">
              <w:rPr>
                <w:color w:val="000000" w:themeColor="text1"/>
                <w:kern w:val="24"/>
              </w:rPr>
              <w:t>0</w:t>
            </w:r>
            <w:r w:rsidRPr="002467B8">
              <w:rPr>
                <w:color w:val="000000" w:themeColor="text1"/>
                <w:kern w:val="24"/>
                <w:lang w:val="en-US"/>
              </w:rPr>
              <w:t>%</w:t>
            </w:r>
          </w:p>
        </w:tc>
      </w:tr>
      <w:tr w:rsidR="00700648" w:rsidRPr="002467B8" w:rsidTr="002861E9">
        <w:trPr>
          <w:trHeight w:val="584"/>
        </w:trPr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5</w:t>
            </w:r>
          </w:p>
        </w:tc>
        <w:tc>
          <w:tcPr>
            <w:tcW w:w="14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Неприемлемо,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нет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обходных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путей</w:t>
            </w:r>
          </w:p>
        </w:tc>
        <w:tc>
          <w:tcPr>
            <w:tcW w:w="15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Невозможно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достичь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ключевых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этапов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проекта</w:t>
            </w:r>
          </w:p>
        </w:tc>
        <w:tc>
          <w:tcPr>
            <w:tcW w:w="1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00648" w:rsidRPr="002467B8" w:rsidRDefault="00700648" w:rsidP="002861E9">
            <w:pPr>
              <w:spacing w:line="360" w:lineRule="auto"/>
              <w:jc w:val="both"/>
            </w:pPr>
            <w:r w:rsidRPr="002467B8">
              <w:rPr>
                <w:color w:val="000000" w:themeColor="text1"/>
                <w:kern w:val="24"/>
              </w:rPr>
              <w:t>Требуется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увеличение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бюджета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</w:rPr>
              <w:t>на</w:t>
            </w:r>
            <w:r>
              <w:rPr>
                <w:color w:val="000000" w:themeColor="text1"/>
                <w:kern w:val="24"/>
              </w:rPr>
              <w:t xml:space="preserve"> </w:t>
            </w:r>
            <w:r w:rsidRPr="002467B8">
              <w:rPr>
                <w:color w:val="000000" w:themeColor="text1"/>
                <w:kern w:val="24"/>
                <w:lang w:val="en-US"/>
              </w:rPr>
              <w:t>&gt;</w:t>
            </w:r>
            <w:r>
              <w:rPr>
                <w:color w:val="000000" w:themeColor="text1"/>
                <w:kern w:val="24"/>
                <w:lang w:val="en-US"/>
              </w:rPr>
              <w:t xml:space="preserve"> </w:t>
            </w:r>
            <w:r w:rsidRPr="002467B8">
              <w:rPr>
                <w:color w:val="000000" w:themeColor="text1"/>
                <w:kern w:val="24"/>
                <w:lang w:val="en-US"/>
              </w:rPr>
              <w:t>1</w:t>
            </w:r>
            <w:r w:rsidRPr="002467B8">
              <w:rPr>
                <w:color w:val="000000" w:themeColor="text1"/>
                <w:kern w:val="24"/>
              </w:rPr>
              <w:t>0</w:t>
            </w:r>
            <w:r w:rsidRPr="002467B8">
              <w:rPr>
                <w:color w:val="000000" w:themeColor="text1"/>
                <w:kern w:val="24"/>
                <w:lang w:val="en-US"/>
              </w:rPr>
              <w:t>%</w:t>
            </w:r>
          </w:p>
        </w:tc>
      </w:tr>
    </w:tbl>
    <w:p w:rsidR="00700648" w:rsidRPr="0027258C" w:rsidRDefault="00700648" w:rsidP="00700648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7258C">
        <w:rPr>
          <w:sz w:val="28"/>
          <w:szCs w:val="28"/>
        </w:rPr>
        <w:t>Рейтинг (какое место занимает этот риск в вашем списке приоритетов)</w:t>
      </w:r>
      <w:r w:rsidRPr="0027258C">
        <w:rPr>
          <w:sz w:val="28"/>
          <w:szCs w:val="28"/>
        </w:rPr>
        <w:br/>
        <w:t>Подход (будете ли вы отслеживать этот риск, пытаться его устранить, избегать его и т. д.)</w:t>
      </w:r>
    </w:p>
    <w:p w:rsidR="00700648" w:rsidRPr="0027258C" w:rsidRDefault="00700648" w:rsidP="00700648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7258C">
        <w:rPr>
          <w:sz w:val="28"/>
          <w:szCs w:val="28"/>
        </w:rPr>
        <w:t>Действия (если вы собираетесь устранить риск или избежать его, какие действия вы предпримете и когда)</w:t>
      </w:r>
    </w:p>
    <w:p w:rsidR="00700648" w:rsidRPr="0027258C" w:rsidRDefault="00700648" w:rsidP="00700648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7258C">
        <w:rPr>
          <w:sz w:val="28"/>
          <w:szCs w:val="28"/>
        </w:rPr>
        <w:t>Лицо, ответственное за мониторинг или устранение риска</w:t>
      </w:r>
      <w:r w:rsidRPr="0027258C">
        <w:rPr>
          <w:sz w:val="28"/>
          <w:szCs w:val="28"/>
        </w:rPr>
        <w:br/>
        <w:t>Комментарии</w:t>
      </w:r>
    </w:p>
    <w:p w:rsidR="00700648" w:rsidRPr="002467B8" w:rsidRDefault="00700648" w:rsidP="00700648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2467B8">
        <w:rPr>
          <w:rFonts w:eastAsia="Calibri"/>
          <w:sz w:val="28"/>
          <w:szCs w:val="22"/>
          <w:lang w:eastAsia="en-US"/>
        </w:rPr>
        <w:t>Состав</w:t>
      </w:r>
      <w:r>
        <w:rPr>
          <w:rFonts w:eastAsia="Calibri"/>
          <w:sz w:val="28"/>
          <w:szCs w:val="22"/>
          <w:lang w:eastAsia="en-US"/>
        </w:rPr>
        <w:t xml:space="preserve">ьте </w:t>
      </w:r>
      <w:r w:rsidRPr="002467B8">
        <w:rPr>
          <w:rFonts w:eastAsia="Calibri"/>
          <w:sz w:val="28"/>
          <w:szCs w:val="22"/>
          <w:lang w:eastAsia="en-US"/>
        </w:rPr>
        <w:t>план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действий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по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предотвращению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последствий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одного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из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выявленных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рисков.</w:t>
      </w:r>
    </w:p>
    <w:p w:rsidR="00700648" w:rsidRPr="002467B8" w:rsidRDefault="00700648" w:rsidP="00700648">
      <w:pPr>
        <w:numPr>
          <w:ilvl w:val="0"/>
          <w:numId w:val="1"/>
        </w:numPr>
        <w:tabs>
          <w:tab w:val="left" w:pos="6663"/>
        </w:tabs>
        <w:spacing w:line="360" w:lineRule="auto"/>
        <w:ind w:left="567" w:hanging="567"/>
        <w:contextualSpacing/>
        <w:jc w:val="both"/>
        <w:rPr>
          <w:rFonts w:eastAsia="Calibri"/>
          <w:sz w:val="28"/>
          <w:szCs w:val="22"/>
          <w:lang w:eastAsia="en-US"/>
        </w:rPr>
      </w:pPr>
      <w:r w:rsidRPr="002467B8">
        <w:rPr>
          <w:rFonts w:eastAsia="Calibri"/>
          <w:sz w:val="28"/>
          <w:szCs w:val="22"/>
          <w:lang w:eastAsia="en-US"/>
        </w:rPr>
        <w:t>Состав</w:t>
      </w:r>
      <w:r>
        <w:rPr>
          <w:rFonts w:eastAsia="Calibri"/>
          <w:sz w:val="28"/>
          <w:szCs w:val="22"/>
          <w:lang w:eastAsia="en-US"/>
        </w:rPr>
        <w:t xml:space="preserve">ьте </w:t>
      </w:r>
      <w:r w:rsidRPr="002467B8">
        <w:rPr>
          <w:rFonts w:eastAsia="Calibri"/>
          <w:sz w:val="28"/>
          <w:szCs w:val="22"/>
          <w:lang w:eastAsia="en-US"/>
        </w:rPr>
        <w:t>итоговый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отчёт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2467B8">
        <w:rPr>
          <w:rFonts w:eastAsia="Calibri"/>
          <w:sz w:val="28"/>
          <w:szCs w:val="22"/>
          <w:lang w:eastAsia="en-US"/>
        </w:rPr>
        <w:t>по</w:t>
      </w:r>
      <w:r>
        <w:rPr>
          <w:rFonts w:eastAsia="Calibri"/>
          <w:sz w:val="28"/>
          <w:szCs w:val="22"/>
          <w:lang w:eastAsia="en-US"/>
        </w:rPr>
        <w:t xml:space="preserve"> заданию</w:t>
      </w:r>
      <w:r w:rsidRPr="002467B8">
        <w:rPr>
          <w:rFonts w:eastAsia="Calibri"/>
          <w:sz w:val="28"/>
          <w:szCs w:val="22"/>
          <w:lang w:eastAsia="en-US"/>
        </w:rPr>
        <w:t>.</w:t>
      </w:r>
    </w:p>
    <w:p w:rsidR="00E414DB" w:rsidRDefault="00E414DB">
      <w:bookmarkStart w:id="0" w:name="_GoBack"/>
      <w:bookmarkEnd w:id="0"/>
    </w:p>
    <w:sectPr w:rsidR="00E414D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14" w:rsidRDefault="0070064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14" w:rsidRDefault="0070064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14" w:rsidRDefault="00700648">
    <w:pPr>
      <w:pStyle w:val="a9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14" w:rsidRDefault="0070064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14" w:rsidRDefault="0070064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14" w:rsidRDefault="0070064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96108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762FB8"/>
    <w:multiLevelType w:val="multilevel"/>
    <w:tmpl w:val="D0BA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665"/>
    <w:rsid w:val="00330665"/>
    <w:rsid w:val="004F2D97"/>
    <w:rsid w:val="00700648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734F8-7550-42A2-A776-AE05A5D6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 ГОСТы Знак"/>
    <w:basedOn w:val="a0"/>
    <w:link w:val="a4"/>
    <w:locked/>
    <w:rsid w:val="00700648"/>
    <w:rPr>
      <w:rFonts w:ascii="Times New Roman" w:hAnsi="Times New Roman" w:cs="Times New Roman"/>
      <w:sz w:val="28"/>
      <w:szCs w:val="28"/>
    </w:rPr>
  </w:style>
  <w:style w:type="paragraph" w:customStyle="1" w:styleId="a4">
    <w:name w:val="Под ГОСТы"/>
    <w:basedOn w:val="a"/>
    <w:link w:val="a3"/>
    <w:qFormat/>
    <w:rsid w:val="00700648"/>
    <w:pPr>
      <w:spacing w:line="360" w:lineRule="auto"/>
      <w:ind w:firstLine="709"/>
      <w:jc w:val="both"/>
    </w:pPr>
    <w:rPr>
      <w:rFonts w:eastAsiaTheme="minorHAnsi"/>
      <w:sz w:val="28"/>
      <w:szCs w:val="28"/>
      <w:lang w:eastAsia="en-US"/>
    </w:rPr>
  </w:style>
  <w:style w:type="character" w:customStyle="1" w:styleId="a5">
    <w:name w:val="ПодГОСТы Знак"/>
    <w:basedOn w:val="a0"/>
    <w:link w:val="a6"/>
    <w:locked/>
    <w:rsid w:val="00700648"/>
    <w:rPr>
      <w:rFonts w:ascii="Times New Roman" w:hAnsi="Times New Roman" w:cs="Times New Roman"/>
      <w:sz w:val="28"/>
      <w:szCs w:val="28"/>
    </w:rPr>
  </w:style>
  <w:style w:type="paragraph" w:customStyle="1" w:styleId="a6">
    <w:name w:val="ПодГОСТы"/>
    <w:basedOn w:val="a"/>
    <w:link w:val="a5"/>
    <w:qFormat/>
    <w:rsid w:val="00700648"/>
    <w:pPr>
      <w:spacing w:line="360" w:lineRule="auto"/>
      <w:ind w:firstLine="709"/>
      <w:jc w:val="both"/>
    </w:pPr>
    <w:rPr>
      <w:rFonts w:eastAsiaTheme="minorHAns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006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00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0064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006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2022-02-16T07:44:00Z</dcterms:created>
  <dcterms:modified xsi:type="dcterms:W3CDTF">2022-02-16T07:44:00Z</dcterms:modified>
</cp:coreProperties>
</file>