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544" w:rsidRPr="0037520A" w:rsidRDefault="00B24544" w:rsidP="00B24544">
      <w:pPr>
        <w:pStyle w:val="1"/>
        <w:spacing w:before="0" w:line="360" w:lineRule="auto"/>
        <w:jc w:val="center"/>
        <w:rPr>
          <w:rFonts w:cs="Times New Roman"/>
        </w:rPr>
      </w:pPr>
      <w:r w:rsidRPr="0037520A">
        <w:rPr>
          <w:rFonts w:eastAsia="Times New Roman"/>
        </w:rPr>
        <w:t>Практическое задание 1</w:t>
      </w:r>
    </w:p>
    <w:p w:rsidR="00B24544" w:rsidRPr="0037520A" w:rsidRDefault="00B24544" w:rsidP="00B24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>Тема 2. Порядок деятельности государственных и муниципальных учреждений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 xml:space="preserve">Задание: </w:t>
      </w:r>
      <w:r w:rsidRPr="0037520A">
        <w:rPr>
          <w:rFonts w:ascii="Times New Roman" w:hAnsi="Times New Roman" w:cs="Times New Roman"/>
          <w:sz w:val="28"/>
          <w:szCs w:val="28"/>
        </w:rPr>
        <w:t xml:space="preserve">опираясь на </w:t>
      </w:r>
      <w:r w:rsidRPr="0037520A">
        <w:rPr>
          <w:rFonts w:ascii="Times New Roman" w:hAnsi="Times New Roman" w:cs="Times New Roman"/>
          <w:color w:val="000000"/>
          <w:sz w:val="28"/>
          <w:szCs w:val="28"/>
        </w:rPr>
        <w:t xml:space="preserve">материалы </w:t>
      </w:r>
      <w:r w:rsidRPr="003752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справочных правовых систем «</w:t>
      </w:r>
      <w:r w:rsidRPr="0037520A">
        <w:rPr>
          <w:rFonts w:ascii="Times New Roman" w:hAnsi="Times New Roman"/>
          <w:sz w:val="28"/>
          <w:szCs w:val="28"/>
        </w:rPr>
        <w:t>Федеральный закон от 12.01.1996 № 7-ФЗ «О некоммерческих организациях»</w:t>
      </w:r>
      <w:r w:rsidRPr="0037520A">
        <w:rPr>
          <w:rFonts w:ascii="Times New Roman" w:hAnsi="Times New Roman" w:cs="Times New Roman"/>
          <w:sz w:val="28"/>
          <w:szCs w:val="28"/>
        </w:rPr>
        <w:t xml:space="preserve"> и «</w:t>
      </w:r>
      <w:r w:rsidRPr="0037520A">
        <w:rPr>
          <w:rFonts w:ascii="Times New Roman" w:hAnsi="Times New Roman"/>
          <w:bCs/>
          <w:sz w:val="28"/>
          <w:szCs w:val="28"/>
          <w:lang w:eastAsia="ru-RU"/>
        </w:rPr>
        <w:t>Федеральный закон от 03.11.2006 № 174-ФЗ</w:t>
      </w:r>
      <w:r w:rsidRPr="0037520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7520A">
        <w:rPr>
          <w:rFonts w:ascii="Times New Roman" w:hAnsi="Times New Roman"/>
          <w:bCs/>
          <w:sz w:val="28"/>
          <w:szCs w:val="28"/>
          <w:lang w:eastAsia="ru-RU"/>
        </w:rPr>
        <w:t>«Об автономных учреждениях»</w:t>
      </w:r>
      <w:r w:rsidRPr="0037520A">
        <w:rPr>
          <w:rFonts w:ascii="Times New Roman" w:hAnsi="Times New Roman" w:cs="Times New Roman"/>
          <w:sz w:val="28"/>
          <w:szCs w:val="28"/>
        </w:rPr>
        <w:t xml:space="preserve">, а </w:t>
      </w:r>
      <w:r w:rsidRPr="0037520A">
        <w:rPr>
          <w:rFonts w:ascii="Times New Roman" w:hAnsi="Times New Roman" w:cs="Times New Roman"/>
          <w:color w:val="000000"/>
          <w:sz w:val="28"/>
          <w:szCs w:val="28"/>
        </w:rPr>
        <w:t xml:space="preserve">также материал учебника по данной теме, опишите порядок создания, деятельности и реорганизации различных учреждений.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7520A">
        <w:rPr>
          <w:rFonts w:ascii="Times New Roman" w:hAnsi="Times New Roman" w:cs="Times New Roman"/>
          <w:sz w:val="28"/>
          <w:szCs w:val="28"/>
        </w:rPr>
        <w:t>адание представ</w:t>
      </w:r>
      <w:r>
        <w:rPr>
          <w:rFonts w:ascii="Times New Roman" w:hAnsi="Times New Roman" w:cs="Times New Roman"/>
          <w:sz w:val="28"/>
          <w:szCs w:val="28"/>
        </w:rPr>
        <w:t>ьте</w:t>
      </w:r>
      <w:r w:rsidRPr="0037520A">
        <w:rPr>
          <w:rFonts w:ascii="Times New Roman" w:hAnsi="Times New Roman" w:cs="Times New Roman"/>
          <w:sz w:val="28"/>
          <w:szCs w:val="28"/>
        </w:rPr>
        <w:t xml:space="preserve"> в виде аналитической справки объемом 5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7520A">
        <w:rPr>
          <w:rFonts w:ascii="Times New Roman" w:hAnsi="Times New Roman" w:cs="Times New Roman"/>
          <w:sz w:val="28"/>
          <w:szCs w:val="28"/>
        </w:rPr>
        <w:t>7 стр</w:t>
      </w:r>
      <w:r>
        <w:rPr>
          <w:rFonts w:ascii="Times New Roman" w:hAnsi="Times New Roman" w:cs="Times New Roman"/>
          <w:sz w:val="28"/>
          <w:szCs w:val="28"/>
        </w:rPr>
        <w:t>аниц</w:t>
      </w:r>
      <w:r w:rsidRPr="0037520A">
        <w:rPr>
          <w:rFonts w:ascii="Times New Roman" w:hAnsi="Times New Roman" w:cs="Times New Roman"/>
          <w:sz w:val="28"/>
          <w:szCs w:val="28"/>
        </w:rPr>
        <w:t>.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>Тематика аналитической справки</w:t>
      </w:r>
      <w:r w:rsidRPr="0037520A">
        <w:rPr>
          <w:rFonts w:ascii="Times New Roman" w:hAnsi="Times New Roman" w:cs="Times New Roman"/>
          <w:sz w:val="28"/>
          <w:szCs w:val="28"/>
        </w:rPr>
        <w:t>:</w:t>
      </w:r>
    </w:p>
    <w:p w:rsidR="00B24544" w:rsidRPr="0037520A" w:rsidRDefault="00B24544" w:rsidP="00B2454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sz w:val="28"/>
          <w:szCs w:val="28"/>
        </w:rPr>
        <w:t>Порядок создания, деятельности и реорганизации автономных учреждений.</w:t>
      </w:r>
    </w:p>
    <w:p w:rsidR="00B24544" w:rsidRPr="0037520A" w:rsidRDefault="00B24544" w:rsidP="00B2454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sz w:val="28"/>
          <w:szCs w:val="28"/>
        </w:rPr>
        <w:t>Порядок создания, деятельности и реорганизации бюджетных учреждений.</w:t>
      </w:r>
    </w:p>
    <w:p w:rsidR="00B24544" w:rsidRPr="0037520A" w:rsidRDefault="00B24544" w:rsidP="00B2454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sz w:val="28"/>
          <w:szCs w:val="28"/>
        </w:rPr>
        <w:t>Порядок создания, деятельности и реорганизации казенных учреждений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4544" w:rsidRPr="0037520A" w:rsidRDefault="00B24544" w:rsidP="00B24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24544" w:rsidRPr="0037520A" w:rsidRDefault="00B24544" w:rsidP="00B24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Методические рекомендации к выполнению и оформлению </w:t>
      </w:r>
      <w:r w:rsidRPr="0037520A">
        <w:rPr>
          <w:rFonts w:ascii="Times New Roman" w:hAnsi="Times New Roman" w:cs="Times New Roman"/>
          <w:b/>
          <w:sz w:val="28"/>
          <w:szCs w:val="28"/>
        </w:rPr>
        <w:t>аналитической справки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>Структура аналитической справки: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7520A">
        <w:rPr>
          <w:rFonts w:ascii="Times New Roman" w:hAnsi="Times New Roman" w:cs="Times New Roman"/>
          <w:sz w:val="28"/>
          <w:szCs w:val="28"/>
        </w:rPr>
        <w:t>титульный лист;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7520A">
        <w:rPr>
          <w:rFonts w:ascii="Times New Roman" w:hAnsi="Times New Roman" w:cs="Times New Roman"/>
          <w:sz w:val="28"/>
          <w:szCs w:val="28"/>
        </w:rPr>
        <w:t>введение;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7520A">
        <w:rPr>
          <w:rFonts w:ascii="Times New Roman" w:hAnsi="Times New Roman" w:cs="Times New Roman"/>
          <w:sz w:val="28"/>
          <w:szCs w:val="28"/>
        </w:rPr>
        <w:t>основная часть;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7520A">
        <w:rPr>
          <w:rFonts w:ascii="Times New Roman" w:hAnsi="Times New Roman" w:cs="Times New Roman"/>
          <w:sz w:val="28"/>
          <w:szCs w:val="28"/>
        </w:rPr>
        <w:t>библиографический список.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>Во введении</w:t>
      </w:r>
      <w:r w:rsidRPr="0037520A">
        <w:rPr>
          <w:rFonts w:ascii="Times New Roman" w:hAnsi="Times New Roman" w:cs="Times New Roman"/>
          <w:sz w:val="28"/>
          <w:szCs w:val="28"/>
        </w:rPr>
        <w:t xml:space="preserve"> обосновывается актуальность темы исследования, формулируются цель и задачи его проведения. Рекомендуемый объем введения – до 1 страницы.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>В основной части</w:t>
      </w:r>
      <w:r w:rsidRPr="0037520A">
        <w:rPr>
          <w:rFonts w:ascii="Times New Roman" w:hAnsi="Times New Roman" w:cs="Times New Roman"/>
          <w:sz w:val="28"/>
          <w:szCs w:val="28"/>
        </w:rPr>
        <w:t xml:space="preserve"> аналитической справки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520A">
        <w:rPr>
          <w:rFonts w:ascii="Times New Roman" w:hAnsi="Times New Roman" w:cs="Times New Roman"/>
          <w:sz w:val="28"/>
          <w:szCs w:val="28"/>
        </w:rPr>
        <w:t>подробно раскрываются указанные в задании вопросы с аргументацией тезисов путем приведения ссыл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7520A">
        <w:rPr>
          <w:rFonts w:ascii="Times New Roman" w:hAnsi="Times New Roman" w:cs="Times New Roman"/>
          <w:sz w:val="28"/>
          <w:szCs w:val="28"/>
        </w:rPr>
        <w:t>к на конкретны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7520A">
        <w:rPr>
          <w:rFonts w:ascii="Times New Roman" w:hAnsi="Times New Roman" w:cs="Times New Roman"/>
          <w:sz w:val="28"/>
          <w:szCs w:val="28"/>
        </w:rPr>
        <w:t xml:space="preserve"> нормативно-правов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37520A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7520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37520A">
        <w:rPr>
          <w:rFonts w:ascii="Times New Roman" w:hAnsi="Times New Roman" w:cs="Times New Roman"/>
          <w:sz w:val="28"/>
          <w:szCs w:val="28"/>
        </w:rPr>
        <w:t xml:space="preserve"> статьи. Закончить основную часть целесообразно выводами. Рекомендуемый объем основной части – 3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7520A">
        <w:rPr>
          <w:rFonts w:ascii="Times New Roman" w:hAnsi="Times New Roman" w:cs="Times New Roman"/>
          <w:sz w:val="28"/>
          <w:szCs w:val="28"/>
        </w:rPr>
        <w:t>4 страницы.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 xml:space="preserve">Библиографический список </w:t>
      </w:r>
      <w:r w:rsidRPr="0037520A">
        <w:rPr>
          <w:rFonts w:ascii="Times New Roman" w:hAnsi="Times New Roman" w:cs="Times New Roman"/>
          <w:sz w:val="28"/>
          <w:szCs w:val="28"/>
        </w:rPr>
        <w:t>должен содержать расположенный по алфавиту перечень использованных в процессе составления аналитической справки нормативных источников. Перечень использованных источников должен включать не менее 4 наименований.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>Требования к составлению аналитической справки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sz w:val="28"/>
          <w:szCs w:val="28"/>
        </w:rPr>
        <w:t>Выбор темы аналитической справки осуществляется студентом самостоятельно из предлагаемой тематики. Оригинальность работы должна составлять не менее 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520A">
        <w:rPr>
          <w:rFonts w:ascii="Times New Roman" w:hAnsi="Times New Roman" w:cs="Times New Roman"/>
          <w:sz w:val="28"/>
          <w:szCs w:val="28"/>
        </w:rPr>
        <w:t xml:space="preserve">% с учетом цитирования нормативно-правовых документов. Выполненная в соответствии с предъявляемыми требованиями работа сдается на проверку преподавателю в установленные сроки. В случае </w:t>
      </w:r>
      <w:r w:rsidRPr="0037520A">
        <w:rPr>
          <w:rFonts w:ascii="Times New Roman" w:hAnsi="Times New Roman" w:cs="Times New Roman"/>
          <w:sz w:val="28"/>
          <w:szCs w:val="28"/>
        </w:rPr>
        <w:lastRenderedPageBreak/>
        <w:t>соответствия подготовленной аналитической справки установленным требованиям работа засчитывается.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b/>
          <w:sz w:val="28"/>
          <w:szCs w:val="28"/>
        </w:rPr>
        <w:t>Оформление аналитической справки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sz w:val="28"/>
          <w:szCs w:val="28"/>
        </w:rPr>
        <w:t>1. Работа оформляется в соответствии с требованиями ГОСТ 7.32-2001 «Отчет о научно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7520A">
        <w:rPr>
          <w:rFonts w:ascii="Times New Roman" w:hAnsi="Times New Roman" w:cs="Times New Roman"/>
          <w:sz w:val="28"/>
          <w:szCs w:val="28"/>
        </w:rPr>
        <w:t>исследовательской работе» и ГОСТ 2.105-95 «Общие требования к текстовым документам».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sz w:val="28"/>
          <w:szCs w:val="28"/>
        </w:rPr>
        <w:t>2. Объем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520A">
        <w:rPr>
          <w:rFonts w:ascii="Times New Roman" w:hAnsi="Times New Roman" w:cs="Times New Roman"/>
          <w:sz w:val="28"/>
          <w:szCs w:val="28"/>
        </w:rPr>
        <w:t>должен составлять 5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7520A">
        <w:rPr>
          <w:rFonts w:ascii="Times New Roman" w:hAnsi="Times New Roman" w:cs="Times New Roman"/>
          <w:sz w:val="28"/>
          <w:szCs w:val="28"/>
        </w:rPr>
        <w:t>7 страниц машинописного текста.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sz w:val="28"/>
          <w:szCs w:val="28"/>
        </w:rPr>
        <w:t>3. Текст работы печатается на одной стороне листа формата А</w:t>
      </w:r>
      <w:proofErr w:type="gramStart"/>
      <w:r w:rsidRPr="0037520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37520A">
        <w:rPr>
          <w:rFonts w:ascii="Times New Roman" w:hAnsi="Times New Roman" w:cs="Times New Roman"/>
          <w:sz w:val="28"/>
          <w:szCs w:val="28"/>
        </w:rPr>
        <w:t xml:space="preserve"> (210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520A">
        <w:rPr>
          <w:rFonts w:ascii="Times New Roman" w:hAnsi="Times New Roman" w:cs="Times New Roman"/>
          <w:sz w:val="28"/>
          <w:szCs w:val="28"/>
        </w:rPr>
        <w:t>297 мм) машинописным способом. Сканированные и фотоматериалы исключаются. Поля: левое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37520A">
        <w:rPr>
          <w:rFonts w:ascii="Times New Roman" w:hAnsi="Times New Roman" w:cs="Times New Roman"/>
          <w:sz w:val="28"/>
          <w:szCs w:val="28"/>
        </w:rPr>
        <w:t xml:space="preserve">30 мм, верхнее и нижнее </w:t>
      </w:r>
      <w:smartTag w:uri="urn:schemas-microsoft-com:office:smarttags" w:element="metricconverter">
        <w:smartTagPr>
          <w:attr w:name="ProductID" w:val="20 мм"/>
        </w:smartTagPr>
        <w:r>
          <w:rPr>
            <w:rFonts w:ascii="Times New Roman" w:hAnsi="Times New Roman" w:cs="Times New Roman"/>
            <w:sz w:val="28"/>
            <w:szCs w:val="28"/>
          </w:rPr>
          <w:t xml:space="preserve">– </w:t>
        </w:r>
        <w:r w:rsidRPr="0037520A">
          <w:rPr>
            <w:rFonts w:ascii="Times New Roman" w:hAnsi="Times New Roman" w:cs="Times New Roman"/>
            <w:sz w:val="28"/>
            <w:szCs w:val="28"/>
          </w:rPr>
          <w:t>20 мм</w:t>
        </w:r>
      </w:smartTag>
      <w:r w:rsidRPr="0037520A">
        <w:rPr>
          <w:rFonts w:ascii="Times New Roman" w:hAnsi="Times New Roman" w:cs="Times New Roman"/>
          <w:sz w:val="28"/>
          <w:szCs w:val="28"/>
        </w:rPr>
        <w:t xml:space="preserve">, правое </w:t>
      </w:r>
      <w:smartTag w:uri="urn:schemas-microsoft-com:office:smarttags" w:element="metricconverter">
        <w:smartTagPr>
          <w:attr w:name="ProductID" w:val="10 мм"/>
        </w:smartTagPr>
        <w:r>
          <w:rPr>
            <w:rFonts w:ascii="Times New Roman" w:hAnsi="Times New Roman" w:cs="Times New Roman"/>
            <w:sz w:val="28"/>
            <w:szCs w:val="28"/>
          </w:rPr>
          <w:t xml:space="preserve">– </w:t>
        </w:r>
        <w:r w:rsidRPr="0037520A">
          <w:rPr>
            <w:rFonts w:ascii="Times New Roman" w:hAnsi="Times New Roman" w:cs="Times New Roman"/>
            <w:sz w:val="28"/>
            <w:szCs w:val="28"/>
          </w:rPr>
          <w:t>10 мм</w:t>
        </w:r>
      </w:smartTag>
      <w:r w:rsidRPr="0037520A">
        <w:rPr>
          <w:rFonts w:ascii="Times New Roman" w:hAnsi="Times New Roman" w:cs="Times New Roman"/>
          <w:sz w:val="28"/>
          <w:szCs w:val="28"/>
        </w:rPr>
        <w:t xml:space="preserve">. Кегль шрифта: 14, тип шрифта – </w:t>
      </w:r>
      <w:r w:rsidRPr="0037520A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37520A">
        <w:rPr>
          <w:rFonts w:ascii="Times New Roman" w:hAnsi="Times New Roman" w:cs="Times New Roman"/>
          <w:sz w:val="28"/>
          <w:szCs w:val="28"/>
        </w:rPr>
        <w:t>, межстрочный интервал – полуторный.</w:t>
      </w:r>
    </w:p>
    <w:p w:rsidR="00B24544" w:rsidRPr="0037520A" w:rsidRDefault="00B24544" w:rsidP="00B2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20A">
        <w:rPr>
          <w:rFonts w:ascii="Times New Roman" w:hAnsi="Times New Roman" w:cs="Times New Roman"/>
          <w:sz w:val="28"/>
          <w:szCs w:val="28"/>
        </w:rPr>
        <w:t xml:space="preserve">Возможно применение различных начертаний шрифта для выделения отдельных важных аспектов работы: </w:t>
      </w:r>
      <w:r w:rsidRPr="0037520A">
        <w:rPr>
          <w:rFonts w:ascii="Times New Roman" w:hAnsi="Times New Roman" w:cs="Times New Roman"/>
          <w:b/>
          <w:sz w:val="28"/>
          <w:szCs w:val="28"/>
        </w:rPr>
        <w:t>полужирного</w:t>
      </w:r>
      <w:r w:rsidRPr="0037520A">
        <w:rPr>
          <w:rFonts w:ascii="Times New Roman" w:hAnsi="Times New Roman" w:cs="Times New Roman"/>
          <w:sz w:val="28"/>
          <w:szCs w:val="28"/>
        </w:rPr>
        <w:t xml:space="preserve">, </w:t>
      </w:r>
      <w:r w:rsidRPr="0037520A">
        <w:rPr>
          <w:rFonts w:ascii="Times New Roman" w:hAnsi="Times New Roman" w:cs="Times New Roman"/>
          <w:i/>
          <w:sz w:val="28"/>
          <w:szCs w:val="28"/>
        </w:rPr>
        <w:t>курсива</w:t>
      </w:r>
      <w:r w:rsidRPr="003752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7520A">
        <w:rPr>
          <w:rFonts w:ascii="Times New Roman" w:hAnsi="Times New Roman" w:cs="Times New Roman"/>
          <w:sz w:val="28"/>
          <w:szCs w:val="28"/>
          <w:u w:val="single"/>
        </w:rPr>
        <w:t>подчеркнутого</w:t>
      </w:r>
      <w:r w:rsidRPr="0037520A">
        <w:rPr>
          <w:rFonts w:ascii="Times New Roman" w:hAnsi="Times New Roman" w:cs="Times New Roman"/>
          <w:sz w:val="28"/>
          <w:szCs w:val="28"/>
        </w:rPr>
        <w:t>.</w:t>
      </w:r>
    </w:p>
    <w:p w:rsidR="00231658" w:rsidRDefault="00231658"/>
    <w:sectPr w:rsidR="00231658" w:rsidSect="00231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037C0"/>
    <w:multiLevelType w:val="hybridMultilevel"/>
    <w:tmpl w:val="F0C07D1A"/>
    <w:lvl w:ilvl="0" w:tplc="234A41B4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24544"/>
    <w:rsid w:val="00231658"/>
    <w:rsid w:val="00B24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544"/>
  </w:style>
  <w:style w:type="paragraph" w:styleId="1">
    <w:name w:val="heading 1"/>
    <w:basedOn w:val="a"/>
    <w:next w:val="a"/>
    <w:link w:val="10"/>
    <w:uiPriority w:val="9"/>
    <w:qFormat/>
    <w:rsid w:val="00B245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5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245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2018-05-18T06:53:00Z</dcterms:created>
  <dcterms:modified xsi:type="dcterms:W3CDTF">2018-05-18T06:54:00Z</dcterms:modified>
</cp:coreProperties>
</file>