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668" w:rsidRPr="009D4668" w:rsidRDefault="009D4668" w:rsidP="009D466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D4668">
        <w:rPr>
          <w:rFonts w:ascii="Arial" w:eastAsia="Times New Roman" w:hAnsi="Arial" w:cs="Arial"/>
          <w:b/>
          <w:bCs/>
          <w:color w:val="FFFFFF"/>
          <w:kern w:val="36"/>
          <w:sz w:val="36"/>
          <w:szCs w:val="36"/>
          <w:lang w:eastAsia="ru-RU"/>
        </w:rPr>
        <w:t>ПР 1. Выбор груза и подвижного состава</w:t>
      </w:r>
    </w:p>
    <w:p w:rsidR="009D4668" w:rsidRPr="009D4668" w:rsidRDefault="009D4668" w:rsidP="009D466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9D4668">
        <w:rPr>
          <w:rFonts w:ascii="Arial" w:eastAsia="Times New Roman" w:hAnsi="Arial" w:cs="Arial"/>
          <w:b/>
          <w:bCs/>
          <w:color w:val="000000"/>
          <w:sz w:val="27"/>
          <w:szCs w:val="27"/>
          <w:lang w:eastAsia="ru-RU"/>
        </w:rPr>
        <w:t>Цели и задачи</w:t>
      </w:r>
    </w:p>
    <w:p w:rsidR="009D4668" w:rsidRPr="009D4668" w:rsidRDefault="009D4668" w:rsidP="009D466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Цели</w:t>
      </w:r>
      <w:r w:rsidRPr="009D4668">
        <w:rPr>
          <w:rFonts w:ascii="Arial" w:eastAsia="Times New Roman" w:hAnsi="Arial" w:cs="Arial"/>
          <w:color w:val="000000"/>
          <w:sz w:val="21"/>
          <w:szCs w:val="21"/>
          <w:lang w:eastAsia="ru-RU"/>
        </w:rPr>
        <w:t> практической работы:</w:t>
      </w:r>
    </w:p>
    <w:p w:rsidR="009D4668" w:rsidRPr="009D4668" w:rsidRDefault="009D4668" w:rsidP="009D4668">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практическое закрепление знаний особенностей осуществления международных перевозок;</w:t>
      </w:r>
    </w:p>
    <w:p w:rsidR="009D4668" w:rsidRPr="009D4668" w:rsidRDefault="009D4668" w:rsidP="009D4668">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закрепление навыков обоснования выбора подвижного состава автомобильного транспорта;</w:t>
      </w:r>
    </w:p>
    <w:p w:rsidR="009D4668" w:rsidRPr="009D4668" w:rsidRDefault="009D4668" w:rsidP="009D4668">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освоение методики планирования маршрута на международных перевозках.</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Задачи</w:t>
      </w:r>
      <w:r w:rsidRPr="009D4668">
        <w:rPr>
          <w:rFonts w:ascii="Arial" w:eastAsia="Times New Roman" w:hAnsi="Arial" w:cs="Arial"/>
          <w:color w:val="000000"/>
          <w:sz w:val="21"/>
          <w:szCs w:val="21"/>
          <w:lang w:eastAsia="ru-RU"/>
        </w:rPr>
        <w:t> практической работы определяют порядок ее выполнения:</w:t>
      </w:r>
    </w:p>
    <w:p w:rsidR="009D4668" w:rsidRPr="009D4668" w:rsidRDefault="009D4668" w:rsidP="009D4668">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выбрать груз для перевозки в прямом направлении и пункты отправления согласно таблице выбора варианта (</w:t>
      </w:r>
      <w:hyperlink r:id="rId5" w:tgtFrame="_blank" w:history="1">
        <w:r w:rsidRPr="009D4668">
          <w:rPr>
            <w:rFonts w:ascii="Arial" w:eastAsia="Times New Roman" w:hAnsi="Arial" w:cs="Arial"/>
            <w:color w:val="551A8B"/>
            <w:sz w:val="21"/>
            <w:szCs w:val="21"/>
            <w:u w:val="single"/>
            <w:lang w:eastAsia="ru-RU"/>
          </w:rPr>
          <w:t>Приложение 1</w:t>
        </w:r>
      </w:hyperlink>
      <w:r w:rsidRPr="009D4668">
        <w:rPr>
          <w:rFonts w:ascii="Arial" w:eastAsia="Times New Roman" w:hAnsi="Arial" w:cs="Arial"/>
          <w:color w:val="000000"/>
          <w:sz w:val="21"/>
          <w:szCs w:val="21"/>
          <w:lang w:eastAsia="ru-RU"/>
        </w:rPr>
        <w:t>);</w:t>
      </w:r>
    </w:p>
    <w:p w:rsidR="009D4668" w:rsidRPr="009D4668" w:rsidRDefault="009D4668" w:rsidP="009D4668">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выбрать подвижной состав в соответствии с грузом, принятым к перевозке, и выполнить обоснование сделанного выбора;</w:t>
      </w:r>
    </w:p>
    <w:p w:rsidR="009D4668" w:rsidRPr="009D4668" w:rsidRDefault="009D4668" w:rsidP="009D4668">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определить составляющие маршрута: пункты следования, длины участков;</w:t>
      </w:r>
    </w:p>
    <w:p w:rsidR="009D4668" w:rsidRPr="009D4668" w:rsidRDefault="009D4668" w:rsidP="009D4668">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оформить и защитить отчет о выполненной лабораторной работе.</w:t>
      </w:r>
    </w:p>
    <w:p w:rsidR="009D4668" w:rsidRPr="009D4668" w:rsidRDefault="009D4668" w:rsidP="009D466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D4668">
        <w:rPr>
          <w:rFonts w:ascii="Arial" w:eastAsia="Times New Roman" w:hAnsi="Arial" w:cs="Arial"/>
          <w:b/>
          <w:bCs/>
          <w:color w:val="000000"/>
          <w:sz w:val="27"/>
          <w:szCs w:val="27"/>
          <w:lang w:eastAsia="ru-RU"/>
        </w:rPr>
        <w:t>Теоретическая часть</w:t>
      </w:r>
    </w:p>
    <w:p w:rsidR="009D4668" w:rsidRPr="009D4668" w:rsidRDefault="009D4668" w:rsidP="009D466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Требования к автотранспортным средствам</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В настоящее время разработано более 90 правил ЕЭК ООН и более 50 директив ЕС, которым должны удовлетворять новые автотранспортные средства (АТС), перемещающиеся по европейским дорогам. Практически все эти правила касаются производителей автомобилей. Перевозчик должен принять к сведению правила, относящиеся к </w:t>
      </w:r>
      <w:proofErr w:type="spellStart"/>
      <w:r w:rsidRPr="009D4668">
        <w:rPr>
          <w:rFonts w:ascii="Arial" w:eastAsia="Times New Roman" w:hAnsi="Arial" w:cs="Arial"/>
          <w:color w:val="000000"/>
          <w:sz w:val="21"/>
          <w:szCs w:val="21"/>
          <w:lang w:eastAsia="ru-RU"/>
        </w:rPr>
        <w:t>экологичности</w:t>
      </w:r>
      <w:proofErr w:type="spellEnd"/>
      <w:r w:rsidRPr="009D4668">
        <w:rPr>
          <w:rFonts w:ascii="Arial" w:eastAsia="Times New Roman" w:hAnsi="Arial" w:cs="Arial"/>
          <w:color w:val="000000"/>
          <w:sz w:val="21"/>
          <w:szCs w:val="21"/>
          <w:lang w:eastAsia="ru-RU"/>
        </w:rPr>
        <w:t xml:space="preserve"> автотранспорта и весовым и габаритным ограничениям.</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Технико-экологические требования</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В промышленно развитых странах введены жесткие стандарты на токсичность и </w:t>
      </w:r>
      <w:proofErr w:type="spellStart"/>
      <w:r w:rsidRPr="009D4668">
        <w:rPr>
          <w:rFonts w:ascii="Arial" w:eastAsia="Times New Roman" w:hAnsi="Arial" w:cs="Arial"/>
          <w:color w:val="000000"/>
          <w:sz w:val="21"/>
          <w:szCs w:val="21"/>
          <w:lang w:eastAsia="ru-RU"/>
        </w:rPr>
        <w:t>дымность</w:t>
      </w:r>
      <w:proofErr w:type="spellEnd"/>
      <w:r w:rsidRPr="009D4668">
        <w:rPr>
          <w:rFonts w:ascii="Arial" w:eastAsia="Times New Roman" w:hAnsi="Arial" w:cs="Arial"/>
          <w:color w:val="000000"/>
          <w:sz w:val="21"/>
          <w:szCs w:val="21"/>
          <w:lang w:eastAsia="ru-RU"/>
        </w:rPr>
        <w:t xml:space="preserve"> отработавших газов, шумность и другие параметры, разработаны и выполняются соответствующие экологические программы, финансируемые государством. Автотранспортные средства должны удовлетворять экологическим требованиям стран, через которые проходит маршрут. Регулируют содержание вредных веществ в выхлопных газах экологические стандарты Евро (табл. 1, 2).</w:t>
      </w:r>
    </w:p>
    <w:tbl>
      <w:tblPr>
        <w:tblW w:w="9214" w:type="dxa"/>
        <w:tblCellSpacing w:w="15" w:type="dxa"/>
        <w:tblCellMar>
          <w:top w:w="15" w:type="dxa"/>
          <w:left w:w="15" w:type="dxa"/>
          <w:bottom w:w="15" w:type="dxa"/>
          <w:right w:w="15" w:type="dxa"/>
        </w:tblCellMar>
        <w:tblLook w:val="04A0" w:firstRow="1" w:lastRow="0" w:firstColumn="1" w:lastColumn="0" w:noHBand="0" w:noVBand="1"/>
      </w:tblPr>
      <w:tblGrid>
        <w:gridCol w:w="2552"/>
        <w:gridCol w:w="3827"/>
        <w:gridCol w:w="2835"/>
      </w:tblGrid>
      <w:tr w:rsidR="009D4668" w:rsidRPr="009D4668" w:rsidTr="009D4668">
        <w:trPr>
          <w:trHeight w:val="438"/>
          <w:tblCellSpacing w:w="15" w:type="dxa"/>
        </w:trPr>
        <w:tc>
          <w:tcPr>
            <w:tcW w:w="9154" w:type="dxa"/>
            <w:gridSpan w:val="3"/>
            <w:tcBorders>
              <w:top w:val="nil"/>
              <w:left w:val="nil"/>
              <w:bottom w:val="nil"/>
              <w:right w:val="nil"/>
            </w:tcBorders>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right"/>
              <w:rPr>
                <w:rFonts w:ascii="Times New Roman" w:eastAsia="Times New Roman" w:hAnsi="Times New Roman" w:cs="Times New Roman"/>
                <w:i/>
                <w:iCs/>
                <w:sz w:val="21"/>
                <w:szCs w:val="21"/>
                <w:lang w:eastAsia="ru-RU"/>
              </w:rPr>
            </w:pPr>
            <w:r w:rsidRPr="009D4668">
              <w:rPr>
                <w:rFonts w:ascii="Times New Roman" w:eastAsia="Times New Roman" w:hAnsi="Times New Roman" w:cs="Times New Roman"/>
                <w:i/>
                <w:iCs/>
                <w:sz w:val="21"/>
                <w:szCs w:val="21"/>
                <w:lang w:eastAsia="ru-RU"/>
              </w:rPr>
              <w:t>Таблица 1 - Экологические стандарты Евро</w:t>
            </w:r>
          </w:p>
        </w:tc>
      </w:tr>
      <w:tr w:rsidR="009D4668" w:rsidRPr="009D4668" w:rsidTr="009D4668">
        <w:trPr>
          <w:tblCellSpacing w:w="15" w:type="dxa"/>
        </w:trPr>
        <w:tc>
          <w:tcPr>
            <w:tcW w:w="2507" w:type="dxa"/>
            <w:vMerge w:val="restart"/>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Стандарт</w:t>
            </w:r>
          </w:p>
        </w:tc>
        <w:tc>
          <w:tcPr>
            <w:tcW w:w="6617" w:type="dxa"/>
            <w:gridSpan w:val="2"/>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ind w:right="1115"/>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Введен</w:t>
            </w:r>
          </w:p>
        </w:tc>
      </w:tr>
      <w:tr w:rsidR="009D4668" w:rsidRPr="009D4668" w:rsidTr="009D4668">
        <w:trPr>
          <w:tblCellSpacing w:w="15" w:type="dxa"/>
        </w:trPr>
        <w:tc>
          <w:tcPr>
            <w:tcW w:w="2507" w:type="dxa"/>
            <w:vMerge/>
            <w:shd w:val="clear" w:color="auto" w:fill="FAEBD7"/>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3797"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в Евросоюзе</w:t>
            </w:r>
          </w:p>
        </w:tc>
        <w:tc>
          <w:tcPr>
            <w:tcW w:w="2790"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В РФ</w:t>
            </w:r>
          </w:p>
        </w:tc>
      </w:tr>
      <w:tr w:rsidR="009D4668" w:rsidRPr="009D4668" w:rsidTr="009D4668">
        <w:trPr>
          <w:tblCellSpacing w:w="15" w:type="dxa"/>
        </w:trPr>
        <w:tc>
          <w:tcPr>
            <w:tcW w:w="250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Евро-1</w:t>
            </w:r>
          </w:p>
        </w:tc>
        <w:tc>
          <w:tcPr>
            <w:tcW w:w="379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1992</w:t>
            </w:r>
          </w:p>
        </w:tc>
        <w:tc>
          <w:tcPr>
            <w:tcW w:w="2790"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r>
      <w:tr w:rsidR="009D4668" w:rsidRPr="009D4668" w:rsidTr="009D4668">
        <w:trPr>
          <w:tblCellSpacing w:w="15" w:type="dxa"/>
        </w:trPr>
        <w:tc>
          <w:tcPr>
            <w:tcW w:w="250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Евро-2</w:t>
            </w:r>
          </w:p>
        </w:tc>
        <w:tc>
          <w:tcPr>
            <w:tcW w:w="379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1996</w:t>
            </w:r>
          </w:p>
        </w:tc>
        <w:tc>
          <w:tcPr>
            <w:tcW w:w="2790"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2005 (2006)</w:t>
            </w:r>
          </w:p>
        </w:tc>
      </w:tr>
      <w:tr w:rsidR="009D4668" w:rsidRPr="009D4668" w:rsidTr="009D4668">
        <w:trPr>
          <w:tblCellSpacing w:w="15" w:type="dxa"/>
        </w:trPr>
        <w:tc>
          <w:tcPr>
            <w:tcW w:w="250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Евро-3</w:t>
            </w:r>
          </w:p>
        </w:tc>
        <w:tc>
          <w:tcPr>
            <w:tcW w:w="379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2000</w:t>
            </w:r>
          </w:p>
        </w:tc>
        <w:tc>
          <w:tcPr>
            <w:tcW w:w="2790"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2008 (2011)</w:t>
            </w:r>
          </w:p>
        </w:tc>
      </w:tr>
      <w:tr w:rsidR="009D4668" w:rsidRPr="009D4668" w:rsidTr="009D4668">
        <w:trPr>
          <w:tblCellSpacing w:w="15" w:type="dxa"/>
        </w:trPr>
        <w:tc>
          <w:tcPr>
            <w:tcW w:w="250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Евро-4</w:t>
            </w:r>
          </w:p>
        </w:tc>
        <w:tc>
          <w:tcPr>
            <w:tcW w:w="379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2005</w:t>
            </w:r>
          </w:p>
        </w:tc>
        <w:tc>
          <w:tcPr>
            <w:tcW w:w="2790"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2010 (2012)</w:t>
            </w:r>
          </w:p>
        </w:tc>
      </w:tr>
      <w:tr w:rsidR="009D4668" w:rsidRPr="009D4668" w:rsidTr="009D4668">
        <w:trPr>
          <w:tblCellSpacing w:w="15" w:type="dxa"/>
        </w:trPr>
        <w:tc>
          <w:tcPr>
            <w:tcW w:w="250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lastRenderedPageBreak/>
              <w:t>Евро-5</w:t>
            </w:r>
          </w:p>
        </w:tc>
        <w:tc>
          <w:tcPr>
            <w:tcW w:w="379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2008</w:t>
            </w:r>
          </w:p>
        </w:tc>
        <w:tc>
          <w:tcPr>
            <w:tcW w:w="2790"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2014</w:t>
            </w:r>
          </w:p>
        </w:tc>
      </w:tr>
      <w:tr w:rsidR="009D4668" w:rsidRPr="009D4668" w:rsidTr="009D4668">
        <w:trPr>
          <w:tblCellSpacing w:w="15" w:type="dxa"/>
        </w:trPr>
        <w:tc>
          <w:tcPr>
            <w:tcW w:w="250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Евро-6</w:t>
            </w:r>
          </w:p>
        </w:tc>
        <w:tc>
          <w:tcPr>
            <w:tcW w:w="379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2015</w:t>
            </w:r>
          </w:p>
        </w:tc>
        <w:tc>
          <w:tcPr>
            <w:tcW w:w="2790"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r>
      <w:tr w:rsidR="009D4668" w:rsidRPr="009D4668" w:rsidTr="009D4668">
        <w:trPr>
          <w:tblCellSpacing w:w="15" w:type="dxa"/>
        </w:trPr>
        <w:tc>
          <w:tcPr>
            <w:tcW w:w="9154" w:type="dxa"/>
            <w:gridSpan w:val="3"/>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color w:val="0033CC"/>
                <w:sz w:val="18"/>
                <w:szCs w:val="18"/>
                <w:lang w:eastAsia="ru-RU"/>
              </w:rPr>
              <w:t>Примечание</w:t>
            </w:r>
            <w:r w:rsidRPr="009D4668">
              <w:rPr>
                <w:rFonts w:ascii="Times New Roman" w:eastAsia="Times New Roman" w:hAnsi="Times New Roman" w:cs="Times New Roman"/>
                <w:sz w:val="18"/>
                <w:szCs w:val="18"/>
                <w:lang w:eastAsia="ru-RU"/>
              </w:rPr>
              <w:t>: в скобках указан фактический год введения в действие стандарта Евро.</w:t>
            </w:r>
          </w:p>
        </w:tc>
      </w:tr>
    </w:tbl>
    <w:p w:rsidR="009D4668" w:rsidRPr="009D4668" w:rsidRDefault="009D4668" w:rsidP="009D4668">
      <w:pPr>
        <w:shd w:val="clear" w:color="auto" w:fill="FFFFFF"/>
        <w:spacing w:after="0" w:line="240" w:lineRule="auto"/>
        <w:jc w:val="both"/>
        <w:rPr>
          <w:rFonts w:ascii="Arial" w:eastAsia="Times New Roman" w:hAnsi="Arial" w:cs="Arial"/>
          <w:vanish/>
          <w:color w:val="000000"/>
          <w:sz w:val="21"/>
          <w:szCs w:val="21"/>
          <w:lang w:eastAsia="ru-RU"/>
        </w:rPr>
      </w:pPr>
    </w:p>
    <w:tbl>
      <w:tblPr>
        <w:tblW w:w="9498" w:type="dxa"/>
        <w:tblCellSpacing w:w="15" w:type="dxa"/>
        <w:tblCellMar>
          <w:top w:w="15" w:type="dxa"/>
          <w:left w:w="15" w:type="dxa"/>
          <w:bottom w:w="15" w:type="dxa"/>
          <w:right w:w="15" w:type="dxa"/>
        </w:tblCellMar>
        <w:tblLook w:val="04A0" w:firstRow="1" w:lastRow="0" w:firstColumn="1" w:lastColumn="0" w:noHBand="0" w:noVBand="1"/>
      </w:tblPr>
      <w:tblGrid>
        <w:gridCol w:w="1725"/>
        <w:gridCol w:w="1663"/>
        <w:gridCol w:w="1663"/>
        <w:gridCol w:w="1663"/>
        <w:gridCol w:w="1671"/>
        <w:gridCol w:w="1113"/>
      </w:tblGrid>
      <w:tr w:rsidR="009D4668" w:rsidRPr="009D4668" w:rsidTr="009D4668">
        <w:trPr>
          <w:tblCellSpacing w:w="15" w:type="dxa"/>
        </w:trPr>
        <w:tc>
          <w:tcPr>
            <w:tcW w:w="9438" w:type="dxa"/>
            <w:gridSpan w:val="6"/>
            <w:tcBorders>
              <w:top w:val="nil"/>
              <w:left w:val="nil"/>
              <w:bottom w:val="nil"/>
              <w:right w:val="nil"/>
            </w:tcBorders>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right"/>
              <w:rPr>
                <w:rFonts w:ascii="Times New Roman" w:eastAsia="Times New Roman" w:hAnsi="Times New Roman" w:cs="Times New Roman"/>
                <w:i/>
                <w:iCs/>
                <w:sz w:val="21"/>
                <w:szCs w:val="21"/>
                <w:lang w:eastAsia="ru-RU"/>
              </w:rPr>
            </w:pPr>
            <w:r w:rsidRPr="009D4668">
              <w:rPr>
                <w:rFonts w:ascii="Times New Roman" w:eastAsia="Times New Roman" w:hAnsi="Times New Roman" w:cs="Times New Roman"/>
                <w:i/>
                <w:iCs/>
                <w:sz w:val="21"/>
                <w:szCs w:val="21"/>
                <w:lang w:eastAsia="ru-RU"/>
              </w:rPr>
              <w:t>Таблица 2 - Требования ЕЭК ООН в части выбросов загрязняющих веществ для тяжелых грузовых автомобилей с дизельным двигателем, г/(</w:t>
            </w:r>
            <w:proofErr w:type="spellStart"/>
            <w:r w:rsidRPr="009D4668">
              <w:rPr>
                <w:rFonts w:ascii="Times New Roman" w:eastAsia="Times New Roman" w:hAnsi="Times New Roman" w:cs="Times New Roman"/>
                <w:i/>
                <w:iCs/>
                <w:sz w:val="21"/>
                <w:szCs w:val="21"/>
                <w:lang w:eastAsia="ru-RU"/>
              </w:rPr>
              <w:t>кВт·ч</w:t>
            </w:r>
            <w:proofErr w:type="spellEnd"/>
            <w:r w:rsidRPr="009D4668">
              <w:rPr>
                <w:rFonts w:ascii="Times New Roman" w:eastAsia="Times New Roman" w:hAnsi="Times New Roman" w:cs="Times New Roman"/>
                <w:i/>
                <w:iCs/>
                <w:sz w:val="21"/>
                <w:szCs w:val="21"/>
                <w:lang w:eastAsia="ru-RU"/>
              </w:rPr>
              <w:t>)</w:t>
            </w:r>
          </w:p>
        </w:tc>
      </w:tr>
      <w:tr w:rsidR="009D4668" w:rsidRPr="009D4668" w:rsidTr="009D4668">
        <w:trPr>
          <w:tblCellSpacing w:w="15" w:type="dxa"/>
        </w:trPr>
        <w:tc>
          <w:tcPr>
            <w:tcW w:w="1765"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Стандарт</w:t>
            </w:r>
          </w:p>
        </w:tc>
        <w:tc>
          <w:tcPr>
            <w:tcW w:w="1765"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i/>
                <w:iCs/>
                <w:color w:val="981917"/>
                <w:sz w:val="26"/>
                <w:szCs w:val="26"/>
                <w:lang w:eastAsia="ru-RU"/>
              </w:rPr>
              <w:t>СО</w:t>
            </w:r>
          </w:p>
        </w:tc>
        <w:tc>
          <w:tcPr>
            <w:tcW w:w="1765"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i/>
                <w:iCs/>
                <w:color w:val="981917"/>
                <w:sz w:val="26"/>
                <w:szCs w:val="26"/>
                <w:lang w:eastAsia="ru-RU"/>
              </w:rPr>
              <w:t>СН</w:t>
            </w:r>
          </w:p>
        </w:tc>
        <w:tc>
          <w:tcPr>
            <w:tcW w:w="1765"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 </w:t>
            </w:r>
          </w:p>
        </w:tc>
        <w:tc>
          <w:tcPr>
            <w:tcW w:w="1765"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Сажа</w:t>
            </w:r>
          </w:p>
        </w:tc>
        <w:tc>
          <w:tcPr>
            <w:tcW w:w="463"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proofErr w:type="spellStart"/>
            <w:r w:rsidRPr="009D4668">
              <w:rPr>
                <w:rFonts w:ascii="Times New Roman" w:eastAsia="Times New Roman" w:hAnsi="Times New Roman" w:cs="Times New Roman"/>
                <w:b/>
                <w:bCs/>
                <w:color w:val="981917"/>
                <w:sz w:val="21"/>
                <w:szCs w:val="21"/>
                <w:lang w:eastAsia="ru-RU"/>
              </w:rPr>
              <w:t>Дымность</w:t>
            </w:r>
            <w:proofErr w:type="spellEnd"/>
            <w:r w:rsidRPr="009D4668">
              <w:rPr>
                <w:rFonts w:ascii="Times New Roman" w:eastAsia="Times New Roman" w:hAnsi="Times New Roman" w:cs="Times New Roman"/>
                <w:b/>
                <w:bCs/>
                <w:color w:val="981917"/>
                <w:sz w:val="21"/>
                <w:szCs w:val="21"/>
                <w:lang w:eastAsia="ru-RU"/>
              </w:rPr>
              <w:t>, м</w:t>
            </w:r>
            <w:r w:rsidRPr="009D4668">
              <w:rPr>
                <w:rFonts w:ascii="Times New Roman" w:eastAsia="Times New Roman" w:hAnsi="Times New Roman" w:cs="Times New Roman"/>
                <w:b/>
                <w:bCs/>
                <w:color w:val="981917"/>
                <w:sz w:val="21"/>
                <w:szCs w:val="21"/>
                <w:vertAlign w:val="superscript"/>
                <w:lang w:eastAsia="ru-RU"/>
              </w:rPr>
              <w:t>-1</w:t>
            </w:r>
          </w:p>
        </w:tc>
      </w:tr>
      <w:tr w:rsidR="009D4668" w:rsidRPr="009D4668" w:rsidTr="009D4668">
        <w:trPr>
          <w:tblCellSpacing w:w="15" w:type="dxa"/>
        </w:trPr>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R-49.00</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14,0</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3,5</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18,0</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c>
          <w:tcPr>
            <w:tcW w:w="46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r>
      <w:tr w:rsidR="009D4668" w:rsidRPr="009D4668" w:rsidTr="009D4668">
        <w:trPr>
          <w:tblCellSpacing w:w="15" w:type="dxa"/>
        </w:trPr>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R-49.01</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11,2</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2,5</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14,4</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c>
          <w:tcPr>
            <w:tcW w:w="463"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r>
      <w:tr w:rsidR="009D4668" w:rsidRPr="009D4668" w:rsidTr="009D4668">
        <w:trPr>
          <w:tblCellSpacing w:w="15" w:type="dxa"/>
        </w:trPr>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Евро-1</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4,5</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1,1</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8,0</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0,36</w:t>
            </w:r>
          </w:p>
        </w:tc>
        <w:tc>
          <w:tcPr>
            <w:tcW w:w="46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r>
      <w:tr w:rsidR="009D4668" w:rsidRPr="009D4668" w:rsidTr="009D4668">
        <w:trPr>
          <w:tblCellSpacing w:w="15" w:type="dxa"/>
        </w:trPr>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Евро-2</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4,0</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1,1</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7,0</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0,15</w:t>
            </w:r>
          </w:p>
        </w:tc>
        <w:tc>
          <w:tcPr>
            <w:tcW w:w="463"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r>
      <w:tr w:rsidR="009D4668" w:rsidRPr="009D4668" w:rsidTr="009D4668">
        <w:trPr>
          <w:tblCellSpacing w:w="15" w:type="dxa"/>
        </w:trPr>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Евро-3</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2,1</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0,66</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5,0</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0,10</w:t>
            </w:r>
          </w:p>
        </w:tc>
        <w:tc>
          <w:tcPr>
            <w:tcW w:w="46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0,8</w:t>
            </w:r>
          </w:p>
        </w:tc>
      </w:tr>
      <w:tr w:rsidR="009D4668" w:rsidRPr="009D4668" w:rsidTr="009D4668">
        <w:trPr>
          <w:tblCellSpacing w:w="15" w:type="dxa"/>
        </w:trPr>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Евро-4</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1,5</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0,46</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3,5</w:t>
            </w:r>
          </w:p>
        </w:tc>
        <w:tc>
          <w:tcPr>
            <w:tcW w:w="176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0,02</w:t>
            </w:r>
          </w:p>
        </w:tc>
        <w:tc>
          <w:tcPr>
            <w:tcW w:w="463"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0,5</w:t>
            </w:r>
          </w:p>
        </w:tc>
      </w:tr>
      <w:tr w:rsidR="009D4668" w:rsidRPr="009D4668" w:rsidTr="009D4668">
        <w:trPr>
          <w:tblCellSpacing w:w="15" w:type="dxa"/>
        </w:trPr>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Евро-5</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1,5</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0,46</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2,0</w:t>
            </w:r>
          </w:p>
        </w:tc>
        <w:tc>
          <w:tcPr>
            <w:tcW w:w="176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0,02</w:t>
            </w:r>
          </w:p>
        </w:tc>
        <w:tc>
          <w:tcPr>
            <w:tcW w:w="46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0,5</w:t>
            </w:r>
          </w:p>
        </w:tc>
      </w:tr>
    </w:tbl>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hyperlink r:id="rId6" w:tgtFrame="_blank" w:history="1">
        <w:r w:rsidRPr="009D4668">
          <w:rPr>
            <w:rFonts w:ascii="Arial" w:eastAsia="Times New Roman" w:hAnsi="Arial" w:cs="Arial"/>
            <w:color w:val="551A8B"/>
            <w:sz w:val="21"/>
            <w:szCs w:val="21"/>
            <w:u w:val="single"/>
            <w:lang w:eastAsia="ru-RU"/>
          </w:rPr>
          <w:t>Правило 51 (R-51) ЕЭК ООН</w:t>
        </w:r>
      </w:hyperlink>
      <w:r w:rsidRPr="009D4668">
        <w:rPr>
          <w:rFonts w:ascii="Arial" w:eastAsia="Times New Roman" w:hAnsi="Arial" w:cs="Arial"/>
          <w:color w:val="000000"/>
          <w:sz w:val="21"/>
          <w:szCs w:val="21"/>
          <w:lang w:eastAsia="ru-RU"/>
        </w:rPr>
        <w:t> устанавливает нормы звукового давления, т.е. шумность (табл. 3).</w:t>
      </w:r>
    </w:p>
    <w:tbl>
      <w:tblPr>
        <w:tblW w:w="9498" w:type="dxa"/>
        <w:tblCellSpacing w:w="15" w:type="dxa"/>
        <w:tblCellMar>
          <w:top w:w="15" w:type="dxa"/>
          <w:left w:w="15" w:type="dxa"/>
          <w:bottom w:w="15" w:type="dxa"/>
          <w:right w:w="15" w:type="dxa"/>
        </w:tblCellMar>
        <w:tblLook w:val="04A0" w:firstRow="1" w:lastRow="0" w:firstColumn="1" w:lastColumn="0" w:noHBand="0" w:noVBand="1"/>
      </w:tblPr>
      <w:tblGrid>
        <w:gridCol w:w="3605"/>
        <w:gridCol w:w="3590"/>
        <w:gridCol w:w="2303"/>
      </w:tblGrid>
      <w:tr w:rsidR="009D4668" w:rsidRPr="009D4668" w:rsidTr="009D4668">
        <w:trPr>
          <w:tblCellSpacing w:w="15" w:type="dxa"/>
        </w:trPr>
        <w:tc>
          <w:tcPr>
            <w:tcW w:w="9438" w:type="dxa"/>
            <w:gridSpan w:val="3"/>
            <w:tcBorders>
              <w:top w:val="nil"/>
              <w:left w:val="nil"/>
              <w:bottom w:val="nil"/>
              <w:right w:val="nil"/>
            </w:tcBorders>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right"/>
              <w:rPr>
                <w:rFonts w:ascii="Times New Roman" w:eastAsia="Times New Roman" w:hAnsi="Times New Roman" w:cs="Times New Roman"/>
                <w:i/>
                <w:iCs/>
                <w:sz w:val="21"/>
                <w:szCs w:val="21"/>
                <w:lang w:eastAsia="ru-RU"/>
              </w:rPr>
            </w:pPr>
            <w:r w:rsidRPr="009D4668">
              <w:rPr>
                <w:rFonts w:ascii="Times New Roman" w:eastAsia="Times New Roman" w:hAnsi="Times New Roman" w:cs="Times New Roman"/>
                <w:i/>
                <w:iCs/>
                <w:sz w:val="21"/>
                <w:szCs w:val="21"/>
                <w:lang w:eastAsia="ru-RU"/>
              </w:rPr>
              <w:t>Таблица 3 - Нормы звукового давления</w:t>
            </w:r>
          </w:p>
        </w:tc>
      </w:tr>
      <w:tr w:rsidR="009D4668" w:rsidRPr="009D4668" w:rsidTr="009D4668">
        <w:trPr>
          <w:tblCellSpacing w:w="15" w:type="dxa"/>
        </w:trPr>
        <w:tc>
          <w:tcPr>
            <w:tcW w:w="3560"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Мощность двигателя</w:t>
            </w:r>
          </w:p>
        </w:tc>
        <w:tc>
          <w:tcPr>
            <w:tcW w:w="3560"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&lt;150 кВт</w:t>
            </w:r>
          </w:p>
        </w:tc>
        <w:tc>
          <w:tcPr>
            <w:tcW w:w="22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&gt;150 кВт</w:t>
            </w:r>
          </w:p>
        </w:tc>
      </w:tr>
      <w:tr w:rsidR="009D4668" w:rsidRPr="009D4668" w:rsidTr="009D4668">
        <w:trPr>
          <w:tblCellSpacing w:w="15" w:type="dxa"/>
        </w:trPr>
        <w:tc>
          <w:tcPr>
            <w:tcW w:w="3560"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Уровень шума при ускорении</w:t>
            </w:r>
          </w:p>
        </w:tc>
        <w:tc>
          <w:tcPr>
            <w:tcW w:w="3560"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78 дБ (А)</w:t>
            </w:r>
          </w:p>
        </w:tc>
        <w:tc>
          <w:tcPr>
            <w:tcW w:w="22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80 дБ (А)</w:t>
            </w:r>
          </w:p>
        </w:tc>
      </w:tr>
      <w:tr w:rsidR="009D4668" w:rsidRPr="009D4668" w:rsidTr="009D4668">
        <w:trPr>
          <w:tblCellSpacing w:w="15" w:type="dxa"/>
        </w:trPr>
        <w:tc>
          <w:tcPr>
            <w:tcW w:w="3560"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Уровень шума при торможении двигателем</w:t>
            </w:r>
          </w:p>
        </w:tc>
        <w:tc>
          <w:tcPr>
            <w:tcW w:w="3560"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78 дБ (А)</w:t>
            </w:r>
          </w:p>
        </w:tc>
        <w:tc>
          <w:tcPr>
            <w:tcW w:w="22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80 дБ (А)</w:t>
            </w:r>
          </w:p>
        </w:tc>
      </w:tr>
      <w:tr w:rsidR="009D4668" w:rsidRPr="009D4668" w:rsidTr="009D4668">
        <w:trPr>
          <w:tblCellSpacing w:w="15" w:type="dxa"/>
        </w:trPr>
        <w:tc>
          <w:tcPr>
            <w:tcW w:w="3560"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 xml:space="preserve">Уровень шума при работе </w:t>
            </w:r>
            <w:proofErr w:type="spellStart"/>
            <w:r w:rsidRPr="009D4668">
              <w:rPr>
                <w:rFonts w:ascii="Times New Roman" w:eastAsia="Times New Roman" w:hAnsi="Times New Roman" w:cs="Times New Roman"/>
                <w:b/>
                <w:bCs/>
                <w:color w:val="981917"/>
                <w:sz w:val="21"/>
                <w:szCs w:val="21"/>
                <w:lang w:eastAsia="ru-RU"/>
              </w:rPr>
              <w:t>пневмооборудования</w:t>
            </w:r>
            <w:proofErr w:type="spellEnd"/>
          </w:p>
        </w:tc>
        <w:tc>
          <w:tcPr>
            <w:tcW w:w="3560"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72 дБ (А)</w:t>
            </w:r>
          </w:p>
        </w:tc>
        <w:tc>
          <w:tcPr>
            <w:tcW w:w="22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72 дБ (А)</w:t>
            </w:r>
          </w:p>
        </w:tc>
      </w:tr>
    </w:tbl>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Для подвижного состава автомобильного транспорта, выполняющего международные грузовые перевозки, введено понятие «Зелёный грузовик». Это автомобили или прицепы, которые удовлетворяют следующим требованиям:</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автомобиль соответствует нормам по отработавшим газам;</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автомобиль соответствует требованиям по внешнему шуму;</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автомобиль должен быть оборудован </w:t>
      </w:r>
      <w:proofErr w:type="spellStart"/>
      <w:r w:rsidRPr="009D4668">
        <w:rPr>
          <w:rFonts w:ascii="Arial" w:eastAsia="Times New Roman" w:hAnsi="Arial" w:cs="Arial"/>
          <w:color w:val="000000"/>
          <w:sz w:val="21"/>
          <w:szCs w:val="21"/>
          <w:lang w:eastAsia="ru-RU"/>
        </w:rPr>
        <w:t>тахографом</w:t>
      </w:r>
      <w:proofErr w:type="spellEnd"/>
      <w:r w:rsidRPr="009D4668">
        <w:rPr>
          <w:rFonts w:ascii="Arial" w:eastAsia="Times New Roman" w:hAnsi="Arial" w:cs="Arial"/>
          <w:color w:val="000000"/>
          <w:sz w:val="21"/>
          <w:szCs w:val="21"/>
          <w:lang w:eastAsia="ru-RU"/>
        </w:rPr>
        <w:t>;</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автомобиль должен иметь ограничитель скорости;</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lastRenderedPageBreak/>
        <w:t>автомобили и их прицепы должны иметь минимальную глубину протектора шин 2 мм, боковое защитное устройство, световые указатели поворотов, предупреждающий аварийный треугольник красного цвета;</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автомобили должны быть оборудованы ABS;</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автомобили должны иметь рулевое управление в соответствии с принятыми правилами ЕЭК ООН и директивами ЕС;</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автомобили большой длины и грузоподъёмности должны иметь соответствующие </w:t>
      </w:r>
      <w:proofErr w:type="spellStart"/>
      <w:r w:rsidRPr="009D4668">
        <w:rPr>
          <w:rFonts w:ascii="Arial" w:eastAsia="Times New Roman" w:hAnsi="Arial" w:cs="Arial"/>
          <w:color w:val="000000"/>
          <w:sz w:val="21"/>
          <w:szCs w:val="21"/>
          <w:lang w:eastAsia="ru-RU"/>
        </w:rPr>
        <w:t>световозвращающие</w:t>
      </w:r>
      <w:proofErr w:type="spellEnd"/>
      <w:r w:rsidRPr="009D4668">
        <w:rPr>
          <w:rFonts w:ascii="Arial" w:eastAsia="Times New Roman" w:hAnsi="Arial" w:cs="Arial"/>
          <w:color w:val="000000"/>
          <w:sz w:val="21"/>
          <w:szCs w:val="21"/>
          <w:lang w:eastAsia="ru-RU"/>
        </w:rPr>
        <w:t xml:space="preserve"> задние опознавательные знаки;</w:t>
      </w:r>
    </w:p>
    <w:p w:rsidR="009D4668" w:rsidRPr="009D4668" w:rsidRDefault="009D4668" w:rsidP="009D4668">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автомобили должны выполнять требования теста, проводимого раз в год на пригодность к эксплуатации, в особенности по </w:t>
      </w:r>
      <w:proofErr w:type="spellStart"/>
      <w:r w:rsidRPr="009D4668">
        <w:rPr>
          <w:rFonts w:ascii="Arial" w:eastAsia="Times New Roman" w:hAnsi="Arial" w:cs="Arial"/>
          <w:color w:val="000000"/>
          <w:sz w:val="21"/>
          <w:szCs w:val="21"/>
          <w:lang w:eastAsia="ru-RU"/>
        </w:rPr>
        <w:t>дымности</w:t>
      </w:r>
      <w:proofErr w:type="spellEnd"/>
      <w:r w:rsidRPr="009D4668">
        <w:rPr>
          <w:rFonts w:ascii="Arial" w:eastAsia="Times New Roman" w:hAnsi="Arial" w:cs="Arial"/>
          <w:color w:val="000000"/>
          <w:sz w:val="21"/>
          <w:szCs w:val="21"/>
          <w:lang w:eastAsia="ru-RU"/>
        </w:rPr>
        <w:t xml:space="preserve"> и по работе тормозов.</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На кабине или бампере грузовика устанавливают знак U - «</w:t>
      </w:r>
      <w:proofErr w:type="spellStart"/>
      <w:r w:rsidRPr="009D4668">
        <w:rPr>
          <w:rFonts w:ascii="Arial" w:eastAsia="Times New Roman" w:hAnsi="Arial" w:cs="Arial"/>
          <w:color w:val="000000"/>
          <w:sz w:val="21"/>
          <w:szCs w:val="21"/>
          <w:lang w:eastAsia="ru-RU"/>
        </w:rPr>
        <w:t>Umwelt</w:t>
      </w:r>
      <w:proofErr w:type="spellEnd"/>
      <w:r w:rsidRPr="009D4668">
        <w:rPr>
          <w:rFonts w:ascii="Arial" w:eastAsia="Times New Roman" w:hAnsi="Arial" w:cs="Arial"/>
          <w:color w:val="000000"/>
          <w:sz w:val="21"/>
          <w:szCs w:val="21"/>
          <w:lang w:eastAsia="ru-RU"/>
        </w:rPr>
        <w:t>» («Природа»), либо E - «</w:t>
      </w:r>
      <w:proofErr w:type="spellStart"/>
      <w:r w:rsidRPr="009D4668">
        <w:rPr>
          <w:rFonts w:ascii="Arial" w:eastAsia="Times New Roman" w:hAnsi="Arial" w:cs="Arial"/>
          <w:color w:val="000000"/>
          <w:sz w:val="21"/>
          <w:szCs w:val="21"/>
          <w:lang w:eastAsia="ru-RU"/>
        </w:rPr>
        <w:t>Green</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Lorry</w:t>
      </w:r>
      <w:proofErr w:type="spellEnd"/>
      <w:r w:rsidRPr="009D4668">
        <w:rPr>
          <w:rFonts w:ascii="Arial" w:eastAsia="Times New Roman" w:hAnsi="Arial" w:cs="Arial"/>
          <w:color w:val="000000"/>
          <w:sz w:val="21"/>
          <w:szCs w:val="21"/>
          <w:lang w:eastAsia="ru-RU"/>
        </w:rPr>
        <w:t>» («Зелёный грузовик»), либо S - «</w:t>
      </w:r>
      <w:proofErr w:type="spellStart"/>
      <w:r w:rsidRPr="009D4668">
        <w:rPr>
          <w:rFonts w:ascii="Arial" w:eastAsia="Times New Roman" w:hAnsi="Arial" w:cs="Arial"/>
          <w:color w:val="000000"/>
          <w:sz w:val="21"/>
          <w:szCs w:val="21"/>
          <w:lang w:eastAsia="ru-RU"/>
        </w:rPr>
        <w:t>Supergreen</w:t>
      </w:r>
      <w:proofErr w:type="spellEnd"/>
      <w:r w:rsidRPr="009D4668">
        <w:rPr>
          <w:rFonts w:ascii="Arial" w:eastAsia="Times New Roman" w:hAnsi="Arial" w:cs="Arial"/>
          <w:color w:val="000000"/>
          <w:sz w:val="21"/>
          <w:szCs w:val="21"/>
          <w:lang w:eastAsia="ru-RU"/>
        </w:rPr>
        <w:t>» («Очень зелёный»), либо G - «</w:t>
      </w:r>
      <w:proofErr w:type="spellStart"/>
      <w:r w:rsidRPr="009D4668">
        <w:rPr>
          <w:rFonts w:ascii="Arial" w:eastAsia="Times New Roman" w:hAnsi="Arial" w:cs="Arial"/>
          <w:color w:val="000000"/>
          <w:sz w:val="21"/>
          <w:szCs w:val="21"/>
          <w:lang w:eastAsia="ru-RU"/>
        </w:rPr>
        <w:t>Greenerand</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Safe</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Lorry</w:t>
      </w:r>
      <w:proofErr w:type="spellEnd"/>
      <w:r w:rsidRPr="009D4668">
        <w:rPr>
          <w:rFonts w:ascii="Arial" w:eastAsia="Times New Roman" w:hAnsi="Arial" w:cs="Arial"/>
          <w:color w:val="000000"/>
          <w:sz w:val="21"/>
          <w:szCs w:val="21"/>
          <w:lang w:eastAsia="ru-RU"/>
        </w:rPr>
        <w:t>» («Более безопасный и «зелёный» грузовик») на зеленом фоне круга. Эти знаки свидетельствуют, что грузовик полностью соответствует тем или иным экологическим правилам. Одним из преимуществ соответствия грузового автомобиля данным требованиям является дополнительное количество разрешений на проезд по территории иностранных государств.</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Классификация и ограничения</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 подвижному составу грузового автомобильного транспорта относятся автомобили, автомобили-тягачи, прицепы, полуприцепы и прицепы-роспуски. По принятой в РФ классификации автомобильного транспорта весь грузовой подвижной состав делится на следующие группы по:</w:t>
      </w:r>
    </w:p>
    <w:p w:rsidR="009D4668" w:rsidRPr="009D4668" w:rsidRDefault="009D4668" w:rsidP="009D466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типу установленного двигателя,</w:t>
      </w:r>
    </w:p>
    <w:p w:rsidR="009D4668" w:rsidRPr="009D4668" w:rsidRDefault="009D4668" w:rsidP="009D466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грузоподъемности,</w:t>
      </w:r>
    </w:p>
    <w:p w:rsidR="009D4668" w:rsidRPr="009D4668" w:rsidRDefault="009D4668" w:rsidP="009D466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величине осевой нагрузки на опорную поверхность,</w:t>
      </w:r>
    </w:p>
    <w:p w:rsidR="009D4668" w:rsidRPr="009D4668" w:rsidRDefault="009D4668" w:rsidP="009D466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конструктивной схеме, по размерности,</w:t>
      </w:r>
    </w:p>
    <w:p w:rsidR="009D4668" w:rsidRPr="009D4668" w:rsidRDefault="009D4668" w:rsidP="009D466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виду перевозок,</w:t>
      </w:r>
    </w:p>
    <w:p w:rsidR="009D4668" w:rsidRPr="009D4668" w:rsidRDefault="009D4668" w:rsidP="009D466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проходимости и др.</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Международная классификация автотранспортных средств в соответствии с правилами ЕЭК ООН предусматривает выделение десяти категорий (табл. 4).</w:t>
      </w:r>
    </w:p>
    <w:tbl>
      <w:tblPr>
        <w:tblW w:w="9639" w:type="dxa"/>
        <w:tblCellSpacing w:w="15" w:type="dxa"/>
        <w:tblCellMar>
          <w:top w:w="15" w:type="dxa"/>
          <w:left w:w="15" w:type="dxa"/>
          <w:bottom w:w="15" w:type="dxa"/>
          <w:right w:w="15" w:type="dxa"/>
        </w:tblCellMar>
        <w:tblLook w:val="04A0" w:firstRow="1" w:lastRow="0" w:firstColumn="1" w:lastColumn="0" w:noHBand="0" w:noVBand="1"/>
      </w:tblPr>
      <w:tblGrid>
        <w:gridCol w:w="1718"/>
        <w:gridCol w:w="3988"/>
        <w:gridCol w:w="1896"/>
        <w:gridCol w:w="2037"/>
      </w:tblGrid>
      <w:tr w:rsidR="009D4668" w:rsidRPr="009D4668" w:rsidTr="009D4668">
        <w:trPr>
          <w:tblCellSpacing w:w="15" w:type="dxa"/>
        </w:trPr>
        <w:tc>
          <w:tcPr>
            <w:tcW w:w="9579" w:type="dxa"/>
            <w:gridSpan w:val="4"/>
            <w:tcBorders>
              <w:top w:val="nil"/>
              <w:left w:val="nil"/>
              <w:bottom w:val="nil"/>
              <w:right w:val="nil"/>
            </w:tcBorders>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right"/>
              <w:rPr>
                <w:rFonts w:ascii="Times New Roman" w:eastAsia="Times New Roman" w:hAnsi="Times New Roman" w:cs="Times New Roman"/>
                <w:i/>
                <w:iCs/>
                <w:sz w:val="21"/>
                <w:szCs w:val="21"/>
                <w:lang w:eastAsia="ru-RU"/>
              </w:rPr>
            </w:pPr>
            <w:r w:rsidRPr="009D4668">
              <w:rPr>
                <w:rFonts w:ascii="Times New Roman" w:eastAsia="Times New Roman" w:hAnsi="Times New Roman" w:cs="Times New Roman"/>
                <w:i/>
                <w:iCs/>
                <w:sz w:val="21"/>
                <w:szCs w:val="21"/>
                <w:lang w:eastAsia="ru-RU"/>
              </w:rPr>
              <w:t>Таблица 4 - Категории автотранспортных средств</w:t>
            </w:r>
          </w:p>
        </w:tc>
      </w:tr>
      <w:tr w:rsidR="009D4668" w:rsidRPr="009D4668" w:rsidTr="009D4668">
        <w:trPr>
          <w:tblCellSpacing w:w="15" w:type="dxa"/>
        </w:trPr>
        <w:tc>
          <w:tcPr>
            <w:tcW w:w="1673"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Категория АТС</w:t>
            </w:r>
          </w:p>
        </w:tc>
        <w:tc>
          <w:tcPr>
            <w:tcW w:w="3958"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Тип АТС</w:t>
            </w:r>
          </w:p>
        </w:tc>
        <w:tc>
          <w:tcPr>
            <w:tcW w:w="1866"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Полная масса, т</w:t>
            </w:r>
          </w:p>
        </w:tc>
        <w:tc>
          <w:tcPr>
            <w:tcW w:w="1992"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Примечания</w:t>
            </w:r>
          </w:p>
        </w:tc>
      </w:tr>
      <w:tr w:rsidR="009D4668" w:rsidRPr="009D4668" w:rsidTr="009D4668">
        <w:trPr>
          <w:tblCellSpacing w:w="15" w:type="dxa"/>
        </w:trPr>
        <w:tc>
          <w:tcPr>
            <w:tcW w:w="167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M1</w:t>
            </w:r>
          </w:p>
        </w:tc>
        <w:tc>
          <w:tcPr>
            <w:tcW w:w="39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АТС с двигателем для перевозки пассажиров, имеющее не более 8 мест для сидения (+водитель)</w:t>
            </w:r>
          </w:p>
        </w:tc>
        <w:tc>
          <w:tcPr>
            <w:tcW w:w="1866"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proofErr w:type="spellStart"/>
            <w:r w:rsidRPr="009D4668">
              <w:rPr>
                <w:rFonts w:ascii="Times New Roman" w:eastAsia="Times New Roman" w:hAnsi="Times New Roman" w:cs="Times New Roman"/>
                <w:sz w:val="18"/>
                <w:szCs w:val="18"/>
                <w:lang w:eastAsia="ru-RU"/>
              </w:rPr>
              <w:t>Нерегламентируется</w:t>
            </w:r>
            <w:proofErr w:type="spellEnd"/>
          </w:p>
        </w:tc>
        <w:tc>
          <w:tcPr>
            <w:tcW w:w="1992"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Легковые автомобили</w:t>
            </w:r>
          </w:p>
        </w:tc>
      </w:tr>
      <w:tr w:rsidR="009D4668" w:rsidRPr="009D4668" w:rsidTr="009D4668">
        <w:trPr>
          <w:tblCellSpacing w:w="15" w:type="dxa"/>
        </w:trPr>
        <w:tc>
          <w:tcPr>
            <w:tcW w:w="1673"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M2</w:t>
            </w:r>
          </w:p>
        </w:tc>
        <w:tc>
          <w:tcPr>
            <w:tcW w:w="3958"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АТС с двигателем для перевозки пассажиров, имеющее более 8 мест для сидения (+водитель)</w:t>
            </w:r>
          </w:p>
        </w:tc>
        <w:tc>
          <w:tcPr>
            <w:tcW w:w="1866"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 5,0</w:t>
            </w:r>
          </w:p>
        </w:tc>
        <w:tc>
          <w:tcPr>
            <w:tcW w:w="1992"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Автобусы</w:t>
            </w:r>
          </w:p>
        </w:tc>
      </w:tr>
      <w:tr w:rsidR="009D4668" w:rsidRPr="009D4668" w:rsidTr="009D4668">
        <w:trPr>
          <w:tblCellSpacing w:w="15" w:type="dxa"/>
        </w:trPr>
        <w:tc>
          <w:tcPr>
            <w:tcW w:w="167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M3</w:t>
            </w:r>
          </w:p>
        </w:tc>
        <w:tc>
          <w:tcPr>
            <w:tcW w:w="39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АТС с двигателем для перевозки пассажиров, имеющее не более 8 мест для сидения (+водитель)</w:t>
            </w:r>
          </w:p>
        </w:tc>
        <w:tc>
          <w:tcPr>
            <w:tcW w:w="1866"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Свыше 5,0</w:t>
            </w:r>
          </w:p>
        </w:tc>
        <w:tc>
          <w:tcPr>
            <w:tcW w:w="1992"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Автобусы, в том числе сочленённые</w:t>
            </w:r>
          </w:p>
        </w:tc>
      </w:tr>
      <w:tr w:rsidR="009D4668" w:rsidRPr="009D4668" w:rsidTr="009D4668">
        <w:trPr>
          <w:tblCellSpacing w:w="15" w:type="dxa"/>
        </w:trPr>
        <w:tc>
          <w:tcPr>
            <w:tcW w:w="1673"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N1</w:t>
            </w:r>
          </w:p>
        </w:tc>
        <w:tc>
          <w:tcPr>
            <w:tcW w:w="3958"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АТС с двигателем, предназначенные для перевозки грузов</w:t>
            </w:r>
          </w:p>
        </w:tc>
        <w:tc>
          <w:tcPr>
            <w:tcW w:w="1866"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 3,5</w:t>
            </w:r>
          </w:p>
        </w:tc>
        <w:tc>
          <w:tcPr>
            <w:tcW w:w="1992"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Грузовые автомобили, Специальные автомобили</w:t>
            </w:r>
          </w:p>
        </w:tc>
      </w:tr>
      <w:tr w:rsidR="009D4668" w:rsidRPr="009D4668" w:rsidTr="009D4668">
        <w:trPr>
          <w:tblCellSpacing w:w="15" w:type="dxa"/>
        </w:trPr>
        <w:tc>
          <w:tcPr>
            <w:tcW w:w="167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lastRenderedPageBreak/>
              <w:t>N2</w:t>
            </w:r>
          </w:p>
        </w:tc>
        <w:tc>
          <w:tcPr>
            <w:tcW w:w="39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То же</w:t>
            </w:r>
          </w:p>
        </w:tc>
        <w:tc>
          <w:tcPr>
            <w:tcW w:w="1866"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Свыше 3,5 до 12</w:t>
            </w:r>
          </w:p>
        </w:tc>
        <w:tc>
          <w:tcPr>
            <w:tcW w:w="1992"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proofErr w:type="spellStart"/>
            <w:r w:rsidRPr="009D4668">
              <w:rPr>
                <w:rFonts w:ascii="Times New Roman" w:eastAsia="Times New Roman" w:hAnsi="Times New Roman" w:cs="Times New Roman"/>
                <w:sz w:val="18"/>
                <w:szCs w:val="18"/>
                <w:lang w:eastAsia="ru-RU"/>
              </w:rPr>
              <w:t>Грузовыеавтомобили</w:t>
            </w:r>
            <w:proofErr w:type="spellEnd"/>
            <w:r w:rsidRPr="009D4668">
              <w:rPr>
                <w:rFonts w:ascii="Times New Roman" w:eastAsia="Times New Roman" w:hAnsi="Times New Roman" w:cs="Times New Roman"/>
                <w:sz w:val="18"/>
                <w:szCs w:val="18"/>
                <w:lang w:eastAsia="ru-RU"/>
              </w:rPr>
              <w:t>, автомобили-тягачи, специальные автомобили</w:t>
            </w:r>
          </w:p>
        </w:tc>
      </w:tr>
      <w:tr w:rsidR="009D4668" w:rsidRPr="009D4668" w:rsidTr="009D4668">
        <w:trPr>
          <w:tblCellSpacing w:w="15" w:type="dxa"/>
        </w:trPr>
        <w:tc>
          <w:tcPr>
            <w:tcW w:w="1673"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N3</w:t>
            </w:r>
          </w:p>
        </w:tc>
        <w:tc>
          <w:tcPr>
            <w:tcW w:w="3958"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c>
          <w:tcPr>
            <w:tcW w:w="1866"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Свыше 12</w:t>
            </w:r>
          </w:p>
        </w:tc>
        <w:tc>
          <w:tcPr>
            <w:tcW w:w="1992"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Грузовые автомобили, автомобили-тягачи, специальные автомобили</w:t>
            </w:r>
          </w:p>
        </w:tc>
      </w:tr>
      <w:tr w:rsidR="009D4668" w:rsidRPr="009D4668" w:rsidTr="009D4668">
        <w:trPr>
          <w:tblCellSpacing w:w="15" w:type="dxa"/>
        </w:trPr>
        <w:tc>
          <w:tcPr>
            <w:tcW w:w="167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O1</w:t>
            </w:r>
          </w:p>
        </w:tc>
        <w:tc>
          <w:tcPr>
            <w:tcW w:w="39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АТС без двигателя</w:t>
            </w:r>
          </w:p>
        </w:tc>
        <w:tc>
          <w:tcPr>
            <w:tcW w:w="1866"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 0,75</w:t>
            </w:r>
          </w:p>
        </w:tc>
        <w:tc>
          <w:tcPr>
            <w:tcW w:w="1992"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Прицепы и полуприцепы</w:t>
            </w:r>
          </w:p>
        </w:tc>
      </w:tr>
      <w:tr w:rsidR="009D4668" w:rsidRPr="009D4668" w:rsidTr="009D4668">
        <w:trPr>
          <w:tblCellSpacing w:w="15" w:type="dxa"/>
        </w:trPr>
        <w:tc>
          <w:tcPr>
            <w:tcW w:w="1673"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O2</w:t>
            </w:r>
          </w:p>
        </w:tc>
        <w:tc>
          <w:tcPr>
            <w:tcW w:w="3958"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То же</w:t>
            </w:r>
          </w:p>
        </w:tc>
        <w:tc>
          <w:tcPr>
            <w:tcW w:w="1866"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Свыше 0,75 до 3,5</w:t>
            </w:r>
          </w:p>
        </w:tc>
        <w:tc>
          <w:tcPr>
            <w:tcW w:w="1992"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То же</w:t>
            </w:r>
          </w:p>
        </w:tc>
      </w:tr>
      <w:tr w:rsidR="009D4668" w:rsidRPr="009D4668" w:rsidTr="009D4668">
        <w:trPr>
          <w:tblCellSpacing w:w="15" w:type="dxa"/>
        </w:trPr>
        <w:tc>
          <w:tcPr>
            <w:tcW w:w="1673"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O3</w:t>
            </w:r>
          </w:p>
        </w:tc>
        <w:tc>
          <w:tcPr>
            <w:tcW w:w="3958"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c>
          <w:tcPr>
            <w:tcW w:w="1866"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Свыше 3,5 до 10,0</w:t>
            </w:r>
          </w:p>
        </w:tc>
        <w:tc>
          <w:tcPr>
            <w:tcW w:w="1992"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r>
      <w:tr w:rsidR="009D4668" w:rsidRPr="009D4668" w:rsidTr="009D4668">
        <w:trPr>
          <w:tblCellSpacing w:w="15" w:type="dxa"/>
        </w:trPr>
        <w:tc>
          <w:tcPr>
            <w:tcW w:w="1673"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O4</w:t>
            </w:r>
          </w:p>
        </w:tc>
        <w:tc>
          <w:tcPr>
            <w:tcW w:w="3958"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c>
          <w:tcPr>
            <w:tcW w:w="1866"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Свыше 10</w:t>
            </w:r>
          </w:p>
        </w:tc>
        <w:tc>
          <w:tcPr>
            <w:tcW w:w="1992"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w:t>
            </w:r>
          </w:p>
        </w:tc>
      </w:tr>
    </w:tbl>
    <w:p w:rsidR="00FD4F21" w:rsidRDefault="00FD4F21"/>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Комиссией по транспорту ЕС установлены следующие ограничения на габариты грузового автотранспорта (директивы 85/3, 86/360, 88/218, 89/338, 89/460, 89/461, 91/60, 96/53 ЕС и стандарт 150 1726):</w:t>
      </w:r>
    </w:p>
    <w:p w:rsidR="009D4668" w:rsidRPr="009D4668" w:rsidRDefault="009D4668" w:rsidP="009D4668">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высота не более 4 м;</w:t>
      </w:r>
    </w:p>
    <w:p w:rsidR="009D4668" w:rsidRPr="009D4668" w:rsidRDefault="009D4668" w:rsidP="009D4668">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ширина не более 2,55 м (2,6 м для рефрижераторов и автомобилей с изотермическими кузовами);</w:t>
      </w:r>
    </w:p>
    <w:p w:rsidR="009D4668" w:rsidRPr="009D4668" w:rsidRDefault="009D4668" w:rsidP="009D4668">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длина для одиночного автотранспортного средства не более 12 м; для тягача с полуприцепом - 16,5 м, для автопоезда с прицепом - 18,75 м, с двумя прицепами - 25,9 м;</w:t>
      </w:r>
    </w:p>
    <w:p w:rsidR="009D4668" w:rsidRPr="009D4668" w:rsidRDefault="009D4668" w:rsidP="009D4668">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минимальный дорожный просвет должен быть не менее 160 мм и не менее 190 мм, если расстояние между осями прицепа составляет более 11,5 м;</w:t>
      </w:r>
    </w:p>
    <w:p w:rsidR="009D4668" w:rsidRPr="009D4668" w:rsidRDefault="009D4668" w:rsidP="009D4668">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автопоезда с полуприцепом, общая длина которых превышает 15,5 м, должны обладать способностью выполнять разворот внутри концентрических окружностей радиусами 12,5 и 5,3 м (кроме автотранспортных средств, перевозящих автомобили).</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Предельные полные массы и распределение полной массы по осям в соответствии с требованиями директив ЕС для магистральных грузовиков приведены в табл. 5.</w:t>
      </w:r>
    </w:p>
    <w:tbl>
      <w:tblPr>
        <w:tblW w:w="9498" w:type="dxa"/>
        <w:tblCellSpacing w:w="15" w:type="dxa"/>
        <w:tblCellMar>
          <w:top w:w="15" w:type="dxa"/>
          <w:left w:w="15" w:type="dxa"/>
          <w:bottom w:w="15" w:type="dxa"/>
          <w:right w:w="15" w:type="dxa"/>
        </w:tblCellMar>
        <w:tblLook w:val="04A0" w:firstRow="1" w:lastRow="0" w:firstColumn="1" w:lastColumn="0" w:noHBand="0" w:noVBand="1"/>
      </w:tblPr>
      <w:tblGrid>
        <w:gridCol w:w="3544"/>
        <w:gridCol w:w="2977"/>
        <w:gridCol w:w="2977"/>
      </w:tblGrid>
      <w:tr w:rsidR="009D4668" w:rsidRPr="009D4668" w:rsidTr="009D4668">
        <w:trPr>
          <w:tblCellSpacing w:w="15" w:type="dxa"/>
        </w:trPr>
        <w:tc>
          <w:tcPr>
            <w:tcW w:w="9438" w:type="dxa"/>
            <w:gridSpan w:val="3"/>
            <w:tcBorders>
              <w:top w:val="nil"/>
              <w:left w:val="nil"/>
              <w:bottom w:val="nil"/>
              <w:right w:val="nil"/>
            </w:tcBorders>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right"/>
              <w:rPr>
                <w:rFonts w:ascii="Arial" w:eastAsia="Times New Roman" w:hAnsi="Arial" w:cs="Arial"/>
                <w:i/>
                <w:iCs/>
                <w:color w:val="000000"/>
                <w:sz w:val="21"/>
                <w:szCs w:val="21"/>
                <w:lang w:eastAsia="ru-RU"/>
              </w:rPr>
            </w:pPr>
            <w:r w:rsidRPr="009D4668">
              <w:rPr>
                <w:rFonts w:ascii="Arial" w:eastAsia="Times New Roman" w:hAnsi="Arial" w:cs="Arial"/>
                <w:i/>
                <w:iCs/>
                <w:color w:val="000000"/>
                <w:sz w:val="21"/>
                <w:szCs w:val="21"/>
                <w:lang w:eastAsia="ru-RU"/>
              </w:rPr>
              <w:t>Таблица 5 - Весовые ограничения ЕС (фрагмент)</w:t>
            </w:r>
          </w:p>
        </w:tc>
      </w:tr>
      <w:tr w:rsidR="009D4668" w:rsidRPr="009D4668" w:rsidTr="009D4668">
        <w:trPr>
          <w:tblCellSpacing w:w="15" w:type="dxa"/>
        </w:trPr>
        <w:tc>
          <w:tcPr>
            <w:tcW w:w="3499"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Arial" w:eastAsia="Times New Roman" w:hAnsi="Arial" w:cs="Arial"/>
                <w:b/>
                <w:bCs/>
                <w:color w:val="981917"/>
                <w:sz w:val="21"/>
                <w:szCs w:val="21"/>
                <w:lang w:eastAsia="ru-RU"/>
              </w:rPr>
            </w:pPr>
            <w:r w:rsidRPr="009D4668">
              <w:rPr>
                <w:rFonts w:ascii="Arial" w:eastAsia="Times New Roman" w:hAnsi="Arial" w:cs="Arial"/>
                <w:b/>
                <w:bCs/>
                <w:color w:val="981917"/>
                <w:sz w:val="21"/>
                <w:szCs w:val="21"/>
                <w:lang w:eastAsia="ru-RU"/>
              </w:rPr>
              <w:t>Конструктивная схема</w:t>
            </w:r>
          </w:p>
        </w:tc>
        <w:tc>
          <w:tcPr>
            <w:tcW w:w="2947"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Arial" w:eastAsia="Times New Roman" w:hAnsi="Arial" w:cs="Arial"/>
                <w:b/>
                <w:bCs/>
                <w:color w:val="981917"/>
                <w:sz w:val="21"/>
                <w:szCs w:val="21"/>
                <w:lang w:eastAsia="ru-RU"/>
              </w:rPr>
            </w:pPr>
            <w:r w:rsidRPr="009D4668">
              <w:rPr>
                <w:rFonts w:ascii="Arial" w:eastAsia="Times New Roman" w:hAnsi="Arial" w:cs="Arial"/>
                <w:b/>
                <w:bCs/>
                <w:color w:val="981917"/>
                <w:sz w:val="21"/>
                <w:szCs w:val="21"/>
                <w:lang w:eastAsia="ru-RU"/>
              </w:rPr>
              <w:t>Полная масса, т</w:t>
            </w:r>
          </w:p>
        </w:tc>
        <w:tc>
          <w:tcPr>
            <w:tcW w:w="2932"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Arial" w:eastAsia="Times New Roman" w:hAnsi="Arial" w:cs="Arial"/>
                <w:b/>
                <w:bCs/>
                <w:color w:val="981917"/>
                <w:sz w:val="21"/>
                <w:szCs w:val="21"/>
                <w:lang w:eastAsia="ru-RU"/>
              </w:rPr>
            </w:pPr>
            <w:r w:rsidRPr="009D4668">
              <w:rPr>
                <w:rFonts w:ascii="Arial" w:eastAsia="Times New Roman" w:hAnsi="Arial" w:cs="Arial"/>
                <w:b/>
                <w:bCs/>
                <w:color w:val="981917"/>
                <w:sz w:val="21"/>
                <w:szCs w:val="21"/>
                <w:lang w:eastAsia="ru-RU"/>
              </w:rPr>
              <w:t>Распределение полной массы по осям, т</w:t>
            </w:r>
          </w:p>
        </w:tc>
      </w:tr>
      <w:tr w:rsidR="009D4668" w:rsidRPr="009D4668" w:rsidTr="009D4668">
        <w:trPr>
          <w:tblCellSpacing w:w="15" w:type="dxa"/>
        </w:trPr>
        <w:tc>
          <w:tcPr>
            <w:tcW w:w="3499"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Arial" w:eastAsia="Times New Roman" w:hAnsi="Arial" w:cs="Arial"/>
                <w:color w:val="000000"/>
                <w:sz w:val="18"/>
                <w:szCs w:val="18"/>
                <w:lang w:eastAsia="ru-RU"/>
              </w:rPr>
            </w:pPr>
            <w:r w:rsidRPr="009D4668">
              <w:rPr>
                <w:rFonts w:ascii="Arial" w:eastAsia="Times New Roman" w:hAnsi="Arial" w:cs="Arial"/>
                <w:color w:val="000000"/>
                <w:sz w:val="18"/>
                <w:szCs w:val="18"/>
                <w:lang w:eastAsia="ru-RU"/>
              </w:rPr>
              <w:t>Четырехосный седельный автопоезд</w:t>
            </w:r>
          </w:p>
        </w:tc>
        <w:tc>
          <w:tcPr>
            <w:tcW w:w="294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Arial" w:eastAsia="Times New Roman" w:hAnsi="Arial" w:cs="Arial"/>
                <w:color w:val="000000"/>
                <w:sz w:val="18"/>
                <w:szCs w:val="18"/>
                <w:lang w:eastAsia="ru-RU"/>
              </w:rPr>
            </w:pPr>
            <w:r w:rsidRPr="009D4668">
              <w:rPr>
                <w:rFonts w:ascii="Arial" w:eastAsia="Times New Roman" w:hAnsi="Arial" w:cs="Arial"/>
                <w:color w:val="000000"/>
                <w:sz w:val="18"/>
                <w:szCs w:val="18"/>
                <w:lang w:eastAsia="ru-RU"/>
              </w:rPr>
              <w:t>36*</w:t>
            </w:r>
          </w:p>
        </w:tc>
        <w:tc>
          <w:tcPr>
            <w:tcW w:w="2932" w:type="dxa"/>
            <w:shd w:val="clear" w:color="auto" w:fill="FAEBD7"/>
            <w:tcMar>
              <w:top w:w="30" w:type="dxa"/>
              <w:left w:w="75" w:type="dxa"/>
              <w:bottom w:w="30" w:type="dxa"/>
              <w:right w:w="75" w:type="dxa"/>
            </w:tcMar>
            <w:hideMark/>
          </w:tcPr>
          <w:p w:rsidR="009D4668" w:rsidRPr="009D4668" w:rsidRDefault="009D4668" w:rsidP="009D4668">
            <w:pPr>
              <w:spacing w:before="100" w:beforeAutospacing="1" w:after="150" w:line="288" w:lineRule="atLeast"/>
              <w:jc w:val="both"/>
              <w:rPr>
                <w:rFonts w:ascii="Arial" w:eastAsia="Times New Roman" w:hAnsi="Arial" w:cs="Arial"/>
                <w:color w:val="000000"/>
                <w:sz w:val="18"/>
                <w:szCs w:val="18"/>
                <w:lang w:eastAsia="ru-RU"/>
              </w:rPr>
            </w:pPr>
            <w:r w:rsidRPr="009D4668">
              <w:rPr>
                <w:rFonts w:ascii="Arial" w:eastAsia="Times New Roman" w:hAnsi="Arial" w:cs="Arial"/>
                <w:color w:val="000000"/>
                <w:sz w:val="18"/>
                <w:szCs w:val="18"/>
                <w:lang w:eastAsia="ru-RU"/>
              </w:rPr>
              <w:t>Тягач:</w:t>
            </w:r>
            <w:r w:rsidRPr="009D4668">
              <w:rPr>
                <w:rFonts w:ascii="Arial" w:eastAsia="Times New Roman" w:hAnsi="Arial" w:cs="Arial"/>
                <w:color w:val="000000"/>
                <w:sz w:val="18"/>
                <w:szCs w:val="18"/>
                <w:lang w:eastAsia="ru-RU"/>
              </w:rPr>
              <w:br/>
              <w:t>передняя ось - 6,5;</w:t>
            </w:r>
            <w:r w:rsidRPr="009D4668">
              <w:rPr>
                <w:rFonts w:ascii="Arial" w:eastAsia="Times New Roman" w:hAnsi="Arial" w:cs="Arial"/>
                <w:color w:val="000000"/>
                <w:sz w:val="18"/>
                <w:szCs w:val="18"/>
                <w:lang w:eastAsia="ru-RU"/>
              </w:rPr>
              <w:br/>
              <w:t>задняя ось - 11,5;</w:t>
            </w:r>
            <w:r w:rsidRPr="009D4668">
              <w:rPr>
                <w:rFonts w:ascii="Arial" w:eastAsia="Times New Roman" w:hAnsi="Arial" w:cs="Arial"/>
                <w:color w:val="000000"/>
                <w:sz w:val="18"/>
                <w:szCs w:val="18"/>
                <w:lang w:eastAsia="ru-RU"/>
              </w:rPr>
              <w:br/>
              <w:t>тележка полуприцепа - 18,0</w:t>
            </w:r>
          </w:p>
        </w:tc>
      </w:tr>
      <w:tr w:rsidR="009D4668" w:rsidRPr="009D4668" w:rsidTr="009D4668">
        <w:trPr>
          <w:tblCellSpacing w:w="15" w:type="dxa"/>
        </w:trPr>
        <w:tc>
          <w:tcPr>
            <w:tcW w:w="3499"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Arial" w:eastAsia="Times New Roman" w:hAnsi="Arial" w:cs="Arial"/>
                <w:color w:val="000000"/>
                <w:sz w:val="18"/>
                <w:szCs w:val="18"/>
                <w:lang w:eastAsia="ru-RU"/>
              </w:rPr>
            </w:pPr>
            <w:proofErr w:type="spellStart"/>
            <w:r w:rsidRPr="009D4668">
              <w:rPr>
                <w:rFonts w:ascii="Arial" w:eastAsia="Times New Roman" w:hAnsi="Arial" w:cs="Arial"/>
                <w:color w:val="000000"/>
                <w:sz w:val="18"/>
                <w:szCs w:val="18"/>
                <w:lang w:eastAsia="ru-RU"/>
              </w:rPr>
              <w:t>Пятиосный</w:t>
            </w:r>
            <w:proofErr w:type="spellEnd"/>
            <w:r w:rsidRPr="009D4668">
              <w:rPr>
                <w:rFonts w:ascii="Arial" w:eastAsia="Times New Roman" w:hAnsi="Arial" w:cs="Arial"/>
                <w:color w:val="000000"/>
                <w:sz w:val="18"/>
                <w:szCs w:val="18"/>
                <w:lang w:eastAsia="ru-RU"/>
              </w:rPr>
              <w:t xml:space="preserve"> седельный автопоезд</w:t>
            </w:r>
          </w:p>
        </w:tc>
        <w:tc>
          <w:tcPr>
            <w:tcW w:w="294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Arial" w:eastAsia="Times New Roman" w:hAnsi="Arial" w:cs="Arial"/>
                <w:color w:val="000000"/>
                <w:sz w:val="18"/>
                <w:szCs w:val="18"/>
                <w:lang w:eastAsia="ru-RU"/>
              </w:rPr>
            </w:pPr>
            <w:r w:rsidRPr="009D4668">
              <w:rPr>
                <w:rFonts w:ascii="Arial" w:eastAsia="Times New Roman" w:hAnsi="Arial" w:cs="Arial"/>
                <w:color w:val="000000"/>
                <w:sz w:val="18"/>
                <w:szCs w:val="18"/>
                <w:lang w:eastAsia="ru-RU"/>
              </w:rPr>
              <w:t>40**</w:t>
            </w:r>
          </w:p>
        </w:tc>
        <w:tc>
          <w:tcPr>
            <w:tcW w:w="2932" w:type="dxa"/>
            <w:shd w:val="clear" w:color="auto" w:fill="FAF0E6"/>
            <w:tcMar>
              <w:top w:w="30" w:type="dxa"/>
              <w:left w:w="75" w:type="dxa"/>
              <w:bottom w:w="30" w:type="dxa"/>
              <w:right w:w="75" w:type="dxa"/>
            </w:tcMar>
            <w:hideMark/>
          </w:tcPr>
          <w:p w:rsidR="009D4668" w:rsidRPr="009D4668" w:rsidRDefault="009D4668" w:rsidP="009D4668">
            <w:pPr>
              <w:spacing w:before="100" w:beforeAutospacing="1" w:after="150" w:line="288" w:lineRule="atLeast"/>
              <w:jc w:val="both"/>
              <w:rPr>
                <w:rFonts w:ascii="Arial" w:eastAsia="Times New Roman" w:hAnsi="Arial" w:cs="Arial"/>
                <w:color w:val="000000"/>
                <w:sz w:val="18"/>
                <w:szCs w:val="18"/>
                <w:lang w:eastAsia="ru-RU"/>
              </w:rPr>
            </w:pPr>
            <w:r w:rsidRPr="009D4668">
              <w:rPr>
                <w:rFonts w:ascii="Arial" w:eastAsia="Times New Roman" w:hAnsi="Arial" w:cs="Arial"/>
                <w:color w:val="000000"/>
                <w:sz w:val="18"/>
                <w:szCs w:val="18"/>
                <w:lang w:eastAsia="ru-RU"/>
              </w:rPr>
              <w:t>Тягач:</w:t>
            </w:r>
            <w:r w:rsidRPr="009D4668">
              <w:rPr>
                <w:rFonts w:ascii="Arial" w:eastAsia="Times New Roman" w:hAnsi="Arial" w:cs="Arial"/>
                <w:color w:val="000000"/>
                <w:sz w:val="18"/>
                <w:szCs w:val="18"/>
                <w:lang w:eastAsia="ru-RU"/>
              </w:rPr>
              <w:br/>
              <w:t>передняя ось - 6,5;</w:t>
            </w:r>
            <w:r w:rsidRPr="009D4668">
              <w:rPr>
                <w:rFonts w:ascii="Arial" w:eastAsia="Times New Roman" w:hAnsi="Arial" w:cs="Arial"/>
                <w:color w:val="000000"/>
                <w:sz w:val="18"/>
                <w:szCs w:val="18"/>
                <w:lang w:eastAsia="ru-RU"/>
              </w:rPr>
              <w:br/>
            </w:r>
            <w:r w:rsidRPr="009D4668">
              <w:rPr>
                <w:rFonts w:ascii="Arial" w:eastAsia="Times New Roman" w:hAnsi="Arial" w:cs="Arial"/>
                <w:color w:val="000000"/>
                <w:sz w:val="18"/>
                <w:szCs w:val="18"/>
                <w:lang w:eastAsia="ru-RU"/>
              </w:rPr>
              <w:lastRenderedPageBreak/>
              <w:t>задняя ось - 11,5;</w:t>
            </w:r>
            <w:r w:rsidRPr="009D4668">
              <w:rPr>
                <w:rFonts w:ascii="Arial" w:eastAsia="Times New Roman" w:hAnsi="Arial" w:cs="Arial"/>
                <w:color w:val="000000"/>
                <w:sz w:val="18"/>
                <w:szCs w:val="18"/>
                <w:lang w:eastAsia="ru-RU"/>
              </w:rPr>
              <w:br/>
              <w:t>три оси полуприцепа - 22,0</w:t>
            </w:r>
          </w:p>
        </w:tc>
      </w:tr>
      <w:tr w:rsidR="009D4668" w:rsidRPr="009D4668" w:rsidTr="009D4668">
        <w:trPr>
          <w:tblCellSpacing w:w="15" w:type="dxa"/>
        </w:trPr>
        <w:tc>
          <w:tcPr>
            <w:tcW w:w="9438" w:type="dxa"/>
            <w:gridSpan w:val="3"/>
            <w:shd w:val="clear" w:color="auto" w:fill="FAEBD7"/>
            <w:tcMar>
              <w:top w:w="30" w:type="dxa"/>
              <w:left w:w="75" w:type="dxa"/>
              <w:bottom w:w="30" w:type="dxa"/>
              <w:right w:w="75" w:type="dxa"/>
            </w:tcMar>
            <w:hideMark/>
          </w:tcPr>
          <w:p w:rsidR="009D4668" w:rsidRPr="009D4668" w:rsidRDefault="009D4668" w:rsidP="009D4668">
            <w:pPr>
              <w:spacing w:before="100" w:beforeAutospacing="1" w:after="150" w:line="288" w:lineRule="atLeast"/>
              <w:jc w:val="both"/>
              <w:rPr>
                <w:rFonts w:ascii="Arial" w:eastAsia="Times New Roman" w:hAnsi="Arial" w:cs="Arial"/>
                <w:color w:val="000000"/>
                <w:sz w:val="18"/>
                <w:szCs w:val="18"/>
                <w:lang w:eastAsia="ru-RU"/>
              </w:rPr>
            </w:pPr>
            <w:r w:rsidRPr="009D4668">
              <w:rPr>
                <w:rFonts w:ascii="Arial" w:eastAsia="Times New Roman" w:hAnsi="Arial" w:cs="Arial"/>
                <w:color w:val="0033CC"/>
                <w:sz w:val="18"/>
                <w:szCs w:val="18"/>
                <w:lang w:eastAsia="ru-RU"/>
              </w:rPr>
              <w:lastRenderedPageBreak/>
              <w:t>Примечания:</w:t>
            </w:r>
            <w:r w:rsidRPr="009D4668">
              <w:rPr>
                <w:rFonts w:ascii="Arial" w:eastAsia="Times New Roman" w:hAnsi="Arial" w:cs="Arial"/>
                <w:color w:val="0033CC"/>
                <w:sz w:val="18"/>
                <w:szCs w:val="18"/>
                <w:lang w:eastAsia="ru-RU"/>
              </w:rPr>
              <w:br/>
            </w:r>
            <w:r w:rsidRPr="009D4668">
              <w:rPr>
                <w:rFonts w:ascii="Arial" w:eastAsia="Times New Roman" w:hAnsi="Arial" w:cs="Arial"/>
                <w:color w:val="000000"/>
                <w:sz w:val="18"/>
                <w:szCs w:val="18"/>
                <w:lang w:eastAsia="ru-RU"/>
              </w:rPr>
              <w:t>* - допускается 38 т при расстоянии между осями полуприцепа свыше 1,8 м;</w:t>
            </w:r>
            <w:r w:rsidRPr="009D4668">
              <w:rPr>
                <w:rFonts w:ascii="Arial" w:eastAsia="Times New Roman" w:hAnsi="Arial" w:cs="Arial"/>
                <w:color w:val="000000"/>
                <w:sz w:val="18"/>
                <w:szCs w:val="18"/>
                <w:lang w:eastAsia="ru-RU"/>
              </w:rPr>
              <w:br/>
              <w:t>** - допускается 44 т при перевозке контейнеров стандарта ISO3-осными тягачами.</w:t>
            </w:r>
          </w:p>
        </w:tc>
      </w:tr>
    </w:tbl>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Ограничения на габаритные параметры, полные массы и допустимые осевые нагрузки в отдельных странах могут существенно отличаться от стандартов ЕС. Директивы ЕС не обеспечивают полного согласования, а лишь устанавливают определенную норму, которая должна быть принята каждым государством. Однако отдельные страны оставляют в силе национальные нормативы, чтобы не допустить снижения эффективности перевозок или учесть местные дорожные условия. Например, в Бельгии допускается ширина автомобиля до 2,6 м. В Голландии максимальная полная масса для </w:t>
      </w:r>
      <w:proofErr w:type="spellStart"/>
      <w:r w:rsidRPr="009D4668">
        <w:rPr>
          <w:rFonts w:ascii="Arial" w:eastAsia="Times New Roman" w:hAnsi="Arial" w:cs="Arial"/>
          <w:color w:val="000000"/>
          <w:sz w:val="21"/>
          <w:szCs w:val="21"/>
          <w:lang w:eastAsia="ru-RU"/>
        </w:rPr>
        <w:t>шестиосного</w:t>
      </w:r>
      <w:proofErr w:type="spellEnd"/>
      <w:r w:rsidRPr="009D4668">
        <w:rPr>
          <w:rFonts w:ascii="Arial" w:eastAsia="Times New Roman" w:hAnsi="Arial" w:cs="Arial"/>
          <w:color w:val="000000"/>
          <w:sz w:val="21"/>
          <w:szCs w:val="21"/>
          <w:lang w:eastAsia="ru-RU"/>
        </w:rPr>
        <w:t xml:space="preserve"> подвижного состава составляет 50 т, в Финляндии для трехзвенного автопоезда - 60 т.</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Согласно Директиве 3821/85 ЕС грузовые автомобили, использующиеся для коммерческих перевозок, полной массой более 3,5 т должны быть оснащены аттестованным в ЕС </w:t>
      </w:r>
      <w:proofErr w:type="spellStart"/>
      <w:r w:rsidRPr="009D4668">
        <w:rPr>
          <w:rFonts w:ascii="Arial" w:eastAsia="Times New Roman" w:hAnsi="Arial" w:cs="Arial"/>
          <w:color w:val="000000"/>
          <w:sz w:val="21"/>
          <w:szCs w:val="21"/>
          <w:lang w:eastAsia="ru-RU"/>
        </w:rPr>
        <w:t>тахографом</w:t>
      </w:r>
      <w:proofErr w:type="spellEnd"/>
      <w:r w:rsidRPr="009D4668">
        <w:rPr>
          <w:rFonts w:ascii="Arial" w:eastAsia="Times New Roman" w:hAnsi="Arial" w:cs="Arial"/>
          <w:color w:val="000000"/>
          <w:sz w:val="21"/>
          <w:szCs w:val="21"/>
          <w:lang w:eastAsia="ru-RU"/>
        </w:rPr>
        <w:t>.</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Автотранспортное средство полной массой более 12 т согласно директивам 92/6 и 92/24 ЕС должны иметь ограничитель скоростного режима, настроенный на предельную скорость 86 км/ч.</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Производители автотранспортных средств</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hyperlink r:id="rId7" w:tgtFrame="_blank" w:history="1">
        <w:r w:rsidRPr="009D4668">
          <w:rPr>
            <w:rFonts w:ascii="Arial" w:eastAsia="Times New Roman" w:hAnsi="Arial" w:cs="Arial"/>
            <w:color w:val="551A8B"/>
            <w:sz w:val="21"/>
            <w:szCs w:val="21"/>
            <w:u w:val="single"/>
            <w:lang w:eastAsia="ru-RU"/>
          </w:rPr>
          <w:t>Камский автомобильный завод (ОАО «КамАЗ»)</w:t>
        </w:r>
      </w:hyperlink>
      <w:r w:rsidRPr="009D4668">
        <w:rPr>
          <w:rFonts w:ascii="Arial" w:eastAsia="Times New Roman" w:hAnsi="Arial" w:cs="Arial"/>
          <w:color w:val="000000"/>
          <w:sz w:val="21"/>
          <w:szCs w:val="21"/>
          <w:lang w:eastAsia="ru-RU"/>
        </w:rPr>
        <w:t xml:space="preserve"> - единственный производственный комплекс, в который входят 16 специализированных заводов на территории РФ и стран СНГ. Акционерное общество выпускает 30 моделей большегрузных автомобилей и около 200 их модификаций с колесной формулой от 4×2 до 8×4 грузоподъемностью от 4 до 20 т. На предприятии действуют производственные программы по освоению выпуска новых моделей автомобилей различной грузоподъемности, перспективных </w:t>
      </w:r>
      <w:proofErr w:type="spellStart"/>
      <w:r w:rsidRPr="009D4668">
        <w:rPr>
          <w:rFonts w:ascii="Arial" w:eastAsia="Times New Roman" w:hAnsi="Arial" w:cs="Arial"/>
          <w:color w:val="000000"/>
          <w:sz w:val="21"/>
          <w:szCs w:val="21"/>
          <w:lang w:eastAsia="ru-RU"/>
        </w:rPr>
        <w:t>полноприводных</w:t>
      </w:r>
      <w:proofErr w:type="spellEnd"/>
      <w:r w:rsidRPr="009D4668">
        <w:rPr>
          <w:rFonts w:ascii="Arial" w:eastAsia="Times New Roman" w:hAnsi="Arial" w:cs="Arial"/>
          <w:color w:val="000000"/>
          <w:sz w:val="21"/>
          <w:szCs w:val="21"/>
          <w:lang w:eastAsia="ru-RU"/>
        </w:rPr>
        <w:t xml:space="preserve"> машин, специальных шасси коммунального назначения с осевой нагрузкой 10 - 13 т, автобусов и автобусных шасси, газовых и дизельных двигателей, соответствующих новым экологическим нормам Евро.</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hyperlink r:id="rId8" w:tgtFrame="_blank" w:history="1">
        <w:r w:rsidRPr="009D4668">
          <w:rPr>
            <w:rFonts w:ascii="Arial" w:eastAsia="Times New Roman" w:hAnsi="Arial" w:cs="Arial"/>
            <w:color w:val="551A8B"/>
            <w:sz w:val="21"/>
            <w:szCs w:val="21"/>
            <w:u w:val="single"/>
            <w:lang w:eastAsia="ru-RU"/>
          </w:rPr>
          <w:t>Минский автомобильный завод (ОАО «МАЗ»)</w:t>
        </w:r>
      </w:hyperlink>
      <w:r w:rsidRPr="009D4668">
        <w:rPr>
          <w:rFonts w:ascii="Arial" w:eastAsia="Times New Roman" w:hAnsi="Arial" w:cs="Arial"/>
          <w:color w:val="000000"/>
          <w:sz w:val="21"/>
          <w:szCs w:val="21"/>
          <w:lang w:eastAsia="ru-RU"/>
        </w:rPr>
        <w:t xml:space="preserve"> выступил одним из первых инициаторов производства современных магистральных грузовиков на постсоветском пространстве. Его дочернее предприятие МАЗ-MAN выпускает грузовики европейского класса (базовая модель MANF2000). Первые седельные тягачи появились в 1998 г., и теперь фирма наращивает производство, выпуская двухосные и трехосные модели в различном исполнении. Тягачи получили сертификаты соответствия </w:t>
      </w:r>
      <w:proofErr w:type="spellStart"/>
      <w:r w:rsidRPr="009D4668">
        <w:rPr>
          <w:rFonts w:ascii="Arial" w:eastAsia="Times New Roman" w:hAnsi="Arial" w:cs="Arial"/>
          <w:color w:val="000000"/>
          <w:sz w:val="21"/>
          <w:szCs w:val="21"/>
          <w:lang w:eastAsia="ru-RU"/>
        </w:rPr>
        <w:t>Umwelt</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Supergrun</w:t>
      </w:r>
      <w:proofErr w:type="spellEnd"/>
      <w:r w:rsidRPr="009D4668">
        <w:rPr>
          <w:rFonts w:ascii="Arial" w:eastAsia="Times New Roman" w:hAnsi="Arial" w:cs="Arial"/>
          <w:color w:val="000000"/>
          <w:sz w:val="21"/>
          <w:szCs w:val="21"/>
          <w:lang w:eastAsia="ru-RU"/>
        </w:rPr>
        <w:t xml:space="preserve"> и </w:t>
      </w:r>
      <w:proofErr w:type="spellStart"/>
      <w:r w:rsidRPr="009D4668">
        <w:rPr>
          <w:rFonts w:ascii="Arial" w:eastAsia="Times New Roman" w:hAnsi="Arial" w:cs="Arial"/>
          <w:color w:val="000000"/>
          <w:sz w:val="21"/>
          <w:szCs w:val="21"/>
          <w:lang w:eastAsia="ru-RU"/>
        </w:rPr>
        <w:t>Lammarme</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Kraftfahrzeuge</w:t>
      </w:r>
      <w:proofErr w:type="spellEnd"/>
      <w:r w:rsidRPr="009D4668">
        <w:rPr>
          <w:rFonts w:ascii="Arial" w:eastAsia="Times New Roman" w:hAnsi="Arial" w:cs="Arial"/>
          <w:color w:val="000000"/>
          <w:sz w:val="21"/>
          <w:szCs w:val="21"/>
          <w:lang w:eastAsia="ru-RU"/>
        </w:rPr>
        <w:t xml:space="preserve"> («Малошумный тягач»), а двигатели соответствуют нормам Евро-3 и Евро-4.</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Европейский рынок магистральных грузовиков представлен десятком различных фирм-производителей, продукция которых в целом не имеет принципиальных отличий по соотношению «цена - качество». Назовем фирмы, выпускающие автомобили, пользующиеся наибольшим спросом в РФ:</w:t>
      </w:r>
    </w:p>
    <w:p w:rsidR="009D4668" w:rsidRPr="009D4668" w:rsidRDefault="009D4668" w:rsidP="009D4668">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Компания </w:t>
      </w:r>
      <w:hyperlink r:id="rId9" w:tgtFrame="_blank" w:history="1">
        <w:r w:rsidRPr="009D4668">
          <w:rPr>
            <w:rFonts w:ascii="Arial" w:eastAsia="Times New Roman" w:hAnsi="Arial" w:cs="Arial"/>
            <w:color w:val="551A8B"/>
            <w:sz w:val="21"/>
            <w:szCs w:val="21"/>
            <w:u w:val="single"/>
            <w:lang w:eastAsia="ru-RU"/>
          </w:rPr>
          <w:t xml:space="preserve">DAF </w:t>
        </w:r>
        <w:proofErr w:type="spellStart"/>
        <w:r w:rsidRPr="009D4668">
          <w:rPr>
            <w:rFonts w:ascii="Arial" w:eastAsia="Times New Roman" w:hAnsi="Arial" w:cs="Arial"/>
            <w:color w:val="551A8B"/>
            <w:sz w:val="21"/>
            <w:szCs w:val="21"/>
            <w:u w:val="single"/>
            <w:lang w:eastAsia="ru-RU"/>
          </w:rPr>
          <w:t>Trucks</w:t>
        </w:r>
        <w:proofErr w:type="spellEnd"/>
        <w:r w:rsidRPr="009D4668">
          <w:rPr>
            <w:rFonts w:ascii="Arial" w:eastAsia="Times New Roman" w:hAnsi="Arial" w:cs="Arial"/>
            <w:color w:val="551A8B"/>
            <w:sz w:val="21"/>
            <w:szCs w:val="21"/>
            <w:u w:val="single"/>
            <w:lang w:eastAsia="ru-RU"/>
          </w:rPr>
          <w:t xml:space="preserve"> N.V. (Нидерланды)</w:t>
        </w:r>
      </w:hyperlink>
      <w:r w:rsidRPr="009D4668">
        <w:rPr>
          <w:rFonts w:ascii="Arial" w:eastAsia="Times New Roman" w:hAnsi="Arial" w:cs="Arial"/>
          <w:color w:val="000000"/>
          <w:sz w:val="21"/>
          <w:szCs w:val="21"/>
          <w:lang w:eastAsia="ru-RU"/>
        </w:rPr>
        <w:t xml:space="preserve"> в 1973 г. стала одной из первых в Европе производить большегрузные транспортные средства с дизельными двигателями, оснащенными </w:t>
      </w:r>
      <w:proofErr w:type="spellStart"/>
      <w:r w:rsidRPr="009D4668">
        <w:rPr>
          <w:rFonts w:ascii="Arial" w:eastAsia="Times New Roman" w:hAnsi="Arial" w:cs="Arial"/>
          <w:color w:val="000000"/>
          <w:sz w:val="21"/>
          <w:szCs w:val="21"/>
          <w:lang w:eastAsia="ru-RU"/>
        </w:rPr>
        <w:t>турбонаддувом</w:t>
      </w:r>
      <w:proofErr w:type="spellEnd"/>
      <w:r w:rsidRPr="009D4668">
        <w:rPr>
          <w:rFonts w:ascii="Arial" w:eastAsia="Times New Roman" w:hAnsi="Arial" w:cs="Arial"/>
          <w:color w:val="000000"/>
          <w:sz w:val="21"/>
          <w:szCs w:val="21"/>
          <w:lang w:eastAsia="ru-RU"/>
        </w:rPr>
        <w:t xml:space="preserve">. Сегодня DAF </w:t>
      </w:r>
      <w:proofErr w:type="spellStart"/>
      <w:r w:rsidRPr="009D4668">
        <w:rPr>
          <w:rFonts w:ascii="Arial" w:eastAsia="Times New Roman" w:hAnsi="Arial" w:cs="Arial"/>
          <w:color w:val="000000"/>
          <w:sz w:val="21"/>
          <w:szCs w:val="21"/>
          <w:lang w:eastAsia="ru-RU"/>
        </w:rPr>
        <w:t>Trucks</w:t>
      </w:r>
      <w:proofErr w:type="spellEnd"/>
      <w:r w:rsidRPr="009D4668">
        <w:rPr>
          <w:rFonts w:ascii="Arial" w:eastAsia="Times New Roman" w:hAnsi="Arial" w:cs="Arial"/>
          <w:color w:val="000000"/>
          <w:sz w:val="21"/>
          <w:szCs w:val="21"/>
          <w:lang w:eastAsia="ru-RU"/>
        </w:rPr>
        <w:t xml:space="preserve"> N.V. является дочерней компанией американской фирмы PACCAR </w:t>
      </w:r>
      <w:proofErr w:type="spellStart"/>
      <w:r w:rsidRPr="009D4668">
        <w:rPr>
          <w:rFonts w:ascii="Arial" w:eastAsia="Times New Roman" w:hAnsi="Arial" w:cs="Arial"/>
          <w:color w:val="000000"/>
          <w:sz w:val="21"/>
          <w:szCs w:val="21"/>
          <w:lang w:eastAsia="ru-RU"/>
        </w:rPr>
        <w:t>Inc</w:t>
      </w:r>
      <w:proofErr w:type="spellEnd"/>
      <w:r w:rsidRPr="009D4668">
        <w:rPr>
          <w:rFonts w:ascii="Arial" w:eastAsia="Times New Roman" w:hAnsi="Arial" w:cs="Arial"/>
          <w:color w:val="000000"/>
          <w:sz w:val="21"/>
          <w:szCs w:val="21"/>
          <w:lang w:eastAsia="ru-RU"/>
        </w:rPr>
        <w:t>. Ежегодно с главного конвейера сходит 25 - 30 тыс. автомобилей. Доля грузовиков с маркой DAF в европейских перевозках составляет 9,8%. Фирма постоянно обновляет модельный ряд: изменяет дизайн, геометрические размеры автомобилей, устанавливаются двигатели нового поколения Евро-5.</w:t>
      </w:r>
    </w:p>
    <w:p w:rsidR="009D4668" w:rsidRPr="009D4668" w:rsidRDefault="009D4668" w:rsidP="009D4668">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lastRenderedPageBreak/>
        <w:t>Международный автомобильный концерн </w:t>
      </w:r>
      <w:hyperlink r:id="rId10" w:tgtFrame="_blank" w:history="1">
        <w:r w:rsidRPr="009D4668">
          <w:rPr>
            <w:rFonts w:ascii="Arial" w:eastAsia="Times New Roman" w:hAnsi="Arial" w:cs="Arial"/>
            <w:color w:val="551A8B"/>
            <w:sz w:val="21"/>
            <w:szCs w:val="21"/>
            <w:u w:val="single"/>
            <w:lang w:eastAsia="ru-RU"/>
          </w:rPr>
          <w:t>IVECO (</w:t>
        </w:r>
        <w:proofErr w:type="spellStart"/>
        <w:r w:rsidRPr="009D4668">
          <w:rPr>
            <w:rFonts w:ascii="Arial" w:eastAsia="Times New Roman" w:hAnsi="Arial" w:cs="Arial"/>
            <w:color w:val="551A8B"/>
            <w:sz w:val="21"/>
            <w:szCs w:val="21"/>
            <w:u w:val="single"/>
            <w:lang w:eastAsia="ru-RU"/>
          </w:rPr>
          <w:t>Industrial</w:t>
        </w:r>
        <w:proofErr w:type="spellEnd"/>
        <w:r w:rsidRPr="009D4668">
          <w:rPr>
            <w:rFonts w:ascii="Arial" w:eastAsia="Times New Roman" w:hAnsi="Arial" w:cs="Arial"/>
            <w:color w:val="551A8B"/>
            <w:sz w:val="21"/>
            <w:szCs w:val="21"/>
            <w:u w:val="single"/>
            <w:lang w:eastAsia="ru-RU"/>
          </w:rPr>
          <w:t xml:space="preserve"> </w:t>
        </w:r>
        <w:proofErr w:type="spellStart"/>
        <w:r w:rsidRPr="009D4668">
          <w:rPr>
            <w:rFonts w:ascii="Arial" w:eastAsia="Times New Roman" w:hAnsi="Arial" w:cs="Arial"/>
            <w:color w:val="551A8B"/>
            <w:sz w:val="21"/>
            <w:szCs w:val="21"/>
            <w:u w:val="single"/>
            <w:lang w:eastAsia="ru-RU"/>
          </w:rPr>
          <w:t>Vehicles</w:t>
        </w:r>
        <w:proofErr w:type="spellEnd"/>
        <w:r w:rsidRPr="009D4668">
          <w:rPr>
            <w:rFonts w:ascii="Arial" w:eastAsia="Times New Roman" w:hAnsi="Arial" w:cs="Arial"/>
            <w:color w:val="551A8B"/>
            <w:sz w:val="21"/>
            <w:szCs w:val="21"/>
            <w:u w:val="single"/>
            <w:lang w:eastAsia="ru-RU"/>
          </w:rPr>
          <w:t xml:space="preserve"> </w:t>
        </w:r>
        <w:proofErr w:type="spellStart"/>
        <w:r w:rsidRPr="009D4668">
          <w:rPr>
            <w:rFonts w:ascii="Arial" w:eastAsia="Times New Roman" w:hAnsi="Arial" w:cs="Arial"/>
            <w:color w:val="551A8B"/>
            <w:sz w:val="21"/>
            <w:szCs w:val="21"/>
            <w:u w:val="single"/>
            <w:lang w:eastAsia="ru-RU"/>
          </w:rPr>
          <w:t>Corporation</w:t>
        </w:r>
        <w:proofErr w:type="spellEnd"/>
        <w:r w:rsidRPr="009D4668">
          <w:rPr>
            <w:rFonts w:ascii="Arial" w:eastAsia="Times New Roman" w:hAnsi="Arial" w:cs="Arial"/>
            <w:color w:val="551A8B"/>
            <w:sz w:val="21"/>
            <w:szCs w:val="21"/>
            <w:u w:val="single"/>
            <w:lang w:eastAsia="ru-RU"/>
          </w:rPr>
          <w:t>, Италия)</w:t>
        </w:r>
      </w:hyperlink>
      <w:r w:rsidRPr="009D4668">
        <w:rPr>
          <w:rFonts w:ascii="Arial" w:eastAsia="Times New Roman" w:hAnsi="Arial" w:cs="Arial"/>
          <w:color w:val="000000"/>
          <w:sz w:val="21"/>
          <w:szCs w:val="21"/>
          <w:lang w:eastAsia="ru-RU"/>
        </w:rPr>
        <w:t xml:space="preserve"> был образован в 1975 г. Сегодня IVECO входит в группу компаний </w:t>
      </w:r>
      <w:proofErr w:type="spellStart"/>
      <w:r w:rsidRPr="009D4668">
        <w:rPr>
          <w:rFonts w:ascii="Arial" w:eastAsia="Times New Roman" w:hAnsi="Arial" w:cs="Arial"/>
          <w:color w:val="000000"/>
          <w:sz w:val="21"/>
          <w:szCs w:val="21"/>
          <w:lang w:eastAsia="ru-RU"/>
        </w:rPr>
        <w:t>Fiat</w:t>
      </w:r>
      <w:proofErr w:type="spellEnd"/>
      <w:r w:rsidRPr="009D4668">
        <w:rPr>
          <w:rFonts w:ascii="Arial" w:eastAsia="Times New Roman" w:hAnsi="Arial" w:cs="Arial"/>
          <w:color w:val="000000"/>
          <w:sz w:val="21"/>
          <w:szCs w:val="21"/>
          <w:lang w:eastAsia="ru-RU"/>
        </w:rPr>
        <w:t xml:space="preserve"> и занимается одним из ведущих направлений деятельности итальянского холдинга. Компания специализируется на выпуске грузовых автомобилей. Ее продукция - легкие (2,8 - 6 т), средние (6 - 16 т) и тяжелые (более 16 т) магистральные и внедорожные грузовики. Сильны позиции IVECO в двигателестроении - она производит дизельные двигатели для грузовых автомобилей и морских судов. В 1991 г. в РФ было открыто представительство компании </w:t>
      </w:r>
      <w:proofErr w:type="spellStart"/>
      <w:r w:rsidRPr="009D4668">
        <w:rPr>
          <w:rFonts w:ascii="Arial" w:eastAsia="Times New Roman" w:hAnsi="Arial" w:cs="Arial"/>
          <w:color w:val="000000"/>
          <w:sz w:val="21"/>
          <w:szCs w:val="21"/>
          <w:lang w:eastAsia="ru-RU"/>
        </w:rPr>
        <w:t>IVECOS.p.a</w:t>
      </w:r>
      <w:proofErr w:type="spellEnd"/>
      <w:r w:rsidRPr="009D4668">
        <w:rPr>
          <w:rFonts w:ascii="Arial" w:eastAsia="Times New Roman" w:hAnsi="Arial" w:cs="Arial"/>
          <w:color w:val="000000"/>
          <w:sz w:val="21"/>
          <w:szCs w:val="21"/>
          <w:lang w:eastAsia="ru-RU"/>
        </w:rPr>
        <w:t>., что позволило укрепить позиции на российском рынке коммерческих автомобилей.</w:t>
      </w:r>
    </w:p>
    <w:p w:rsidR="009D4668" w:rsidRPr="009D4668" w:rsidRDefault="009D4668" w:rsidP="009D4668">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На сегодняшний день </w:t>
      </w:r>
      <w:hyperlink r:id="rId11" w:tgtFrame="_blank" w:history="1">
        <w:r w:rsidRPr="009D4668">
          <w:rPr>
            <w:rFonts w:ascii="Arial" w:eastAsia="Times New Roman" w:hAnsi="Arial" w:cs="Arial"/>
            <w:color w:val="551A8B"/>
            <w:sz w:val="21"/>
            <w:szCs w:val="21"/>
            <w:u w:val="single"/>
            <w:lang w:eastAsia="ru-RU"/>
          </w:rPr>
          <w:t>MAN AG (Германия)</w:t>
        </w:r>
      </w:hyperlink>
      <w:r w:rsidRPr="009D4668">
        <w:rPr>
          <w:rFonts w:ascii="Arial" w:eastAsia="Times New Roman" w:hAnsi="Arial" w:cs="Arial"/>
          <w:color w:val="000000"/>
          <w:sz w:val="21"/>
          <w:szCs w:val="21"/>
          <w:lang w:eastAsia="ru-RU"/>
        </w:rPr>
        <w:t> является одним из ведущих европейских изготовителей машиностроительной продукции. Главной особенностью автомобилей MAN является высокий крутящий момент двигателя, что обеспечивает высокую «</w:t>
      </w:r>
      <w:proofErr w:type="spellStart"/>
      <w:r w:rsidRPr="009D4668">
        <w:rPr>
          <w:rFonts w:ascii="Arial" w:eastAsia="Times New Roman" w:hAnsi="Arial" w:cs="Arial"/>
          <w:color w:val="000000"/>
          <w:sz w:val="21"/>
          <w:szCs w:val="21"/>
          <w:lang w:eastAsia="ru-RU"/>
        </w:rPr>
        <w:t>тяговитость</w:t>
      </w:r>
      <w:proofErr w:type="spellEnd"/>
      <w:r w:rsidRPr="009D4668">
        <w:rPr>
          <w:rFonts w:ascii="Arial" w:eastAsia="Times New Roman" w:hAnsi="Arial" w:cs="Arial"/>
          <w:color w:val="000000"/>
          <w:sz w:val="21"/>
          <w:szCs w:val="21"/>
          <w:lang w:eastAsia="ru-RU"/>
        </w:rPr>
        <w:t xml:space="preserve">» автомобиля. В производственную программу автомобильного подразделения фирмы MAN </w:t>
      </w:r>
      <w:proofErr w:type="spellStart"/>
      <w:r w:rsidRPr="009D4668">
        <w:rPr>
          <w:rFonts w:ascii="Arial" w:eastAsia="Times New Roman" w:hAnsi="Arial" w:cs="Arial"/>
          <w:color w:val="000000"/>
          <w:sz w:val="21"/>
          <w:szCs w:val="21"/>
          <w:lang w:eastAsia="ru-RU"/>
        </w:rPr>
        <w:t>Nutzfahrzeuge</w:t>
      </w:r>
      <w:proofErr w:type="spellEnd"/>
      <w:r w:rsidRPr="009D4668">
        <w:rPr>
          <w:rFonts w:ascii="Arial" w:eastAsia="Times New Roman" w:hAnsi="Arial" w:cs="Arial"/>
          <w:color w:val="000000"/>
          <w:sz w:val="21"/>
          <w:szCs w:val="21"/>
          <w:lang w:eastAsia="ru-RU"/>
        </w:rPr>
        <w:t xml:space="preserve"> AG входят грузовые автомобили грузоподъемностью от 6 до 50 т различного назначения; автобусы городские, междугородние и туристические; двигатели для транспортных средств, катеров и выработки электроэнергии; запасные части и комплектующие.</w:t>
      </w:r>
    </w:p>
    <w:p w:rsidR="009D4668" w:rsidRPr="009D4668" w:rsidRDefault="009D4668" w:rsidP="009D4668">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12" w:tgtFrame="_blank" w:history="1">
        <w:proofErr w:type="spellStart"/>
        <w:r w:rsidRPr="009D4668">
          <w:rPr>
            <w:rFonts w:ascii="Arial" w:eastAsia="Times New Roman" w:hAnsi="Arial" w:cs="Arial"/>
            <w:color w:val="551A8B"/>
            <w:sz w:val="21"/>
            <w:szCs w:val="21"/>
            <w:u w:val="single"/>
            <w:lang w:eastAsia="ru-RU"/>
          </w:rPr>
          <w:t>Mercedes-Benz</w:t>
        </w:r>
        <w:proofErr w:type="spellEnd"/>
        <w:r w:rsidRPr="009D4668">
          <w:rPr>
            <w:rFonts w:ascii="Arial" w:eastAsia="Times New Roman" w:hAnsi="Arial" w:cs="Arial"/>
            <w:color w:val="551A8B"/>
            <w:sz w:val="21"/>
            <w:szCs w:val="21"/>
            <w:u w:val="single"/>
            <w:lang w:eastAsia="ru-RU"/>
          </w:rPr>
          <w:t xml:space="preserve"> (</w:t>
        </w:r>
        <w:proofErr w:type="spellStart"/>
        <w:r w:rsidRPr="009D4668">
          <w:rPr>
            <w:rFonts w:ascii="Arial" w:eastAsia="Times New Roman" w:hAnsi="Arial" w:cs="Arial"/>
            <w:color w:val="551A8B"/>
            <w:sz w:val="21"/>
            <w:szCs w:val="21"/>
            <w:u w:val="single"/>
            <w:lang w:eastAsia="ru-RU"/>
          </w:rPr>
          <w:t>Daimler</w:t>
        </w:r>
        <w:proofErr w:type="spellEnd"/>
        <w:r w:rsidRPr="009D4668">
          <w:rPr>
            <w:rFonts w:ascii="Arial" w:eastAsia="Times New Roman" w:hAnsi="Arial" w:cs="Arial"/>
            <w:color w:val="551A8B"/>
            <w:sz w:val="21"/>
            <w:szCs w:val="21"/>
            <w:u w:val="single"/>
            <w:lang w:eastAsia="ru-RU"/>
          </w:rPr>
          <w:t xml:space="preserve"> </w:t>
        </w:r>
        <w:proofErr w:type="spellStart"/>
        <w:r w:rsidRPr="009D4668">
          <w:rPr>
            <w:rFonts w:ascii="Arial" w:eastAsia="Times New Roman" w:hAnsi="Arial" w:cs="Arial"/>
            <w:color w:val="551A8B"/>
            <w:sz w:val="21"/>
            <w:szCs w:val="21"/>
            <w:u w:val="single"/>
            <w:lang w:eastAsia="ru-RU"/>
          </w:rPr>
          <w:t>Chrysler</w:t>
        </w:r>
        <w:proofErr w:type="spellEnd"/>
        <w:r w:rsidRPr="009D4668">
          <w:rPr>
            <w:rFonts w:ascii="Arial" w:eastAsia="Times New Roman" w:hAnsi="Arial" w:cs="Arial"/>
            <w:color w:val="551A8B"/>
            <w:sz w:val="21"/>
            <w:szCs w:val="21"/>
            <w:u w:val="single"/>
            <w:lang w:eastAsia="ru-RU"/>
          </w:rPr>
          <w:t xml:space="preserve"> AG, Германия)</w:t>
        </w:r>
      </w:hyperlink>
      <w:r w:rsidRPr="009D4668">
        <w:rPr>
          <w:rFonts w:ascii="Arial" w:eastAsia="Times New Roman" w:hAnsi="Arial" w:cs="Arial"/>
          <w:color w:val="000000"/>
          <w:sz w:val="21"/>
          <w:szCs w:val="21"/>
          <w:lang w:eastAsia="ru-RU"/>
        </w:rPr>
        <w:t xml:space="preserve"> - немецкий автоконцерн, специализирующейся на выпуске легковых автомобилей премиум-класса, грузовых автомобилей, автобусов и других транспортных средств. Образован в 1871 г., является родоначальником европейского производства грузовых автомобилей. В настоящее время в модельном ряду </w:t>
      </w:r>
      <w:proofErr w:type="spellStart"/>
      <w:r w:rsidRPr="009D4668">
        <w:rPr>
          <w:rFonts w:ascii="Arial" w:eastAsia="Times New Roman" w:hAnsi="Arial" w:cs="Arial"/>
          <w:color w:val="000000"/>
          <w:sz w:val="21"/>
          <w:szCs w:val="21"/>
          <w:lang w:eastAsia="ru-RU"/>
        </w:rPr>
        <w:t>Daimler</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Chrysler</w:t>
      </w:r>
      <w:proofErr w:type="spellEnd"/>
      <w:r w:rsidRPr="009D4668">
        <w:rPr>
          <w:rFonts w:ascii="Arial" w:eastAsia="Times New Roman" w:hAnsi="Arial" w:cs="Arial"/>
          <w:color w:val="000000"/>
          <w:sz w:val="21"/>
          <w:szCs w:val="21"/>
          <w:lang w:eastAsia="ru-RU"/>
        </w:rPr>
        <w:t xml:space="preserve"> AG пять семейств грузовых автомобилей </w:t>
      </w:r>
      <w:proofErr w:type="spellStart"/>
      <w:r w:rsidRPr="009D4668">
        <w:rPr>
          <w:rFonts w:ascii="Arial" w:eastAsia="Times New Roman" w:hAnsi="Arial" w:cs="Arial"/>
          <w:color w:val="000000"/>
          <w:sz w:val="21"/>
          <w:szCs w:val="21"/>
          <w:lang w:eastAsia="ru-RU"/>
        </w:rPr>
        <w:t>Mercedes-Benz</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Vito</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Sprinter</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Vario</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Atego</w:t>
      </w:r>
      <w:proofErr w:type="spellEnd"/>
      <w:r w:rsidRPr="009D4668">
        <w:rPr>
          <w:rFonts w:ascii="Arial" w:eastAsia="Times New Roman" w:hAnsi="Arial" w:cs="Arial"/>
          <w:color w:val="000000"/>
          <w:sz w:val="21"/>
          <w:szCs w:val="21"/>
          <w:lang w:eastAsia="ru-RU"/>
        </w:rPr>
        <w:t xml:space="preserve"> и </w:t>
      </w:r>
      <w:proofErr w:type="spellStart"/>
      <w:r w:rsidRPr="009D4668">
        <w:rPr>
          <w:rFonts w:ascii="Arial" w:eastAsia="Times New Roman" w:hAnsi="Arial" w:cs="Arial"/>
          <w:color w:val="000000"/>
          <w:sz w:val="21"/>
          <w:szCs w:val="21"/>
          <w:lang w:eastAsia="ru-RU"/>
        </w:rPr>
        <w:t>Actros</w:t>
      </w:r>
      <w:proofErr w:type="spellEnd"/>
      <w:r w:rsidRPr="009D4668">
        <w:rPr>
          <w:rFonts w:ascii="Arial" w:eastAsia="Times New Roman" w:hAnsi="Arial" w:cs="Arial"/>
          <w:color w:val="000000"/>
          <w:sz w:val="21"/>
          <w:szCs w:val="21"/>
          <w:lang w:eastAsia="ru-RU"/>
        </w:rPr>
        <w:t xml:space="preserve"> (для международных магистральных перевозок). Грузовики </w:t>
      </w:r>
      <w:proofErr w:type="spellStart"/>
      <w:r w:rsidRPr="009D4668">
        <w:rPr>
          <w:rFonts w:ascii="Arial" w:eastAsia="Times New Roman" w:hAnsi="Arial" w:cs="Arial"/>
          <w:color w:val="000000"/>
          <w:sz w:val="21"/>
          <w:szCs w:val="21"/>
          <w:lang w:eastAsia="ru-RU"/>
        </w:rPr>
        <w:t>Mercedes-Benz</w:t>
      </w:r>
      <w:proofErr w:type="spellEnd"/>
      <w:r w:rsidRPr="009D4668">
        <w:rPr>
          <w:rFonts w:ascii="Arial" w:eastAsia="Times New Roman" w:hAnsi="Arial" w:cs="Arial"/>
          <w:color w:val="000000"/>
          <w:sz w:val="21"/>
          <w:szCs w:val="21"/>
          <w:lang w:eastAsia="ru-RU"/>
        </w:rPr>
        <w:t xml:space="preserve"> - это сочетание комфорта, экономичности и безопасности, они профессионально подготовлены для решения любых </w:t>
      </w:r>
      <w:proofErr w:type="gramStart"/>
      <w:r w:rsidRPr="009D4668">
        <w:rPr>
          <w:rFonts w:ascii="Arial" w:eastAsia="Times New Roman" w:hAnsi="Arial" w:cs="Arial"/>
          <w:color w:val="000000"/>
          <w:sz w:val="21"/>
          <w:szCs w:val="21"/>
          <w:lang w:eastAsia="ru-RU"/>
        </w:rPr>
        <w:t>задач .</w:t>
      </w:r>
      <w:proofErr w:type="gramEnd"/>
    </w:p>
    <w:p w:rsidR="009D4668" w:rsidRPr="009D4668" w:rsidRDefault="009D4668" w:rsidP="009D4668">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w:t>
      </w:r>
      <w:hyperlink r:id="rId13" w:tgtFrame="_blank" w:history="1">
        <w:r w:rsidRPr="009D4668">
          <w:rPr>
            <w:rFonts w:ascii="Arial" w:eastAsia="Times New Roman" w:hAnsi="Arial" w:cs="Arial"/>
            <w:color w:val="551A8B"/>
            <w:sz w:val="21"/>
            <w:szCs w:val="21"/>
            <w:u w:val="single"/>
            <w:lang w:eastAsia="ru-RU"/>
          </w:rPr>
          <w:t xml:space="preserve">Фирма </w:t>
        </w:r>
        <w:proofErr w:type="spellStart"/>
        <w:r w:rsidRPr="009D4668">
          <w:rPr>
            <w:rFonts w:ascii="Arial" w:eastAsia="Times New Roman" w:hAnsi="Arial" w:cs="Arial"/>
            <w:color w:val="551A8B"/>
            <w:sz w:val="21"/>
            <w:szCs w:val="21"/>
            <w:u w:val="single"/>
            <w:lang w:eastAsia="ru-RU"/>
          </w:rPr>
          <w:t>Renault</w:t>
        </w:r>
        <w:proofErr w:type="spellEnd"/>
        <w:r w:rsidRPr="009D4668">
          <w:rPr>
            <w:rFonts w:ascii="Arial" w:eastAsia="Times New Roman" w:hAnsi="Arial" w:cs="Arial"/>
            <w:color w:val="551A8B"/>
            <w:sz w:val="21"/>
            <w:szCs w:val="21"/>
            <w:u w:val="single"/>
            <w:lang w:eastAsia="ru-RU"/>
          </w:rPr>
          <w:t xml:space="preserve"> V.I. (Франция)</w:t>
        </w:r>
      </w:hyperlink>
      <w:r w:rsidRPr="009D4668">
        <w:rPr>
          <w:rFonts w:ascii="Arial" w:eastAsia="Times New Roman" w:hAnsi="Arial" w:cs="Arial"/>
          <w:color w:val="000000"/>
          <w:sz w:val="21"/>
          <w:szCs w:val="21"/>
          <w:lang w:eastAsia="ru-RU"/>
        </w:rPr>
        <w:t xml:space="preserve"> - один из крупнейших в мире производителей автомобильной техники - выпускает несколько семейств седельных тягачей, грузовых автомобилей и микроавтобусов полной массой 3,5 - 40 т. Марка </w:t>
      </w:r>
      <w:proofErr w:type="spellStart"/>
      <w:r w:rsidRPr="009D4668">
        <w:rPr>
          <w:rFonts w:ascii="Arial" w:eastAsia="Times New Roman" w:hAnsi="Arial" w:cs="Arial"/>
          <w:color w:val="000000"/>
          <w:sz w:val="21"/>
          <w:szCs w:val="21"/>
          <w:lang w:eastAsia="ru-RU"/>
        </w:rPr>
        <w:t>Renault</w:t>
      </w:r>
      <w:proofErr w:type="spellEnd"/>
      <w:r w:rsidRPr="009D4668">
        <w:rPr>
          <w:rFonts w:ascii="Arial" w:eastAsia="Times New Roman" w:hAnsi="Arial" w:cs="Arial"/>
          <w:color w:val="000000"/>
          <w:sz w:val="21"/>
          <w:szCs w:val="21"/>
          <w:lang w:eastAsia="ru-RU"/>
        </w:rPr>
        <w:t xml:space="preserve"> представлена в 75 странах мира. Европейская сеть </w:t>
      </w:r>
      <w:proofErr w:type="spellStart"/>
      <w:r w:rsidRPr="009D4668">
        <w:rPr>
          <w:rFonts w:ascii="Arial" w:eastAsia="Times New Roman" w:hAnsi="Arial" w:cs="Arial"/>
          <w:color w:val="000000"/>
          <w:sz w:val="21"/>
          <w:szCs w:val="21"/>
          <w:lang w:eastAsia="ru-RU"/>
        </w:rPr>
        <w:t>Renault</w:t>
      </w:r>
      <w:proofErr w:type="spellEnd"/>
      <w:r w:rsidRPr="009D4668">
        <w:rPr>
          <w:rFonts w:ascii="Arial" w:eastAsia="Times New Roman" w:hAnsi="Arial" w:cs="Arial"/>
          <w:color w:val="000000"/>
          <w:sz w:val="21"/>
          <w:szCs w:val="21"/>
          <w:lang w:eastAsia="ru-RU"/>
        </w:rPr>
        <w:t xml:space="preserve"> V.I. включает в себя 1342 филиала и сервисные станции, в США и Австралии - соответственно 659 и 54, а также заводы и исследовательские центры во Франции, Испании и США. По суммарному производству всех типов грузовых автомобилей и автобусов занимает одно из ведущих мест в Европе. На сегодняшний день компанией </w:t>
      </w:r>
      <w:proofErr w:type="spellStart"/>
      <w:r w:rsidRPr="009D4668">
        <w:rPr>
          <w:rFonts w:ascii="Arial" w:eastAsia="Times New Roman" w:hAnsi="Arial" w:cs="Arial"/>
          <w:color w:val="000000"/>
          <w:sz w:val="21"/>
          <w:szCs w:val="21"/>
          <w:lang w:eastAsia="ru-RU"/>
        </w:rPr>
        <w:t>Renault</w:t>
      </w:r>
      <w:proofErr w:type="spellEnd"/>
      <w:r w:rsidRPr="009D4668">
        <w:rPr>
          <w:rFonts w:ascii="Arial" w:eastAsia="Times New Roman" w:hAnsi="Arial" w:cs="Arial"/>
          <w:color w:val="000000"/>
          <w:sz w:val="21"/>
          <w:szCs w:val="21"/>
          <w:lang w:eastAsia="ru-RU"/>
        </w:rPr>
        <w:t xml:space="preserve"> в РФ продано более 400 000 автомобилей и вложено около 1,5 млрд долларов в российскую экономику.</w:t>
      </w:r>
    </w:p>
    <w:p w:rsidR="009D4668" w:rsidRPr="009D4668" w:rsidRDefault="009D4668" w:rsidP="009D4668">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14" w:tgtFrame="_blank" w:history="1">
        <w:proofErr w:type="spellStart"/>
        <w:r w:rsidRPr="009D4668">
          <w:rPr>
            <w:rFonts w:ascii="Arial" w:eastAsia="Times New Roman" w:hAnsi="Arial" w:cs="Arial"/>
            <w:color w:val="551A8B"/>
            <w:sz w:val="21"/>
            <w:szCs w:val="21"/>
            <w:u w:val="single"/>
            <w:lang w:eastAsia="ru-RU"/>
          </w:rPr>
          <w:t>Scania</w:t>
        </w:r>
        <w:proofErr w:type="spellEnd"/>
        <w:r w:rsidRPr="009D4668">
          <w:rPr>
            <w:rFonts w:ascii="Arial" w:eastAsia="Times New Roman" w:hAnsi="Arial" w:cs="Arial"/>
            <w:color w:val="551A8B"/>
            <w:sz w:val="21"/>
            <w:szCs w:val="21"/>
            <w:u w:val="single"/>
            <w:lang w:eastAsia="ru-RU"/>
          </w:rPr>
          <w:t xml:space="preserve"> AB (Швеция)</w:t>
        </w:r>
      </w:hyperlink>
      <w:r w:rsidRPr="009D4668">
        <w:rPr>
          <w:rFonts w:ascii="Arial" w:eastAsia="Times New Roman" w:hAnsi="Arial" w:cs="Arial"/>
          <w:color w:val="000000"/>
          <w:sz w:val="21"/>
          <w:szCs w:val="21"/>
          <w:lang w:eastAsia="ru-RU"/>
        </w:rPr>
        <w:t xml:space="preserve"> - крупнейший производитель автобусов, грузовых автомобилей, судовых и дизельных двигателей. Также компания поставляет свои шасси многим сторонним кузовным предприятиям. Для магистральных перевозок компания </w:t>
      </w:r>
      <w:proofErr w:type="spellStart"/>
      <w:r w:rsidRPr="009D4668">
        <w:rPr>
          <w:rFonts w:ascii="Arial" w:eastAsia="Times New Roman" w:hAnsi="Arial" w:cs="Arial"/>
          <w:color w:val="000000"/>
          <w:sz w:val="21"/>
          <w:szCs w:val="21"/>
          <w:lang w:eastAsia="ru-RU"/>
        </w:rPr>
        <w:t>Scania</w:t>
      </w:r>
      <w:proofErr w:type="spellEnd"/>
      <w:r w:rsidRPr="009D4668">
        <w:rPr>
          <w:rFonts w:ascii="Arial" w:eastAsia="Times New Roman" w:hAnsi="Arial" w:cs="Arial"/>
          <w:color w:val="000000"/>
          <w:sz w:val="21"/>
          <w:szCs w:val="21"/>
          <w:lang w:eastAsia="ru-RU"/>
        </w:rPr>
        <w:t xml:space="preserve"> предлагает новое поколение тягачей с обновленными шасси, трансмиссией и кабиной. Изменения позволили увеличить полезную нагрузку автопоезда, использовать более мощные и экономичные двигатели, снизить затраты на эксплуатацию. На магистральные тягачи компания </w:t>
      </w:r>
      <w:proofErr w:type="spellStart"/>
      <w:r w:rsidRPr="009D4668">
        <w:rPr>
          <w:rFonts w:ascii="Arial" w:eastAsia="Times New Roman" w:hAnsi="Arial" w:cs="Arial"/>
          <w:color w:val="000000"/>
          <w:sz w:val="21"/>
          <w:szCs w:val="21"/>
          <w:lang w:eastAsia="ru-RU"/>
        </w:rPr>
        <w:t>Scania</w:t>
      </w:r>
      <w:proofErr w:type="spellEnd"/>
      <w:r w:rsidRPr="009D4668">
        <w:rPr>
          <w:rFonts w:ascii="Arial" w:eastAsia="Times New Roman" w:hAnsi="Arial" w:cs="Arial"/>
          <w:color w:val="000000"/>
          <w:sz w:val="21"/>
          <w:szCs w:val="21"/>
          <w:lang w:eastAsia="ru-RU"/>
        </w:rPr>
        <w:t xml:space="preserve"> устанавливает современные двигатели мощностью от 210 до 620 </w:t>
      </w:r>
      <w:proofErr w:type="spellStart"/>
      <w:r w:rsidRPr="009D4668">
        <w:rPr>
          <w:rFonts w:ascii="Arial" w:eastAsia="Times New Roman" w:hAnsi="Arial" w:cs="Arial"/>
          <w:color w:val="000000"/>
          <w:sz w:val="21"/>
          <w:szCs w:val="21"/>
          <w:lang w:eastAsia="ru-RU"/>
        </w:rPr>
        <w:t>л.с</w:t>
      </w:r>
      <w:proofErr w:type="spellEnd"/>
      <w:r w:rsidRPr="009D4668">
        <w:rPr>
          <w:rFonts w:ascii="Arial" w:eastAsia="Times New Roman" w:hAnsi="Arial" w:cs="Arial"/>
          <w:color w:val="000000"/>
          <w:sz w:val="21"/>
          <w:szCs w:val="21"/>
          <w:lang w:eastAsia="ru-RU"/>
        </w:rPr>
        <w:t>. Автопоезд снабжается надежными устройствами сцепки и эффективной тормозной системой с электронным управлением.</w:t>
      </w:r>
    </w:p>
    <w:p w:rsidR="009D4668" w:rsidRPr="009D4668" w:rsidRDefault="009D4668" w:rsidP="009D4668">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15" w:tgtFrame="_blank" w:history="1">
        <w:r w:rsidRPr="009D4668">
          <w:rPr>
            <w:rFonts w:ascii="Arial" w:eastAsia="Times New Roman" w:hAnsi="Arial" w:cs="Arial"/>
            <w:color w:val="551A8B"/>
            <w:sz w:val="21"/>
            <w:szCs w:val="21"/>
            <w:u w:val="single"/>
            <w:lang w:eastAsia="ru-RU"/>
          </w:rPr>
          <w:t xml:space="preserve">VOLVO </w:t>
        </w:r>
        <w:proofErr w:type="spellStart"/>
        <w:r w:rsidRPr="009D4668">
          <w:rPr>
            <w:rFonts w:ascii="Arial" w:eastAsia="Times New Roman" w:hAnsi="Arial" w:cs="Arial"/>
            <w:color w:val="551A8B"/>
            <w:sz w:val="21"/>
            <w:szCs w:val="21"/>
            <w:u w:val="single"/>
            <w:lang w:eastAsia="ru-RU"/>
          </w:rPr>
          <w:t>Truck</w:t>
        </w:r>
        <w:proofErr w:type="spellEnd"/>
        <w:r w:rsidRPr="009D4668">
          <w:rPr>
            <w:rFonts w:ascii="Arial" w:eastAsia="Times New Roman" w:hAnsi="Arial" w:cs="Arial"/>
            <w:color w:val="551A8B"/>
            <w:sz w:val="21"/>
            <w:szCs w:val="21"/>
            <w:u w:val="single"/>
            <w:lang w:eastAsia="ru-RU"/>
          </w:rPr>
          <w:t xml:space="preserve"> </w:t>
        </w:r>
        <w:proofErr w:type="spellStart"/>
        <w:r w:rsidRPr="009D4668">
          <w:rPr>
            <w:rFonts w:ascii="Arial" w:eastAsia="Times New Roman" w:hAnsi="Arial" w:cs="Arial"/>
            <w:color w:val="551A8B"/>
            <w:sz w:val="21"/>
            <w:szCs w:val="21"/>
            <w:u w:val="single"/>
            <w:lang w:eastAsia="ru-RU"/>
          </w:rPr>
          <w:t>Corporation</w:t>
        </w:r>
        <w:proofErr w:type="spellEnd"/>
      </w:hyperlink>
      <w:r w:rsidRPr="009D4668">
        <w:rPr>
          <w:rFonts w:ascii="Arial" w:eastAsia="Times New Roman" w:hAnsi="Arial" w:cs="Arial"/>
          <w:color w:val="000000"/>
          <w:sz w:val="21"/>
          <w:szCs w:val="21"/>
          <w:lang w:eastAsia="ru-RU"/>
        </w:rPr>
        <w:t xml:space="preserve"> (Швеция) - автомобилестроительная компания, один из мировых лидеров по производству тяжелых грузовиков. Со дня создания компании основными корпоративными ценностями VOLVO </w:t>
      </w:r>
      <w:proofErr w:type="spellStart"/>
      <w:r w:rsidRPr="009D4668">
        <w:rPr>
          <w:rFonts w:ascii="Arial" w:eastAsia="Times New Roman" w:hAnsi="Arial" w:cs="Arial"/>
          <w:color w:val="000000"/>
          <w:sz w:val="21"/>
          <w:szCs w:val="21"/>
          <w:lang w:eastAsia="ru-RU"/>
        </w:rPr>
        <w:t>Truck</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Corporation</w:t>
      </w:r>
      <w:proofErr w:type="spellEnd"/>
      <w:r w:rsidRPr="009D4668">
        <w:rPr>
          <w:rFonts w:ascii="Arial" w:eastAsia="Times New Roman" w:hAnsi="Arial" w:cs="Arial"/>
          <w:color w:val="000000"/>
          <w:sz w:val="21"/>
          <w:szCs w:val="21"/>
          <w:lang w:eastAsia="ru-RU"/>
        </w:rPr>
        <w:t xml:space="preserve"> являются качество и безопасность. На сегодняшний день фирма VOLVO </w:t>
      </w:r>
      <w:proofErr w:type="spellStart"/>
      <w:r w:rsidRPr="009D4668">
        <w:rPr>
          <w:rFonts w:ascii="Arial" w:eastAsia="Times New Roman" w:hAnsi="Arial" w:cs="Arial"/>
          <w:color w:val="000000"/>
          <w:sz w:val="21"/>
          <w:szCs w:val="21"/>
          <w:lang w:eastAsia="ru-RU"/>
        </w:rPr>
        <w:t>Truck</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Corporation</w:t>
      </w:r>
      <w:proofErr w:type="spellEnd"/>
      <w:r w:rsidRPr="009D4668">
        <w:rPr>
          <w:rFonts w:ascii="Arial" w:eastAsia="Times New Roman" w:hAnsi="Arial" w:cs="Arial"/>
          <w:color w:val="000000"/>
          <w:sz w:val="21"/>
          <w:szCs w:val="21"/>
          <w:lang w:eastAsia="ru-RU"/>
        </w:rPr>
        <w:t xml:space="preserve"> владеет девятью сборочными заводами, находящимися в разных частях света. Кроме того, грузовики VOLVO собираются на восьми заводах, не являющихся собственностью корпорации. Продажа и обслуживание грузовых машин осуществляется более чем в 100 странах через развитую инфраструктуру, включающую в себя 650 дилеров и 1450 сервисных станций. В настоящее время VOLVO является одним из лидеров рынка коммерческого транспорта России. По статистике, каждый четвертый грузовой автомобиль западного производства в России - это VOLVO.</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При выборе подвижного состава для международных перевозок необходимо руководствоваться тем, чтобы автотранспортное средство в наибольшей степени соответствовало:</w:t>
      </w:r>
    </w:p>
    <w:p w:rsidR="009D4668" w:rsidRPr="009D4668" w:rsidRDefault="009D4668" w:rsidP="009D4668">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характеру и структуре грузопотока;</w:t>
      </w:r>
    </w:p>
    <w:p w:rsidR="009D4668" w:rsidRPr="009D4668" w:rsidRDefault="009D4668" w:rsidP="009D4668">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объемному весу и </w:t>
      </w:r>
      <w:proofErr w:type="spellStart"/>
      <w:r w:rsidRPr="009D4668">
        <w:rPr>
          <w:rFonts w:ascii="Arial" w:eastAsia="Times New Roman" w:hAnsi="Arial" w:cs="Arial"/>
          <w:color w:val="000000"/>
          <w:sz w:val="21"/>
          <w:szCs w:val="21"/>
          <w:lang w:eastAsia="ru-RU"/>
        </w:rPr>
        <w:t>партионности</w:t>
      </w:r>
      <w:proofErr w:type="spellEnd"/>
      <w:r w:rsidRPr="009D4668">
        <w:rPr>
          <w:rFonts w:ascii="Arial" w:eastAsia="Times New Roman" w:hAnsi="Arial" w:cs="Arial"/>
          <w:color w:val="000000"/>
          <w:sz w:val="21"/>
          <w:szCs w:val="21"/>
          <w:lang w:eastAsia="ru-RU"/>
        </w:rPr>
        <w:t xml:space="preserve"> груза;</w:t>
      </w:r>
    </w:p>
    <w:p w:rsidR="009D4668" w:rsidRPr="009D4668" w:rsidRDefault="009D4668" w:rsidP="009D4668">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lastRenderedPageBreak/>
        <w:t>дорожным условиям;</w:t>
      </w:r>
    </w:p>
    <w:p w:rsidR="009D4668" w:rsidRPr="009D4668" w:rsidRDefault="009D4668" w:rsidP="009D4668">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обеспечению максимальной скорости и безопасности движения;</w:t>
      </w:r>
    </w:p>
    <w:p w:rsidR="009D4668" w:rsidRPr="009D4668" w:rsidRDefault="009D4668" w:rsidP="009D4668">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обеспечению минимальных затрат, связанных с перевозкой грузов.</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Разработка рационального маршрута движения автомобиля</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Маршруты движения при международных автомобильных перевозках грузов называются автомобильными линиями. Их основная особенность заключается в том, что в связи с большой протяженностью оборот подвижного состава составляет несколько суток. Это осложняет работу водителей, отрывая их на значительный срок от места нахождения автотранспортного предприятия и проживания, затрудняет проведение технического обслуживания подвижного состава и организацию диспетчерского руководства.</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Для разработки маршрута рекомендуется воспользоваться онлайн-картами и дополнительно картами и атласами автомобильных дорог. Для осуществления международных автомобильных перевозок в первую очередь используют сеть благоустроенных автомобильных дорог и магистралей, обеспечивающих высокие скорости и безопасность дорожного движения. Такими дорогами являются дороги международного и федерального значения.</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Статус общеевропейской сети автодорог был утвержден 15 марта 1983 г. </w:t>
      </w:r>
      <w:hyperlink r:id="rId16" w:tgtFrame="_blank" w:history="1">
        <w:r w:rsidRPr="009D4668">
          <w:rPr>
            <w:rFonts w:ascii="Arial" w:eastAsia="Times New Roman" w:hAnsi="Arial" w:cs="Arial"/>
            <w:color w:val="551A8B"/>
            <w:sz w:val="21"/>
            <w:szCs w:val="21"/>
            <w:u w:val="single"/>
            <w:lang w:eastAsia="ru-RU"/>
          </w:rPr>
          <w:t>Соглашением о международных автомагистралях (СМА)</w:t>
        </w:r>
      </w:hyperlink>
      <w:r w:rsidRPr="009D4668">
        <w:rPr>
          <w:rFonts w:ascii="Arial" w:eastAsia="Times New Roman" w:hAnsi="Arial" w:cs="Arial"/>
          <w:color w:val="000000"/>
          <w:sz w:val="21"/>
          <w:szCs w:val="21"/>
          <w:lang w:eastAsia="ru-RU"/>
        </w:rPr>
        <w:t>. Главной целью соглашения стало развитие в Европе международного дорожного движения и улучшение имеющихся транспортных условий. В соглашении определены и приняты планы международной сети «Е», постройки и реконструкции дорог, имеющих международное значение. В приложениях к соглашению приведены: перечень дорог международной сети «Е», условия, которым должны отвечать международные автомагистрали, идентификация и маршрутные марки для обозначения дорог «Е».</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Каждая дорога, включенная в международную сеть «Е», должна обозначаться знаком, имеющим четырехугольную форму и состоящим из буквы «Е», за которой, как правило, следует номер дороги, обозначенный арабскими цифрами. Буква «Е» наносится белой краской на зеленом фоне. Знак должен быть такого размера, чтобы водитель автотранспортного средства, движущегося на большой скорости, мог легко опознать этот знак.</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Основные и промежуточные дороги, называемые дорогами класса А, имеют двузначные номера. Основные дороги </w:t>
      </w:r>
      <w:proofErr w:type="spellStart"/>
      <w:r w:rsidRPr="009D4668">
        <w:rPr>
          <w:rFonts w:ascii="Arial" w:eastAsia="Times New Roman" w:hAnsi="Arial" w:cs="Arial"/>
          <w:color w:val="000000"/>
          <w:sz w:val="21"/>
          <w:szCs w:val="21"/>
          <w:lang w:eastAsia="ru-RU"/>
        </w:rPr>
        <w:t>западновосточной</w:t>
      </w:r>
      <w:proofErr w:type="spellEnd"/>
      <w:r w:rsidRPr="009D4668">
        <w:rPr>
          <w:rFonts w:ascii="Arial" w:eastAsia="Times New Roman" w:hAnsi="Arial" w:cs="Arial"/>
          <w:color w:val="000000"/>
          <w:sz w:val="21"/>
          <w:szCs w:val="21"/>
          <w:lang w:eastAsia="ru-RU"/>
        </w:rPr>
        <w:t xml:space="preserve"> ориентации имеют двузначные номера, оканчивающиеся цифрой 0 и возрастающие с севера на юг. Основные дороги </w:t>
      </w:r>
      <w:proofErr w:type="spellStart"/>
      <w:r w:rsidRPr="009D4668">
        <w:rPr>
          <w:rFonts w:ascii="Arial" w:eastAsia="Times New Roman" w:hAnsi="Arial" w:cs="Arial"/>
          <w:color w:val="000000"/>
          <w:sz w:val="21"/>
          <w:szCs w:val="21"/>
          <w:lang w:eastAsia="ru-RU"/>
        </w:rPr>
        <w:t>североюжной</w:t>
      </w:r>
      <w:proofErr w:type="spellEnd"/>
      <w:r w:rsidRPr="009D4668">
        <w:rPr>
          <w:rFonts w:ascii="Arial" w:eastAsia="Times New Roman" w:hAnsi="Arial" w:cs="Arial"/>
          <w:color w:val="000000"/>
          <w:sz w:val="21"/>
          <w:szCs w:val="21"/>
          <w:lang w:eastAsia="ru-RU"/>
        </w:rPr>
        <w:t xml:space="preserve"> ориентации имеют двузначные нечетные номера, заканчивающиеся цифрой 5 и возрастающие с запада на восток. Промежуточные дороги имеют соответственно двузначные нечетные и двузначные четные номера, заключенные между номерами тех основных дорог, между которыми они расположены.</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Автомобильные дороги федерального значения - важнейшие автомобильные дороги России. Официальный перечень автомобильных дорог федерального значения установлен </w:t>
      </w:r>
      <w:hyperlink r:id="rId17" w:tgtFrame="_blank" w:history="1">
        <w:r w:rsidRPr="009D4668">
          <w:rPr>
            <w:rFonts w:ascii="Arial" w:eastAsia="Times New Roman" w:hAnsi="Arial" w:cs="Arial"/>
            <w:color w:val="551A8B"/>
            <w:sz w:val="21"/>
            <w:szCs w:val="21"/>
            <w:u w:val="single"/>
            <w:lang w:eastAsia="ru-RU"/>
          </w:rPr>
          <w:t>Постановлением Правительства РФ от 17.11.2010 № 928</w:t>
        </w:r>
      </w:hyperlink>
      <w:r w:rsidRPr="009D4668">
        <w:rPr>
          <w:rFonts w:ascii="Arial" w:eastAsia="Times New Roman" w:hAnsi="Arial" w:cs="Arial"/>
          <w:color w:val="000000"/>
          <w:sz w:val="21"/>
          <w:szCs w:val="21"/>
          <w:lang w:eastAsia="ru-RU"/>
        </w:rPr>
        <w:t>.</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 автомобильным дорогам федерального значения относятся следующие:</w:t>
      </w:r>
    </w:p>
    <w:p w:rsidR="009D4668" w:rsidRPr="009D4668" w:rsidRDefault="009D4668" w:rsidP="009D4668">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соединяющие г. Москву со столицами сопредельных государств и административными центрами субъектов России (обозначаются префиксом М);</w:t>
      </w:r>
    </w:p>
    <w:p w:rsidR="009D4668" w:rsidRPr="009D4668" w:rsidRDefault="009D4668" w:rsidP="009D4668">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входящие в состав европейской и азиатской международных автодорожных сетей (обозначаются префиксами </w:t>
      </w:r>
      <w:proofErr w:type="spellStart"/>
      <w:r w:rsidRPr="009D4668">
        <w:rPr>
          <w:rFonts w:ascii="Arial" w:eastAsia="Times New Roman" w:hAnsi="Arial" w:cs="Arial"/>
          <w:color w:val="000000"/>
          <w:sz w:val="21"/>
          <w:szCs w:val="21"/>
          <w:lang w:eastAsia="ru-RU"/>
        </w:rPr>
        <w:t>Eи</w:t>
      </w:r>
      <w:proofErr w:type="spellEnd"/>
      <w:r w:rsidRPr="009D4668">
        <w:rPr>
          <w:rFonts w:ascii="Arial" w:eastAsia="Times New Roman" w:hAnsi="Arial" w:cs="Arial"/>
          <w:color w:val="000000"/>
          <w:sz w:val="21"/>
          <w:szCs w:val="21"/>
          <w:lang w:eastAsia="ru-RU"/>
        </w:rPr>
        <w:t xml:space="preserve"> </w:t>
      </w:r>
      <w:proofErr w:type="spellStart"/>
      <w:r w:rsidRPr="009D4668">
        <w:rPr>
          <w:rFonts w:ascii="Arial" w:eastAsia="Times New Roman" w:hAnsi="Arial" w:cs="Arial"/>
          <w:color w:val="000000"/>
          <w:sz w:val="21"/>
          <w:szCs w:val="21"/>
          <w:lang w:eastAsia="ru-RU"/>
        </w:rPr>
        <w:t>AHпараллельно</w:t>
      </w:r>
      <w:proofErr w:type="spellEnd"/>
      <w:r w:rsidRPr="009D4668">
        <w:rPr>
          <w:rFonts w:ascii="Arial" w:eastAsia="Times New Roman" w:hAnsi="Arial" w:cs="Arial"/>
          <w:color w:val="000000"/>
          <w:sz w:val="21"/>
          <w:szCs w:val="21"/>
          <w:lang w:eastAsia="ru-RU"/>
        </w:rPr>
        <w:t xml:space="preserve"> с национальным обозначением).</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Кроме того, к федеральным дорогам могут относиться дороги:</w:t>
      </w:r>
    </w:p>
    <w:p w:rsidR="009D4668" w:rsidRPr="009D4668" w:rsidRDefault="009D4668" w:rsidP="009D4668">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lastRenderedPageBreak/>
        <w:t>соединяющие между собой административные центры субъектов России (обозначаются префиксом Р);</w:t>
      </w:r>
    </w:p>
    <w:p w:rsidR="009D4668" w:rsidRPr="009D4668" w:rsidRDefault="009D4668" w:rsidP="009D4668">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подъездные и соединительные дороги (обозначаются префиксом А);</w:t>
      </w:r>
    </w:p>
    <w:p w:rsidR="009D4668" w:rsidRPr="009D4668" w:rsidRDefault="009D4668" w:rsidP="009D4668">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подъезды к крупнейшим транспортным узлам и специальным объектам;</w:t>
      </w:r>
    </w:p>
    <w:p w:rsidR="009D4668" w:rsidRPr="009D4668" w:rsidRDefault="009D4668" w:rsidP="009D4668">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подъезды от административных центров субъектов России, не имеющих связи по автомобильным дорогам общего пользования с г. Москвой, к ближайшим морским и речным портам, аэропортам и железнодорожным станциям либо к границам сопредельных государств;</w:t>
      </w:r>
    </w:p>
    <w:p w:rsidR="009D4668" w:rsidRPr="009D4668" w:rsidRDefault="009D4668" w:rsidP="009D4668">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соединяющие между собой автомобильные дороги федерального значения.</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Согласно </w:t>
      </w:r>
      <w:proofErr w:type="gramStart"/>
      <w:r w:rsidRPr="009D4668">
        <w:rPr>
          <w:rFonts w:ascii="Arial" w:eastAsia="Times New Roman" w:hAnsi="Arial" w:cs="Arial"/>
          <w:color w:val="000000"/>
          <w:sz w:val="21"/>
          <w:szCs w:val="21"/>
          <w:lang w:eastAsia="ru-RU"/>
        </w:rPr>
        <w:t>иллюстрациям</w:t>
      </w:r>
      <w:proofErr w:type="gramEnd"/>
      <w:r w:rsidRPr="009D4668">
        <w:rPr>
          <w:rFonts w:ascii="Arial" w:eastAsia="Times New Roman" w:hAnsi="Arial" w:cs="Arial"/>
          <w:color w:val="000000"/>
          <w:sz w:val="21"/>
          <w:szCs w:val="21"/>
          <w:lang w:eastAsia="ru-RU"/>
        </w:rPr>
        <w:t xml:space="preserve"> к правилам дорожного движения на дорожных знаках номер автомобильной дороги (маршрута) пишется слитно с префиксом: М1, в официальных документах номер автомобильной дороги отделяется от префикса дефисом, а название дороги следует далее в кавычках: например, М-1 «Беларусь».</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Общая протяжённость российской сети автодорог общего пользования федерального, регионального и местного значения оценивается «</w:t>
      </w:r>
      <w:proofErr w:type="spellStart"/>
      <w:r w:rsidRPr="009D4668">
        <w:rPr>
          <w:rFonts w:ascii="Arial" w:eastAsia="Times New Roman" w:hAnsi="Arial" w:cs="Arial"/>
          <w:color w:val="000000"/>
          <w:sz w:val="21"/>
          <w:szCs w:val="21"/>
          <w:lang w:eastAsia="ru-RU"/>
        </w:rPr>
        <w:t>Росавтодором</w:t>
      </w:r>
      <w:proofErr w:type="spellEnd"/>
      <w:r w:rsidRPr="009D4668">
        <w:rPr>
          <w:rFonts w:ascii="Arial" w:eastAsia="Times New Roman" w:hAnsi="Arial" w:cs="Arial"/>
          <w:color w:val="000000"/>
          <w:sz w:val="21"/>
          <w:szCs w:val="21"/>
          <w:lang w:eastAsia="ru-RU"/>
        </w:rPr>
        <w:t>» в 1,1 млн км. Сеть автодорог в европейской части РФ имеет радиальную структуру: большинство из них расходится в разные стороны от г. Москвы, что удобно для перемещения из Москвы /в Москву. Сеть дорог за Уралом состоит, по сути, из одной федеральной дороги, идущей от г. Челябинска до г. Хабаровска параллельно государственной границе с Китаем и Монголией, с единственным существенным ответвлением на Якутск - Магадан (М-56).</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Автодороги федерального значения находятся в юрисдикции федеральных властей. От имени Российской Федерации эксплуатацией, ремонтом и строительством дорог занимается Федеральное агентство «</w:t>
      </w:r>
      <w:proofErr w:type="spellStart"/>
      <w:r w:rsidRPr="009D4668">
        <w:rPr>
          <w:rFonts w:ascii="Arial" w:eastAsia="Times New Roman" w:hAnsi="Arial" w:cs="Arial"/>
          <w:color w:val="000000"/>
          <w:sz w:val="21"/>
          <w:szCs w:val="21"/>
          <w:lang w:eastAsia="ru-RU"/>
        </w:rPr>
        <w:t>Росавтодор</w:t>
      </w:r>
      <w:proofErr w:type="spellEnd"/>
      <w:r w:rsidRPr="009D4668">
        <w:rPr>
          <w:rFonts w:ascii="Arial" w:eastAsia="Times New Roman" w:hAnsi="Arial" w:cs="Arial"/>
          <w:color w:val="000000"/>
          <w:sz w:val="21"/>
          <w:szCs w:val="21"/>
          <w:lang w:eastAsia="ru-RU"/>
        </w:rPr>
        <w:t>» при Министерстве транспорта РФ. Среди дорог федерального значения встречаются как автомагистрали высокого класса с многополосным движением, разделительными полосами, ограничением скорости 110 км/ч (трассы М-4 «Дон», М-2 «Крым» в Московской области), так и грунтовые дороги, в том числе труднопроходимые в межсезонье (отдельные участки дороги М-56 «Лена»).</w:t>
      </w:r>
    </w:p>
    <w:p w:rsidR="009D4668" w:rsidRPr="009D4668" w:rsidRDefault="009D4668" w:rsidP="009D466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Из транспортной инфраструктуры относительно развита сеть АЗС, главным образом за счёт активного строительства новых станций субъектами федерального и местного уровней в 2000-е гг. Остальные виды придорожного сервиса (точки общественного питания, мотели, автосервис и техпомощь, справочные услуги и др.) развиты слабо или не развиты совсем.</w:t>
      </w:r>
    </w:p>
    <w:p w:rsidR="009D4668" w:rsidRPr="009D4668" w:rsidRDefault="009D4668" w:rsidP="009D466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D4668">
        <w:rPr>
          <w:rFonts w:ascii="Arial" w:eastAsia="Times New Roman" w:hAnsi="Arial" w:cs="Arial"/>
          <w:b/>
          <w:bCs/>
          <w:color w:val="000000"/>
          <w:sz w:val="27"/>
          <w:szCs w:val="27"/>
          <w:lang w:eastAsia="ru-RU"/>
        </w:rPr>
        <w:t>Контрольные вопросы</w:t>
      </w:r>
    </w:p>
    <w:p w:rsidR="009D4668" w:rsidRPr="009D4668" w:rsidRDefault="009D4668" w:rsidP="009D4668">
      <w:pPr>
        <w:numPr>
          <w:ilvl w:val="0"/>
          <w:numId w:val="1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Дайте определения понятий «международная автомобильная перевозка», «международная автомобильная перевозка грузов», «регулярная пассажирская международная автомобильная перевозка», «нерегулярная пассажирская международная автомобильная пере</w:t>
      </w:r>
      <w:r w:rsidRPr="009D4668">
        <w:rPr>
          <w:rFonts w:ascii="Arial" w:eastAsia="Times New Roman" w:hAnsi="Arial" w:cs="Arial"/>
          <w:color w:val="000000"/>
          <w:sz w:val="21"/>
          <w:szCs w:val="21"/>
          <w:lang w:eastAsia="ru-RU"/>
        </w:rPr>
        <w:softHyphen/>
        <w:t>возка», «российский перевозчик», «иностранный перевозчик».</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Какую оценку можно дать сложившемуся соотношению объемов перевозок, выполненных отечественными и иностранными перевозчиками в сообщениях с зарубежными странами?</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Охарактеризуйте структуру экспортно-импортных перевозок грузов.</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Каково участие регионов РФ в обеспечении внешнеторговых связей?</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Перечислите направления дальнейшего совершенствования международных автомобильных перевозок и мер по защите отечественных перевозчиков.</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Каковы основные технико-экологические требования к подвижному составу автомобильного транспорта, выполняющему международные перевозки грузов?</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Приведите российскую и международную классификации грузовых автотранспортных средств.</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Какие ограничения на габаритные параметры, полные массы и допустимые осевые нагрузки установлены Комиссией по транспорту ЕС для грузового автомобильного транспорта?</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Охарактеризуйте основных </w:t>
      </w:r>
      <w:proofErr w:type="spellStart"/>
      <w:r w:rsidRPr="009D4668">
        <w:rPr>
          <w:rFonts w:ascii="Arial" w:eastAsia="Times New Roman" w:hAnsi="Arial" w:cs="Arial"/>
          <w:color w:val="000000"/>
          <w:sz w:val="21"/>
          <w:szCs w:val="21"/>
          <w:lang w:eastAsia="ru-RU"/>
        </w:rPr>
        <w:t>производителейавтотранспортных</w:t>
      </w:r>
      <w:proofErr w:type="spellEnd"/>
      <w:r w:rsidRPr="009D4668">
        <w:rPr>
          <w:rFonts w:ascii="Arial" w:eastAsia="Times New Roman" w:hAnsi="Arial" w:cs="Arial"/>
          <w:color w:val="000000"/>
          <w:sz w:val="21"/>
          <w:szCs w:val="21"/>
          <w:lang w:eastAsia="ru-RU"/>
        </w:rPr>
        <w:t xml:space="preserve"> средств, чаще всего используемых в международном сообщении.</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lastRenderedPageBreak/>
        <w:t>На какие критерии следует ориентироваться, выбирая подвижной состав для международных перевозок грузов?</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По каким автомобильным дорогам должен проходить международный маршрут? Выполните краткую характеристику автомобильных дорог международной сети «Е» и федерального значения.</w:t>
      </w:r>
    </w:p>
    <w:p w:rsidR="009D4668" w:rsidRPr="009D4668" w:rsidRDefault="009D4668" w:rsidP="009D4668">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Каково современное состояние и перспективы развития автомобильных дорог федерального значения?</w:t>
      </w:r>
    </w:p>
    <w:p w:rsidR="009D4668" w:rsidRPr="009D4668" w:rsidRDefault="009D4668" w:rsidP="009D4668">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D4668">
        <w:rPr>
          <w:rFonts w:ascii="Times New Roman" w:eastAsia="Times New Roman" w:hAnsi="Times New Roman" w:cs="Times New Roman"/>
          <w:b/>
          <w:bCs/>
          <w:color w:val="FFFFFF"/>
          <w:kern w:val="36"/>
          <w:sz w:val="36"/>
          <w:szCs w:val="36"/>
          <w:lang w:eastAsia="ru-RU"/>
        </w:rPr>
        <w:t>ПР 2. Документы для осуществления международной автомобильной перевозки</w:t>
      </w:r>
    </w:p>
    <w:p w:rsidR="009D4668" w:rsidRPr="009D4668" w:rsidRDefault="009D4668" w:rsidP="009D4668">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D4668">
        <w:rPr>
          <w:rFonts w:ascii="Times New Roman" w:eastAsia="Times New Roman" w:hAnsi="Times New Roman" w:cs="Times New Roman"/>
          <w:b/>
          <w:bCs/>
          <w:sz w:val="27"/>
          <w:szCs w:val="27"/>
          <w:lang w:eastAsia="ru-RU"/>
        </w:rPr>
        <w:t>Цель и задачи</w:t>
      </w:r>
    </w:p>
    <w:p w:rsidR="009D4668" w:rsidRPr="009D4668" w:rsidRDefault="009D4668" w:rsidP="009D466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Цель</w:t>
      </w:r>
      <w:r w:rsidRPr="009D4668">
        <w:rPr>
          <w:rFonts w:ascii="Arial" w:eastAsia="Times New Roman" w:hAnsi="Arial" w:cs="Arial"/>
          <w:color w:val="000000"/>
          <w:sz w:val="21"/>
          <w:szCs w:val="21"/>
          <w:lang w:eastAsia="ru-RU"/>
        </w:rPr>
        <w:t> практической работы: практическое закрепление знаний основных документов, которые должны находиться на автотранспортном средстве при осуществлении международной перевозки.</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Задачи</w:t>
      </w:r>
      <w:r w:rsidRPr="009D4668">
        <w:rPr>
          <w:rFonts w:ascii="Arial" w:eastAsia="Times New Roman" w:hAnsi="Arial" w:cs="Arial"/>
          <w:color w:val="000000"/>
          <w:sz w:val="21"/>
          <w:szCs w:val="21"/>
          <w:lang w:eastAsia="ru-RU"/>
        </w:rPr>
        <w:t> практической работы определяют порядок ее выполнения:</w:t>
      </w:r>
    </w:p>
    <w:p w:rsidR="009D4668" w:rsidRPr="009D4668" w:rsidRDefault="009D4668" w:rsidP="009D4668">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выполнить обобщенную характеристику основных документов, которые должны находиться на автотранспортном средстве при осуществлении международной перевозки (Маршрут осуществления перевозки, подвижной состав и груз студент использует согласно выполненной им ранее практической работе №1);</w:t>
      </w:r>
    </w:p>
    <w:p w:rsidR="009D4668" w:rsidRPr="009D4668" w:rsidRDefault="009D4668" w:rsidP="009D4668">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оформить и защитить отчет о практической работе.</w:t>
      </w:r>
    </w:p>
    <w:p w:rsidR="009D4668" w:rsidRPr="009D4668" w:rsidRDefault="009D4668" w:rsidP="009D466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D4668">
        <w:rPr>
          <w:rFonts w:ascii="Arial" w:eastAsia="Times New Roman" w:hAnsi="Arial" w:cs="Arial"/>
          <w:b/>
          <w:bCs/>
          <w:color w:val="000000"/>
          <w:sz w:val="27"/>
          <w:szCs w:val="27"/>
          <w:lang w:eastAsia="ru-RU"/>
        </w:rPr>
        <w:t>Теоретическая часть</w:t>
      </w:r>
    </w:p>
    <w:p w:rsidR="009D4668" w:rsidRPr="009D4668" w:rsidRDefault="009D4668" w:rsidP="009D466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При пересечении государственной границы РФ российский перевозчик предъявляет соответствующим службам международного автомобильного пункта пропуска (МАПП) документы, дающие право выехать за пределы страны.</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Под пунктом пропуска через государственную границу (в широком смысле) понимается территория в пределах железнодорожного, автомобильного вокзала, станции морского, речного порта, аэропорта, аэродрома, открытого для международных сообщений, а также иное специально оборудованное место, где осуществляются пограничный, а при необходимости и другие виды контроля и пропуск через государственную границу лиц, транспортных средств, грузов, товаров и животных.</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Пункт пропуска в пределах территории указанных объектов включает в себя комплекс зданий, помещений, сооружений с соответствующим технологическим оборудованием, в которых осуществляют служебную деятельность органы пограничного, таможенного и иных видов контроля, органы внутренних дел, а также транспортные и иные предприятия и организации, обеспечивающие работу пункта пропуска.</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Базовое количество контролирующих служб на международном автомобильном пункте пропуска, работающем в круглосуточном режиме, определяется семью государственными органами, а именно:</w:t>
      </w:r>
    </w:p>
    <w:p w:rsidR="009D4668" w:rsidRPr="009D4668" w:rsidRDefault="009D4668" w:rsidP="009D4668">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Федеральная пограничная служба (ФПС), деятельность которой подчинена Закону «О государственной границе Российской Федерации»;</w:t>
      </w:r>
    </w:p>
    <w:p w:rsidR="009D4668" w:rsidRPr="009D4668" w:rsidRDefault="009D4668" w:rsidP="009D4668">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Управление государственного автомобильного и дорожного надзора (УГАДН), деятельность которого регламентируется Федеральным законом «О государственном контроле за осуществлением международных автомобильных перевозок и об ответственности за нарушение порядка их выполнения» и постановлением Правительства Российской </w:t>
      </w:r>
      <w:r w:rsidRPr="009D4668">
        <w:rPr>
          <w:rFonts w:ascii="Arial" w:eastAsia="Times New Roman" w:hAnsi="Arial" w:cs="Arial"/>
          <w:color w:val="000000"/>
          <w:sz w:val="21"/>
          <w:szCs w:val="21"/>
          <w:lang w:eastAsia="ru-RU"/>
        </w:rPr>
        <w:lastRenderedPageBreak/>
        <w:t>Федерации «О государственном контроле за осуществлением международных автомобильных перевозок»;</w:t>
      </w:r>
    </w:p>
    <w:p w:rsidR="009D4668" w:rsidRPr="009D4668" w:rsidRDefault="009D4668" w:rsidP="009D4668">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Федеральная таможенная служба Российской Федерации (ФТС), осуществляющая свою деятельность в соответствии с Таможенным кодексом Таможенного союза;</w:t>
      </w:r>
    </w:p>
    <w:p w:rsidR="009D4668" w:rsidRPr="009D4668" w:rsidRDefault="009D4668" w:rsidP="009D4668">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Служба санитарно-эпидемиологического контроля (СЭС), руководствующаяся положениями Федерального закона «О </w:t>
      </w:r>
      <w:proofErr w:type="spellStart"/>
      <w:r w:rsidRPr="009D4668">
        <w:rPr>
          <w:rFonts w:ascii="Arial" w:eastAsia="Times New Roman" w:hAnsi="Arial" w:cs="Arial"/>
          <w:color w:val="000000"/>
          <w:sz w:val="21"/>
          <w:szCs w:val="21"/>
          <w:lang w:eastAsia="ru-RU"/>
        </w:rPr>
        <w:t>санитарно</w:t>
      </w:r>
      <w:r w:rsidRPr="009D4668">
        <w:rPr>
          <w:rFonts w:ascii="Arial" w:eastAsia="Times New Roman" w:hAnsi="Arial" w:cs="Arial"/>
          <w:color w:val="000000"/>
          <w:sz w:val="21"/>
          <w:szCs w:val="21"/>
          <w:lang w:eastAsia="ru-RU"/>
        </w:rPr>
        <w:softHyphen/>
        <w:t>эпидемиологическом</w:t>
      </w:r>
      <w:proofErr w:type="spellEnd"/>
      <w:r w:rsidRPr="009D4668">
        <w:rPr>
          <w:rFonts w:ascii="Arial" w:eastAsia="Times New Roman" w:hAnsi="Arial" w:cs="Arial"/>
          <w:color w:val="000000"/>
          <w:sz w:val="21"/>
          <w:szCs w:val="21"/>
          <w:lang w:eastAsia="ru-RU"/>
        </w:rPr>
        <w:t xml:space="preserve"> благополучии населения»;</w:t>
      </w:r>
    </w:p>
    <w:p w:rsidR="009D4668" w:rsidRPr="009D4668" w:rsidRDefault="009D4668" w:rsidP="009D4668">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Федеральная миграционная служба (ФМС), выполняющая свои функции в соответствии с постановлением Правительства Российской Федерации «Некоторые вопросы Министерства внутренних дел Российской Федерации» и приказом МВД «О полномочиях МВД, ГУВД, УВД субъектов Российской Федерации в области миграции»;</w:t>
      </w:r>
    </w:p>
    <w:p w:rsidR="009D4668" w:rsidRPr="009D4668" w:rsidRDefault="009D4668" w:rsidP="009D4668">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Служба ветеринарного контроля, деятельность которой определена Федеральным законом «О ветеринарии» и постановлением Правительства Российской Федерации «О государственной ветеринарной службе Российской Федерации по охране территории России от заноса заразных болезней животных из иностранных государств»;</w:t>
      </w:r>
    </w:p>
    <w:p w:rsidR="009D4668" w:rsidRPr="009D4668" w:rsidRDefault="009D4668" w:rsidP="009D4668">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Служба контроля по карантину растений, осуществляющая контроль в рамках Федерального закона «О карантине растений».</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МАПП бывают международными, т.е. обслуживающими граждан всех стран мира, и билатеральными, т.е. обслуживающими лишь граждан РФ и сопредельного государства.</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По времени работы МАПП бывают круглосуточными и работающими по расписанию (ночью закрыты).</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По режиму на некоторых российских МАПП разрешен лишь пропуск автомобилей, но запрещено пересечение границы на велосипеде и пешком, в других разрешено пересечение границы на автомобиле и велосипеде, но не пешком и, наконец, </w:t>
      </w:r>
      <w:proofErr w:type="gramStart"/>
      <w:r w:rsidRPr="009D4668">
        <w:rPr>
          <w:rFonts w:ascii="Arial" w:eastAsia="Times New Roman" w:hAnsi="Arial" w:cs="Arial"/>
          <w:color w:val="000000"/>
          <w:sz w:val="21"/>
          <w:szCs w:val="21"/>
          <w:lang w:eastAsia="ru-RU"/>
        </w:rPr>
        <w:t>в третьих</w:t>
      </w:r>
      <w:proofErr w:type="gramEnd"/>
      <w:r w:rsidRPr="009D4668">
        <w:rPr>
          <w:rFonts w:ascii="Arial" w:eastAsia="Times New Roman" w:hAnsi="Arial" w:cs="Arial"/>
          <w:color w:val="000000"/>
          <w:sz w:val="21"/>
          <w:szCs w:val="21"/>
          <w:lang w:eastAsia="ru-RU"/>
        </w:rPr>
        <w:t xml:space="preserve"> разрешен любой вариант пересечения границы. В некоторых случаях режим конкретного МАПП может разрешать проезд только легковых автомобилей или только грузовиков. Такая специализация делается чаще всего, если поблизости имеется другой МАПП другой специализации.</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Перечень документов, которые должны находиться на автотранспортном средстве при осуществлении международных перевозок и предъявляться в соответствующих случаях для проверки, утвержден главным государственным транспортным инспектором РФ А.М. Лагутиным 27 октября 1998 г. (приказ Минтранса РФ от 27.10.1998 г.</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Общие документы</w:t>
      </w:r>
    </w:p>
    <w:p w:rsidR="009D4668" w:rsidRPr="009D4668" w:rsidRDefault="009D4668" w:rsidP="009D4668">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Международное или национальное водительское удостоверение на право управления автотранспортным средством, соответствующее Конвенции о дорожном движении.</w:t>
      </w:r>
    </w:p>
    <w:p w:rsidR="009D4668" w:rsidRPr="009D4668" w:rsidRDefault="009D4668" w:rsidP="009D4668">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Свидетельство о регистрации транспортного средства.</w:t>
      </w:r>
    </w:p>
    <w:p w:rsidR="009D4668" w:rsidRPr="009D4668" w:rsidRDefault="009D4668" w:rsidP="009D4668">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Свидетельство о страховании гражданской ответственности владельца транспортного средства.</w:t>
      </w:r>
    </w:p>
    <w:p w:rsidR="009D4668" w:rsidRPr="009D4668" w:rsidRDefault="009D4668" w:rsidP="009D4668">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Российские перевозчики кроме перечисленных документов должны иметь заграничный паспорт, путевой лист и лицензионную карточку.</w:t>
      </w:r>
    </w:p>
    <w:p w:rsidR="009D4668" w:rsidRPr="009D4668" w:rsidRDefault="009D4668" w:rsidP="009D4668">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Наличие (ведение) регистрационных листков (</w:t>
      </w:r>
      <w:proofErr w:type="spellStart"/>
      <w:r w:rsidRPr="009D4668">
        <w:rPr>
          <w:rFonts w:ascii="Arial" w:eastAsia="Times New Roman" w:hAnsi="Arial" w:cs="Arial"/>
          <w:color w:val="000000"/>
          <w:sz w:val="21"/>
          <w:szCs w:val="21"/>
          <w:lang w:eastAsia="ru-RU"/>
        </w:rPr>
        <w:t>тахограмм</w:t>
      </w:r>
      <w:proofErr w:type="spellEnd"/>
      <w:r w:rsidRPr="009D4668">
        <w:rPr>
          <w:rFonts w:ascii="Arial" w:eastAsia="Times New Roman" w:hAnsi="Arial" w:cs="Arial"/>
          <w:color w:val="000000"/>
          <w:sz w:val="21"/>
          <w:szCs w:val="21"/>
          <w:lang w:eastAsia="ru-RU"/>
        </w:rPr>
        <w:t>).</w:t>
      </w:r>
    </w:p>
    <w:p w:rsidR="009D4668" w:rsidRPr="009D4668" w:rsidRDefault="009D4668" w:rsidP="009D4668">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Разрешение на проезд автотранспортного средства по территории иностранного государства (российское, иностранное разрешение), или разрешение EKMT(многостороннее), или специальное разрешение (российское разрешение со специальной отметкой) на перевозку в (из) третьи страны.</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При перевозке грузов</w:t>
      </w:r>
    </w:p>
    <w:p w:rsidR="009D4668" w:rsidRPr="009D4668" w:rsidRDefault="009D4668" w:rsidP="009D4668">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Товарно-транспортная накладная (CMR) в соответствии с требованиями Конвенции о договоре международной дорожной перевозки грузов (КДПГ) и отгрузочные спецификации по каждому наименованию груза. (К товарно-транспортной документации относятся </w:t>
      </w:r>
      <w:proofErr w:type="spellStart"/>
      <w:r w:rsidRPr="009D4668">
        <w:rPr>
          <w:rFonts w:ascii="Arial" w:eastAsia="Times New Roman" w:hAnsi="Arial" w:cs="Arial"/>
          <w:color w:val="000000"/>
          <w:sz w:val="21"/>
          <w:szCs w:val="21"/>
          <w:lang w:eastAsia="ru-RU"/>
        </w:rPr>
        <w:t>CMRи</w:t>
      </w:r>
      <w:proofErr w:type="spellEnd"/>
      <w:r w:rsidRPr="009D4668">
        <w:rPr>
          <w:rFonts w:ascii="Arial" w:eastAsia="Times New Roman" w:hAnsi="Arial" w:cs="Arial"/>
          <w:color w:val="000000"/>
          <w:sz w:val="21"/>
          <w:szCs w:val="21"/>
          <w:lang w:eastAsia="ru-RU"/>
        </w:rPr>
        <w:t xml:space="preserve"> все прилагаемые к ней документы: отгрузочная спецификация, фактура-спецификация, сертификат о качестве, карантинный и ветеринарный сертификаты или свидетельства. Эти документы составляются на русском языке и на одном из иностранных языков. Бланки всех </w:t>
      </w:r>
      <w:r w:rsidRPr="009D4668">
        <w:rPr>
          <w:rFonts w:ascii="Arial" w:eastAsia="Times New Roman" w:hAnsi="Arial" w:cs="Arial"/>
          <w:color w:val="000000"/>
          <w:sz w:val="21"/>
          <w:szCs w:val="21"/>
          <w:lang w:eastAsia="ru-RU"/>
        </w:rPr>
        <w:lastRenderedPageBreak/>
        <w:t>товарно-транспортных документов должны быть изготовлены в типографии и заполняться печатным способом. Они передаются перевозчику вместе с товарно-транспортной накладной).</w:t>
      </w:r>
    </w:p>
    <w:p w:rsidR="009D4668" w:rsidRPr="009D4668" w:rsidRDefault="009D4668" w:rsidP="009D4668">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Свидетельство о допущении автотранспортного средства к перевозке скоропортящихся грузов (свидетельство СПС) в соответствии с Соглашением о перевозке скоропортящихся грузов, 1975 г.</w:t>
      </w:r>
    </w:p>
    <w:p w:rsidR="009D4668" w:rsidRPr="009D4668" w:rsidRDefault="009D4668" w:rsidP="009D4668">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Свидетельство о допущении автотранспортного средства к международной перевозке грузов под таможенными пломбами и печатями (Конвенция МДП).</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Дополнительно при перевозке опасных (особо опасных) грузов</w:t>
      </w:r>
    </w:p>
    <w:p w:rsidR="009D4668" w:rsidRPr="009D4668" w:rsidRDefault="009D4668" w:rsidP="009D4668">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Специальное разрешение на перевозку опасного (особо опасного) груза (в необходимых случаях) и маршрут перевозки опасного (особо опасного) груза.</w:t>
      </w:r>
    </w:p>
    <w:p w:rsidR="009D4668" w:rsidRPr="009D4668" w:rsidRDefault="009D4668" w:rsidP="009D4668">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Свидетельство о допуске водителя к перевозке опасного груза («ДОПОГ-свидетельство»).</w:t>
      </w:r>
    </w:p>
    <w:p w:rsidR="009D4668" w:rsidRPr="009D4668" w:rsidRDefault="009D4668" w:rsidP="009D4668">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Свидетельство о допуске транспортного средства к перевозке опасного груза.</w:t>
      </w:r>
    </w:p>
    <w:p w:rsidR="009D4668" w:rsidRPr="009D4668" w:rsidRDefault="009D4668" w:rsidP="009D4668">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Аварийная карточка системы информации об опасности.</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Дополнительно при перевозке крупногабаритных, тяжеловесных грузов</w:t>
      </w:r>
    </w:p>
    <w:p w:rsidR="009D4668" w:rsidRPr="009D4668" w:rsidRDefault="009D4668" w:rsidP="009D4668">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Специальное разрешение на перевозку крупногабаритных, тяжеловесных грузов (маршрут перевозки при необходимости указывается в </w:t>
      </w:r>
      <w:proofErr w:type="spellStart"/>
      <w:r w:rsidRPr="009D4668">
        <w:rPr>
          <w:rFonts w:ascii="Arial" w:eastAsia="Times New Roman" w:hAnsi="Arial" w:cs="Arial"/>
          <w:color w:val="000000"/>
          <w:sz w:val="21"/>
          <w:szCs w:val="21"/>
          <w:lang w:eastAsia="ru-RU"/>
        </w:rPr>
        <w:t>спецразрешении</w:t>
      </w:r>
      <w:proofErr w:type="spellEnd"/>
      <w:r w:rsidRPr="009D4668">
        <w:rPr>
          <w:rFonts w:ascii="Arial" w:eastAsia="Times New Roman" w:hAnsi="Arial" w:cs="Arial"/>
          <w:color w:val="000000"/>
          <w:sz w:val="21"/>
          <w:szCs w:val="21"/>
          <w:lang w:eastAsia="ru-RU"/>
        </w:rPr>
        <w:t>).</w:t>
      </w:r>
    </w:p>
    <w:p w:rsidR="009D4668" w:rsidRPr="009D4668" w:rsidRDefault="009D4668" w:rsidP="009D4668">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Пропуск ГУ ГИБДД к специальному разрешению.</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При регулярных пассажирских перевозках</w:t>
      </w:r>
    </w:p>
    <w:p w:rsidR="009D4668" w:rsidRPr="009D4668" w:rsidRDefault="009D4668" w:rsidP="009D4668">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Разрешение (согласование) договаривающихся сторон стран на открытие регулярного маршрута.</w:t>
      </w:r>
    </w:p>
    <w:p w:rsidR="009D4668" w:rsidRPr="009D4668" w:rsidRDefault="009D4668" w:rsidP="009D4668">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Тариф на перевозки.</w:t>
      </w:r>
    </w:p>
    <w:p w:rsidR="009D4668" w:rsidRPr="009D4668" w:rsidRDefault="009D4668" w:rsidP="009D4668">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Схема маршрута движения с остановочными пунктами.</w:t>
      </w:r>
    </w:p>
    <w:p w:rsidR="009D4668" w:rsidRPr="009D4668" w:rsidRDefault="009D4668" w:rsidP="009D4668">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Расписание движения на маршруте.</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При нерегулярных пассажирских перевозках</w:t>
      </w:r>
    </w:p>
    <w:p w:rsidR="009D4668" w:rsidRPr="009D4668" w:rsidRDefault="009D4668" w:rsidP="009D4668">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Разрешение на проезд автотранспортного средства по территории иностранного государства, в том числе на следование транзитом через территорию страны, а также соответственно специальное разрешение (российское разрешение со специальной отметкой) на перевозку в (из) третьи страны.</w:t>
      </w:r>
    </w:p>
    <w:p w:rsidR="009D4668" w:rsidRPr="009D4668" w:rsidRDefault="009D4668" w:rsidP="009D4668">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Список пассажиров при проезде без разрешения в случаях, предусмотренных в международных договорах Российской Федерации.</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b/>
          <w:bCs/>
          <w:color w:val="000000"/>
          <w:sz w:val="21"/>
          <w:szCs w:val="21"/>
          <w:lang w:eastAsia="ru-RU"/>
        </w:rPr>
        <w:t>Содержание занятия</w:t>
      </w:r>
    </w:p>
    <w:p w:rsidR="009D4668" w:rsidRPr="009D4668" w:rsidRDefault="009D4668" w:rsidP="009D466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 ходе практической работы необходимо:</w:t>
      </w:r>
    </w:p>
    <w:p w:rsidR="009D4668" w:rsidRPr="009D4668" w:rsidRDefault="009D4668" w:rsidP="009D4668">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Составить перечень основных документов, которые должны находиться на автотранспортном средстве при осуществлении международной перевозки груза. При этом следует обратить внимание на то, что список документов, приведенный в приказе Минтранса РФ от 27.10.1998 г., является общим, а в практической работе требуется составить перечень документов для конкретного случая, определенного заданием на выполнение лабораторной работы.</w:t>
      </w:r>
    </w:p>
    <w:p w:rsidR="009D4668" w:rsidRPr="009D4668" w:rsidRDefault="009D4668" w:rsidP="009D4668">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Указать компетентные органы, ответственные за выдачу документов. Информация оформляется в табл. 7.</w:t>
      </w:r>
    </w:p>
    <w:p w:rsidR="009D4668" w:rsidRPr="009D4668" w:rsidRDefault="009D4668" w:rsidP="009D4668">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После выполнения практической работы необходимо представить оформленный отчет и защитить его.</w:t>
      </w:r>
      <w:r w:rsidRPr="009D4668">
        <w:rPr>
          <w:rFonts w:ascii="Arial" w:eastAsia="Times New Roman" w:hAnsi="Arial" w:cs="Arial"/>
          <w:color w:val="000000"/>
          <w:sz w:val="21"/>
          <w:szCs w:val="21"/>
          <w:lang w:eastAsia="ru-RU"/>
        </w:rPr>
        <w:br w:type="textWrapping" w:clear="all"/>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5400"/>
        <w:gridCol w:w="3672"/>
      </w:tblGrid>
      <w:tr w:rsidR="009D4668" w:rsidRPr="009D4668" w:rsidTr="009D4668">
        <w:trPr>
          <w:tblCellSpacing w:w="15" w:type="dxa"/>
        </w:trPr>
        <w:tc>
          <w:tcPr>
            <w:tcW w:w="9012" w:type="dxa"/>
            <w:gridSpan w:val="2"/>
            <w:tcBorders>
              <w:top w:val="nil"/>
              <w:left w:val="nil"/>
              <w:bottom w:val="nil"/>
              <w:right w:val="nil"/>
            </w:tcBorders>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right"/>
              <w:rPr>
                <w:rFonts w:ascii="Times New Roman" w:eastAsia="Times New Roman" w:hAnsi="Times New Roman" w:cs="Times New Roman"/>
                <w:i/>
                <w:iCs/>
                <w:sz w:val="21"/>
                <w:szCs w:val="21"/>
                <w:lang w:eastAsia="ru-RU"/>
              </w:rPr>
            </w:pPr>
            <w:r w:rsidRPr="009D4668">
              <w:rPr>
                <w:rFonts w:ascii="Times New Roman" w:eastAsia="Times New Roman" w:hAnsi="Times New Roman" w:cs="Times New Roman"/>
                <w:i/>
                <w:iCs/>
                <w:sz w:val="21"/>
                <w:szCs w:val="21"/>
                <w:lang w:eastAsia="ru-RU"/>
              </w:rPr>
              <w:lastRenderedPageBreak/>
              <w:t>Таблица 7 - Основные документы при выполнении международной перевозки груза (примерный образец)</w:t>
            </w:r>
          </w:p>
        </w:tc>
      </w:tr>
      <w:tr w:rsidR="009D4668" w:rsidRPr="009D4668" w:rsidTr="009D4668">
        <w:trPr>
          <w:tblCellSpacing w:w="15" w:type="dxa"/>
        </w:trPr>
        <w:tc>
          <w:tcPr>
            <w:tcW w:w="5355"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Наименование документа</w:t>
            </w:r>
          </w:p>
        </w:tc>
        <w:tc>
          <w:tcPr>
            <w:tcW w:w="3627" w:type="dxa"/>
            <w:shd w:val="clear" w:color="auto" w:fill="87CEFA"/>
            <w:tcMar>
              <w:top w:w="105" w:type="dxa"/>
              <w:left w:w="15" w:type="dxa"/>
              <w:bottom w:w="105" w:type="dxa"/>
              <w:right w:w="1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4668">
              <w:rPr>
                <w:rFonts w:ascii="Times New Roman" w:eastAsia="Times New Roman" w:hAnsi="Times New Roman" w:cs="Times New Roman"/>
                <w:b/>
                <w:bCs/>
                <w:color w:val="981917"/>
                <w:sz w:val="21"/>
                <w:szCs w:val="21"/>
                <w:lang w:eastAsia="ru-RU"/>
              </w:rPr>
              <w:t>Ответственные за выдачу</w:t>
            </w:r>
          </w:p>
        </w:tc>
      </w:tr>
      <w:tr w:rsidR="009D4668" w:rsidRPr="009D4668" w:rsidTr="009D4668">
        <w:trPr>
          <w:tblCellSpacing w:w="15" w:type="dxa"/>
        </w:trPr>
        <w:tc>
          <w:tcPr>
            <w:tcW w:w="9012" w:type="dxa"/>
            <w:gridSpan w:val="2"/>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Документы АТП</w:t>
            </w: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Удостоверение допуска к осуществлению международных автомобильных перевозок</w:t>
            </w:r>
          </w:p>
        </w:tc>
        <w:tc>
          <w:tcPr>
            <w:tcW w:w="362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УГАДН</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Свидетельство, членский билет АСМАП</w:t>
            </w:r>
          </w:p>
        </w:tc>
        <w:tc>
          <w:tcPr>
            <w:tcW w:w="362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АСМАП</w:t>
            </w:r>
          </w:p>
        </w:tc>
      </w:tr>
      <w:tr w:rsidR="009D4668" w:rsidRPr="009D4668" w:rsidTr="009D4668">
        <w:trPr>
          <w:tblCellSpacing w:w="15" w:type="dxa"/>
        </w:trPr>
        <w:tc>
          <w:tcPr>
            <w:tcW w:w="9012" w:type="dxa"/>
            <w:gridSpan w:val="2"/>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Документы водителя</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Международное водительское удостоверение</w:t>
            </w:r>
          </w:p>
        </w:tc>
        <w:tc>
          <w:tcPr>
            <w:tcW w:w="362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ДОБДД</w:t>
            </w: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Свидетельство о страховании гражданской ответственности</w:t>
            </w:r>
          </w:p>
        </w:tc>
        <w:tc>
          <w:tcPr>
            <w:tcW w:w="362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Страховая компания/Органы пограничной службы иностранного государства</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Загранпаспорт с визами</w:t>
            </w:r>
          </w:p>
        </w:tc>
        <w:tc>
          <w:tcPr>
            <w:tcW w:w="362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МИД/Посольства, консульства иностранных государств</w:t>
            </w: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Путевой лист</w:t>
            </w:r>
          </w:p>
        </w:tc>
        <w:tc>
          <w:tcPr>
            <w:tcW w:w="3627" w:type="dxa"/>
            <w:vMerge w:val="restart"/>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АТП</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Командировочное удостоверение</w:t>
            </w:r>
          </w:p>
        </w:tc>
        <w:tc>
          <w:tcPr>
            <w:tcW w:w="3627" w:type="dxa"/>
            <w:vMerge/>
            <w:shd w:val="clear" w:color="auto" w:fill="FAEBD7"/>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proofErr w:type="spellStart"/>
            <w:r w:rsidRPr="009D4668">
              <w:rPr>
                <w:rFonts w:ascii="Times New Roman" w:eastAsia="Times New Roman" w:hAnsi="Times New Roman" w:cs="Times New Roman"/>
                <w:sz w:val="18"/>
                <w:szCs w:val="18"/>
                <w:lang w:eastAsia="ru-RU"/>
              </w:rPr>
              <w:t>Тахограммы</w:t>
            </w:r>
            <w:proofErr w:type="spellEnd"/>
          </w:p>
        </w:tc>
        <w:tc>
          <w:tcPr>
            <w:tcW w:w="3627" w:type="dxa"/>
            <w:vMerge/>
            <w:shd w:val="clear" w:color="auto" w:fill="FAF0E6"/>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p>
        </w:tc>
      </w:tr>
      <w:tr w:rsidR="009D4668" w:rsidRPr="009D4668" w:rsidTr="009D4668">
        <w:trPr>
          <w:tblCellSpacing w:w="15" w:type="dxa"/>
        </w:trPr>
        <w:tc>
          <w:tcPr>
            <w:tcW w:w="9012" w:type="dxa"/>
            <w:gridSpan w:val="2"/>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Документы, относящиеся к транспортному средству</w:t>
            </w: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Свидетельство о регистрации</w:t>
            </w:r>
          </w:p>
        </w:tc>
        <w:tc>
          <w:tcPr>
            <w:tcW w:w="3627" w:type="dxa"/>
            <w:vMerge w:val="restart"/>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ДОБДД</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Талон техосмотра</w:t>
            </w:r>
          </w:p>
        </w:tc>
        <w:tc>
          <w:tcPr>
            <w:tcW w:w="3627" w:type="dxa"/>
            <w:vMerge/>
            <w:shd w:val="clear" w:color="auto" w:fill="FAEBD7"/>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Карточка допуска к международным перевозкам</w:t>
            </w:r>
          </w:p>
        </w:tc>
        <w:tc>
          <w:tcPr>
            <w:tcW w:w="362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УГАДН</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Разрешение на проезд по территории иностранного государства</w:t>
            </w:r>
          </w:p>
        </w:tc>
        <w:tc>
          <w:tcPr>
            <w:tcW w:w="362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АСМАП</w:t>
            </w: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Свидетельство о допущении автотранспортного средства к перевозке скоропортящихся грузов</w:t>
            </w:r>
          </w:p>
        </w:tc>
        <w:tc>
          <w:tcPr>
            <w:tcW w:w="362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ДОБДД</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Санитарный паспорт</w:t>
            </w:r>
          </w:p>
        </w:tc>
        <w:tc>
          <w:tcPr>
            <w:tcW w:w="362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proofErr w:type="spellStart"/>
            <w:r w:rsidRPr="009D4668">
              <w:rPr>
                <w:rFonts w:ascii="Times New Roman" w:eastAsia="Times New Roman" w:hAnsi="Times New Roman" w:cs="Times New Roman"/>
                <w:sz w:val="18"/>
                <w:szCs w:val="18"/>
                <w:lang w:eastAsia="ru-RU"/>
              </w:rPr>
              <w:t>Роспотребнадзор</w:t>
            </w:r>
            <w:proofErr w:type="spellEnd"/>
          </w:p>
        </w:tc>
      </w:tr>
      <w:tr w:rsidR="009D4668" w:rsidRPr="009D4668" w:rsidTr="009D4668">
        <w:trPr>
          <w:tblCellSpacing w:w="15" w:type="dxa"/>
        </w:trPr>
        <w:tc>
          <w:tcPr>
            <w:tcW w:w="9012" w:type="dxa"/>
            <w:gridSpan w:val="2"/>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jc w:val="center"/>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Документы, относящиеся к грузу</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CMR-накладная</w:t>
            </w:r>
          </w:p>
        </w:tc>
        <w:tc>
          <w:tcPr>
            <w:tcW w:w="362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Грузоотправитель</w:t>
            </w: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Отгрузочная спецификация</w:t>
            </w:r>
          </w:p>
        </w:tc>
        <w:tc>
          <w:tcPr>
            <w:tcW w:w="362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Грузоотправитель</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Счет-фактура (инвойс)</w:t>
            </w:r>
          </w:p>
        </w:tc>
        <w:tc>
          <w:tcPr>
            <w:tcW w:w="362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Грузоотправитель</w:t>
            </w: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lastRenderedPageBreak/>
              <w:t>Сертификат качества (ветеринарный сертификат, санитарно-эпидемиологическое заключение)</w:t>
            </w:r>
          </w:p>
        </w:tc>
        <w:tc>
          <w:tcPr>
            <w:tcW w:w="362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Грузоотправитель/Орган по сертификации (Органы службы ветеринарного и фитосанитарного надзора)</w:t>
            </w:r>
          </w:p>
        </w:tc>
      </w:tr>
      <w:tr w:rsidR="009D4668" w:rsidRPr="009D4668" w:rsidTr="009D4668">
        <w:trPr>
          <w:tblCellSpacing w:w="15" w:type="dxa"/>
        </w:trPr>
        <w:tc>
          <w:tcPr>
            <w:tcW w:w="5355"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Сертификат происхождения товара</w:t>
            </w:r>
          </w:p>
        </w:tc>
        <w:tc>
          <w:tcPr>
            <w:tcW w:w="3627" w:type="dxa"/>
            <w:shd w:val="clear" w:color="auto" w:fill="FAEBD7"/>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Грузоотправитель/Торговая палата</w:t>
            </w:r>
          </w:p>
        </w:tc>
      </w:tr>
      <w:tr w:rsidR="009D4668" w:rsidRPr="009D4668" w:rsidTr="009D4668">
        <w:trPr>
          <w:tblCellSpacing w:w="15" w:type="dxa"/>
        </w:trPr>
        <w:tc>
          <w:tcPr>
            <w:tcW w:w="5355"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Грузовая таможенная декларация</w:t>
            </w:r>
          </w:p>
        </w:tc>
        <w:tc>
          <w:tcPr>
            <w:tcW w:w="3627" w:type="dxa"/>
            <w:shd w:val="clear" w:color="auto" w:fill="FAF0E6"/>
            <w:tcMar>
              <w:top w:w="30" w:type="dxa"/>
              <w:left w:w="75" w:type="dxa"/>
              <w:bottom w:w="30" w:type="dxa"/>
              <w:right w:w="75" w:type="dxa"/>
            </w:tcMar>
            <w:vAlign w:val="center"/>
            <w:hideMark/>
          </w:tcPr>
          <w:p w:rsidR="009D4668" w:rsidRPr="009D4668" w:rsidRDefault="009D4668" w:rsidP="009D4668">
            <w:pPr>
              <w:spacing w:before="100" w:beforeAutospacing="1" w:after="150" w:line="288" w:lineRule="atLeast"/>
              <w:rPr>
                <w:rFonts w:ascii="Times New Roman" w:eastAsia="Times New Roman" w:hAnsi="Times New Roman" w:cs="Times New Roman"/>
                <w:sz w:val="18"/>
                <w:szCs w:val="18"/>
                <w:lang w:eastAsia="ru-RU"/>
              </w:rPr>
            </w:pPr>
            <w:r w:rsidRPr="009D4668">
              <w:rPr>
                <w:rFonts w:ascii="Times New Roman" w:eastAsia="Times New Roman" w:hAnsi="Times New Roman" w:cs="Times New Roman"/>
                <w:sz w:val="18"/>
                <w:szCs w:val="18"/>
                <w:lang w:eastAsia="ru-RU"/>
              </w:rPr>
              <w:t>Грузоотправитель</w:t>
            </w:r>
          </w:p>
        </w:tc>
      </w:tr>
    </w:tbl>
    <w:p w:rsidR="009D4668" w:rsidRDefault="009D4668"/>
    <w:p w:rsidR="009D4668" w:rsidRPr="009D4668" w:rsidRDefault="009D4668" w:rsidP="009D4668">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9D4668">
        <w:rPr>
          <w:rFonts w:ascii="Times New Roman" w:eastAsia="Times New Roman" w:hAnsi="Times New Roman" w:cs="Times New Roman"/>
          <w:b/>
          <w:bCs/>
          <w:sz w:val="27"/>
          <w:szCs w:val="27"/>
          <w:lang w:eastAsia="ru-RU"/>
        </w:rPr>
        <w:t>Контрольные вопросы</w:t>
      </w:r>
    </w:p>
    <w:p w:rsidR="009D4668" w:rsidRPr="009D4668" w:rsidRDefault="009D4668" w:rsidP="009D4668">
      <w:pPr>
        <w:numPr>
          <w:ilvl w:val="0"/>
          <w:numId w:val="2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Дайте определение понятия «пункт пропуска через государственную границу». Какова его материальная база?</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Перечислите базовые контролирующие службы на международном автомобильном пункте пропуска. Какими документами они руководствуются в своей деятельности?</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 xml:space="preserve">Какие общие документы </w:t>
      </w:r>
      <w:proofErr w:type="spellStart"/>
      <w:r w:rsidRPr="009D4668">
        <w:rPr>
          <w:rFonts w:ascii="Arial" w:eastAsia="Times New Roman" w:hAnsi="Arial" w:cs="Arial"/>
          <w:color w:val="000000"/>
          <w:sz w:val="21"/>
          <w:szCs w:val="21"/>
          <w:lang w:eastAsia="ru-RU"/>
        </w:rPr>
        <w:t>должнынаходиться</w:t>
      </w:r>
      <w:proofErr w:type="spellEnd"/>
      <w:r w:rsidRPr="009D4668">
        <w:rPr>
          <w:rFonts w:ascii="Arial" w:eastAsia="Times New Roman" w:hAnsi="Arial" w:cs="Arial"/>
          <w:color w:val="000000"/>
          <w:sz w:val="21"/>
          <w:szCs w:val="21"/>
          <w:lang w:eastAsia="ru-RU"/>
        </w:rPr>
        <w:t xml:space="preserve"> на автотранспортном средстве при </w:t>
      </w:r>
      <w:proofErr w:type="spellStart"/>
      <w:r w:rsidRPr="009D4668">
        <w:rPr>
          <w:rFonts w:ascii="Arial" w:eastAsia="Times New Roman" w:hAnsi="Arial" w:cs="Arial"/>
          <w:color w:val="000000"/>
          <w:sz w:val="21"/>
          <w:szCs w:val="21"/>
          <w:lang w:eastAsia="ru-RU"/>
        </w:rPr>
        <w:t>осуществлениимеждународных</w:t>
      </w:r>
      <w:proofErr w:type="spellEnd"/>
      <w:r w:rsidRPr="009D4668">
        <w:rPr>
          <w:rFonts w:ascii="Arial" w:eastAsia="Times New Roman" w:hAnsi="Arial" w:cs="Arial"/>
          <w:color w:val="000000"/>
          <w:sz w:val="21"/>
          <w:szCs w:val="21"/>
          <w:lang w:eastAsia="ru-RU"/>
        </w:rPr>
        <w:t xml:space="preserve"> перевозок и предъявляться в соответствующих случаях для проверки?</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Выполните характеристику назначения: международного и национального водительского удостоверения на право управления автотранспортным средством, свидетельства о регистрации транспортного средства, свидетельства о страховании гражданской ответственности владельца транспортного средства, заграничного паспорта, путевого листа и лицензионной карточки, регистрационных листков (</w:t>
      </w:r>
      <w:proofErr w:type="spellStart"/>
      <w:r w:rsidRPr="009D4668">
        <w:rPr>
          <w:rFonts w:ascii="Arial" w:eastAsia="Times New Roman" w:hAnsi="Arial" w:cs="Arial"/>
          <w:color w:val="000000"/>
          <w:sz w:val="21"/>
          <w:szCs w:val="21"/>
          <w:lang w:eastAsia="ru-RU"/>
        </w:rPr>
        <w:t>тахограмм</w:t>
      </w:r>
      <w:proofErr w:type="spellEnd"/>
      <w:r w:rsidRPr="009D4668">
        <w:rPr>
          <w:rFonts w:ascii="Arial" w:eastAsia="Times New Roman" w:hAnsi="Arial" w:cs="Arial"/>
          <w:color w:val="000000"/>
          <w:sz w:val="21"/>
          <w:szCs w:val="21"/>
          <w:lang w:eastAsia="ru-RU"/>
        </w:rPr>
        <w:t>), разрешения на проезд автотранспортного средства по территории иностранного государства.</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Какие документы на груз должны находиться на автотранспортном средстве при осуществлении международных перевозок и предъявляться в соответствующих случаях для проверки?</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Выполните характеристику назначения: товарно-транспортной накладной (CMR), прочих товарно-транспортных документов, свидетельств о допущении автотранспортного средства к перевозке конкретного вида груза, свидетельства о допущении автотранспортного средства к международной перевозке грузов под таможенными пломбами и печатями (конвенция МДП).</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Какие документы должны дополнительно находиться на автотранспортном средстве при перевозке опасных (особо опасных) грузов?</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Выполните характеристику назначения: специального разрешения на перевозку опасного (особо опасного) груза (в необходимых случаях), свидетельства о допуске водителя к перевозке опасного груза («ДОПОГ - свидетельства»), свидетельства о допуске транспортного средства к перевозке опасного груза, аварийной карточки системы информации об опасности.</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Какие документы на груз должны дополнительно находиться на автотранспортном средстве при перевозке крупногабаритных, тяжеловесных грузов?</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Выполните характеристику назначения специального разрешения на перевозку крупногабаритных (тяжеловесных) грузов и пропуска ГУ ГИБДД к специальному разрешению.</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Какие документы должны находиться на автотранспортном средстве при осуществлении регулярных международных пассажирских перевозок и предъявляться в соответствующих случаях для проверки?</w:t>
      </w:r>
    </w:p>
    <w:p w:rsidR="009D4668" w:rsidRPr="009D4668" w:rsidRDefault="009D4668" w:rsidP="009D4668">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D4668">
        <w:rPr>
          <w:rFonts w:ascii="Arial" w:eastAsia="Times New Roman" w:hAnsi="Arial" w:cs="Arial"/>
          <w:color w:val="000000"/>
          <w:sz w:val="21"/>
          <w:szCs w:val="21"/>
          <w:lang w:eastAsia="ru-RU"/>
        </w:rPr>
        <w:t>Какие документы должны находиться на автотранспортном средстве при осуществлении нерегулярных международных пассажирских перевозок?</w:t>
      </w:r>
    </w:p>
    <w:p w:rsidR="009D4668" w:rsidRDefault="009D4668">
      <w:bookmarkStart w:id="0" w:name="_GoBack"/>
      <w:bookmarkEnd w:id="0"/>
    </w:p>
    <w:sectPr w:rsidR="009D46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748C6"/>
    <w:multiLevelType w:val="multilevel"/>
    <w:tmpl w:val="4D74E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01670"/>
    <w:multiLevelType w:val="multilevel"/>
    <w:tmpl w:val="16C83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EE08A6"/>
    <w:multiLevelType w:val="multilevel"/>
    <w:tmpl w:val="10003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3021B"/>
    <w:multiLevelType w:val="multilevel"/>
    <w:tmpl w:val="C61A5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2C211E"/>
    <w:multiLevelType w:val="multilevel"/>
    <w:tmpl w:val="4C8AB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0A1BFA"/>
    <w:multiLevelType w:val="multilevel"/>
    <w:tmpl w:val="F036F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92880"/>
    <w:multiLevelType w:val="multilevel"/>
    <w:tmpl w:val="C6FAE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C27979"/>
    <w:multiLevelType w:val="multilevel"/>
    <w:tmpl w:val="E8C8C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F6A8C"/>
    <w:multiLevelType w:val="multilevel"/>
    <w:tmpl w:val="AAA4C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50FC3"/>
    <w:multiLevelType w:val="multilevel"/>
    <w:tmpl w:val="993C1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730D7D"/>
    <w:multiLevelType w:val="multilevel"/>
    <w:tmpl w:val="2BA84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303BC8"/>
    <w:multiLevelType w:val="multilevel"/>
    <w:tmpl w:val="368C0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5B11E1"/>
    <w:multiLevelType w:val="multilevel"/>
    <w:tmpl w:val="1DB8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427F08"/>
    <w:multiLevelType w:val="multilevel"/>
    <w:tmpl w:val="5B44D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67159F"/>
    <w:multiLevelType w:val="multilevel"/>
    <w:tmpl w:val="2D822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EC6EB2"/>
    <w:multiLevelType w:val="multilevel"/>
    <w:tmpl w:val="C084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1F41D15"/>
    <w:multiLevelType w:val="multilevel"/>
    <w:tmpl w:val="BC20C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EE73FE"/>
    <w:multiLevelType w:val="multilevel"/>
    <w:tmpl w:val="35DEE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470CCB"/>
    <w:multiLevelType w:val="multilevel"/>
    <w:tmpl w:val="E4F4F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610B5D"/>
    <w:multiLevelType w:val="multilevel"/>
    <w:tmpl w:val="222EC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10"/>
  </w:num>
  <w:num w:numId="4">
    <w:abstractNumId w:val="18"/>
  </w:num>
  <w:num w:numId="5">
    <w:abstractNumId w:val="12"/>
  </w:num>
  <w:num w:numId="6">
    <w:abstractNumId w:val="4"/>
  </w:num>
  <w:num w:numId="7">
    <w:abstractNumId w:val="11"/>
  </w:num>
  <w:num w:numId="8">
    <w:abstractNumId w:val="2"/>
  </w:num>
  <w:num w:numId="9">
    <w:abstractNumId w:val="13"/>
  </w:num>
  <w:num w:numId="10">
    <w:abstractNumId w:val="16"/>
  </w:num>
  <w:num w:numId="11">
    <w:abstractNumId w:val="14"/>
  </w:num>
  <w:num w:numId="12">
    <w:abstractNumId w:val="19"/>
  </w:num>
  <w:num w:numId="13">
    <w:abstractNumId w:val="3"/>
  </w:num>
  <w:num w:numId="14">
    <w:abstractNumId w:val="9"/>
  </w:num>
  <w:num w:numId="15">
    <w:abstractNumId w:val="6"/>
  </w:num>
  <w:num w:numId="16">
    <w:abstractNumId w:val="0"/>
  </w:num>
  <w:num w:numId="17">
    <w:abstractNumId w:val="15"/>
  </w:num>
  <w:num w:numId="18">
    <w:abstractNumId w:val="5"/>
  </w:num>
  <w:num w:numId="19">
    <w:abstractNumId w:val="1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9C5"/>
    <w:rsid w:val="004009C5"/>
    <w:rsid w:val="009D4668"/>
    <w:rsid w:val="00FD4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C0DFB"/>
  <w15:chartTrackingRefBased/>
  <w15:docId w15:val="{302F3A24-3366-44F3-B97F-8A4C1B47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D46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D466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466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D4668"/>
    <w:rPr>
      <w:rFonts w:ascii="Times New Roman" w:eastAsia="Times New Roman" w:hAnsi="Times New Roman" w:cs="Times New Roman"/>
      <w:b/>
      <w:bCs/>
      <w:sz w:val="36"/>
      <w:szCs w:val="36"/>
      <w:lang w:eastAsia="ru-RU"/>
    </w:rPr>
  </w:style>
  <w:style w:type="paragraph" w:customStyle="1" w:styleId="otstup">
    <w:name w:val="otstup"/>
    <w:basedOn w:val="a"/>
    <w:rsid w:val="009D46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9D4668"/>
    <w:rPr>
      <w:b/>
      <w:bCs/>
    </w:rPr>
  </w:style>
  <w:style w:type="character" w:styleId="a4">
    <w:name w:val="Hyperlink"/>
    <w:basedOn w:val="a0"/>
    <w:uiPriority w:val="99"/>
    <w:semiHidden/>
    <w:unhideWhenUsed/>
    <w:rsid w:val="009D4668"/>
    <w:rPr>
      <w:color w:val="0000FF"/>
      <w:u w:val="single"/>
    </w:rPr>
  </w:style>
  <w:style w:type="character" w:customStyle="1" w:styleId="paragraph">
    <w:name w:val="paragraph"/>
    <w:basedOn w:val="a0"/>
    <w:rsid w:val="009D4668"/>
  </w:style>
  <w:style w:type="character" w:customStyle="1" w:styleId="form">
    <w:name w:val="form"/>
    <w:basedOn w:val="a0"/>
    <w:rsid w:val="009D4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00063">
      <w:bodyDiv w:val="1"/>
      <w:marLeft w:val="0"/>
      <w:marRight w:val="0"/>
      <w:marTop w:val="0"/>
      <w:marBottom w:val="0"/>
      <w:divBdr>
        <w:top w:val="none" w:sz="0" w:space="0" w:color="auto"/>
        <w:left w:val="none" w:sz="0" w:space="0" w:color="auto"/>
        <w:bottom w:val="none" w:sz="0" w:space="0" w:color="auto"/>
        <w:right w:val="none" w:sz="0" w:space="0" w:color="auto"/>
      </w:divBdr>
      <w:divsChild>
        <w:div w:id="715473929">
          <w:marLeft w:val="0"/>
          <w:marRight w:val="0"/>
          <w:marTop w:val="100"/>
          <w:marBottom w:val="100"/>
          <w:divBdr>
            <w:top w:val="none" w:sz="0" w:space="0" w:color="auto"/>
            <w:left w:val="single" w:sz="24" w:space="0" w:color="FFFFFF"/>
            <w:bottom w:val="none" w:sz="0" w:space="0" w:color="auto"/>
            <w:right w:val="single" w:sz="24" w:space="0" w:color="FFFFFF"/>
          </w:divBdr>
        </w:div>
        <w:div w:id="1986230227">
          <w:marLeft w:val="0"/>
          <w:marRight w:val="0"/>
          <w:marTop w:val="100"/>
          <w:marBottom w:val="0"/>
          <w:divBdr>
            <w:top w:val="none" w:sz="0" w:space="0" w:color="auto"/>
            <w:left w:val="single" w:sz="24" w:space="0" w:color="FFFFFF"/>
            <w:bottom w:val="none" w:sz="0" w:space="0" w:color="auto"/>
            <w:right w:val="single" w:sz="24" w:space="0" w:color="FFFFFF"/>
          </w:divBdr>
        </w:div>
      </w:divsChild>
    </w:div>
    <w:div w:id="641619700">
      <w:bodyDiv w:val="1"/>
      <w:marLeft w:val="0"/>
      <w:marRight w:val="0"/>
      <w:marTop w:val="0"/>
      <w:marBottom w:val="0"/>
      <w:divBdr>
        <w:top w:val="none" w:sz="0" w:space="0" w:color="auto"/>
        <w:left w:val="none" w:sz="0" w:space="0" w:color="auto"/>
        <w:bottom w:val="none" w:sz="0" w:space="0" w:color="auto"/>
        <w:right w:val="none" w:sz="0" w:space="0" w:color="auto"/>
      </w:divBdr>
      <w:divsChild>
        <w:div w:id="819006562">
          <w:marLeft w:val="0"/>
          <w:marRight w:val="0"/>
          <w:marTop w:val="100"/>
          <w:marBottom w:val="100"/>
          <w:divBdr>
            <w:top w:val="none" w:sz="0" w:space="0" w:color="auto"/>
            <w:left w:val="single" w:sz="24" w:space="0" w:color="FFFFFF"/>
            <w:bottom w:val="none" w:sz="0" w:space="0" w:color="auto"/>
            <w:right w:val="single" w:sz="24" w:space="0" w:color="FFFFFF"/>
          </w:divBdr>
        </w:div>
        <w:div w:id="20337982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9065774">
      <w:bodyDiv w:val="1"/>
      <w:marLeft w:val="0"/>
      <w:marRight w:val="0"/>
      <w:marTop w:val="0"/>
      <w:marBottom w:val="0"/>
      <w:divBdr>
        <w:top w:val="none" w:sz="0" w:space="0" w:color="auto"/>
        <w:left w:val="none" w:sz="0" w:space="0" w:color="auto"/>
        <w:bottom w:val="none" w:sz="0" w:space="0" w:color="auto"/>
        <w:right w:val="none" w:sz="0" w:space="0" w:color="auto"/>
      </w:divBdr>
      <w:divsChild>
        <w:div w:id="2081438490">
          <w:marLeft w:val="0"/>
          <w:marRight w:val="0"/>
          <w:marTop w:val="100"/>
          <w:marBottom w:val="100"/>
          <w:divBdr>
            <w:top w:val="none" w:sz="0" w:space="0" w:color="auto"/>
            <w:left w:val="single" w:sz="24" w:space="0" w:color="FFFFFF"/>
            <w:bottom w:val="none" w:sz="0" w:space="0" w:color="auto"/>
            <w:right w:val="single" w:sz="24" w:space="0" w:color="FFFFFF"/>
          </w:divBdr>
        </w:div>
        <w:div w:id="6314460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1452661">
      <w:bodyDiv w:val="1"/>
      <w:marLeft w:val="0"/>
      <w:marRight w:val="0"/>
      <w:marTop w:val="0"/>
      <w:marBottom w:val="0"/>
      <w:divBdr>
        <w:top w:val="none" w:sz="0" w:space="0" w:color="auto"/>
        <w:left w:val="none" w:sz="0" w:space="0" w:color="auto"/>
        <w:bottom w:val="none" w:sz="0" w:space="0" w:color="auto"/>
        <w:right w:val="none" w:sz="0" w:space="0" w:color="auto"/>
      </w:divBdr>
    </w:div>
    <w:div w:id="1325889548">
      <w:bodyDiv w:val="1"/>
      <w:marLeft w:val="0"/>
      <w:marRight w:val="0"/>
      <w:marTop w:val="0"/>
      <w:marBottom w:val="0"/>
      <w:divBdr>
        <w:top w:val="none" w:sz="0" w:space="0" w:color="auto"/>
        <w:left w:val="none" w:sz="0" w:space="0" w:color="auto"/>
        <w:bottom w:val="none" w:sz="0" w:space="0" w:color="auto"/>
        <w:right w:val="none" w:sz="0" w:space="0" w:color="auto"/>
      </w:divBdr>
      <w:divsChild>
        <w:div w:id="1644042197">
          <w:marLeft w:val="0"/>
          <w:marRight w:val="0"/>
          <w:marTop w:val="100"/>
          <w:marBottom w:val="100"/>
          <w:divBdr>
            <w:top w:val="none" w:sz="0" w:space="0" w:color="auto"/>
            <w:left w:val="single" w:sz="24" w:space="0" w:color="FFFFFF"/>
            <w:bottom w:val="none" w:sz="0" w:space="0" w:color="auto"/>
            <w:right w:val="single" w:sz="24" w:space="0" w:color="FFFFFF"/>
          </w:divBdr>
        </w:div>
        <w:div w:id="15736644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36327727">
      <w:bodyDiv w:val="1"/>
      <w:marLeft w:val="0"/>
      <w:marRight w:val="0"/>
      <w:marTop w:val="0"/>
      <w:marBottom w:val="0"/>
      <w:divBdr>
        <w:top w:val="none" w:sz="0" w:space="0" w:color="auto"/>
        <w:left w:val="none" w:sz="0" w:space="0" w:color="auto"/>
        <w:bottom w:val="none" w:sz="0" w:space="0" w:color="auto"/>
        <w:right w:val="none" w:sz="0" w:space="0" w:color="auto"/>
      </w:divBdr>
      <w:divsChild>
        <w:div w:id="1747611089">
          <w:marLeft w:val="0"/>
          <w:marRight w:val="0"/>
          <w:marTop w:val="100"/>
          <w:marBottom w:val="100"/>
          <w:divBdr>
            <w:top w:val="none" w:sz="0" w:space="0" w:color="auto"/>
            <w:left w:val="single" w:sz="24" w:space="0" w:color="FFFFFF"/>
            <w:bottom w:val="none" w:sz="0" w:space="0" w:color="auto"/>
            <w:right w:val="single" w:sz="24" w:space="0" w:color="FFFFFF"/>
          </w:divBdr>
        </w:div>
        <w:div w:id="14799566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0687520">
      <w:bodyDiv w:val="1"/>
      <w:marLeft w:val="0"/>
      <w:marRight w:val="0"/>
      <w:marTop w:val="0"/>
      <w:marBottom w:val="0"/>
      <w:divBdr>
        <w:top w:val="none" w:sz="0" w:space="0" w:color="auto"/>
        <w:left w:val="none" w:sz="0" w:space="0" w:color="auto"/>
        <w:bottom w:val="none" w:sz="0" w:space="0" w:color="auto"/>
        <w:right w:val="none" w:sz="0" w:space="0" w:color="auto"/>
      </w:divBdr>
      <w:divsChild>
        <w:div w:id="665405238">
          <w:marLeft w:val="0"/>
          <w:marRight w:val="0"/>
          <w:marTop w:val="100"/>
          <w:marBottom w:val="100"/>
          <w:divBdr>
            <w:top w:val="none" w:sz="0" w:space="0" w:color="auto"/>
            <w:left w:val="single" w:sz="24" w:space="0" w:color="FFFFFF"/>
            <w:bottom w:val="none" w:sz="0" w:space="0" w:color="auto"/>
            <w:right w:val="single" w:sz="24" w:space="0" w:color="FFFFFF"/>
          </w:divBdr>
        </w:div>
        <w:div w:id="1720589193">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az.by/" TargetMode="External"/><Relationship Id="rId13" Type="http://schemas.openxmlformats.org/officeDocument/2006/relationships/hyperlink" Target="https://www.renault.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amaz.ru/" TargetMode="External"/><Relationship Id="rId12" Type="http://schemas.openxmlformats.org/officeDocument/2006/relationships/hyperlink" Target="https://www.mercedes-benz.ru/passengercars/the-brand/manufacturing/daimler-factory.module.html" TargetMode="External"/><Relationship Id="rId17" Type="http://schemas.openxmlformats.org/officeDocument/2006/relationships/hyperlink" Target="http://docs.cntd.ru/document/902246832" TargetMode="External"/><Relationship Id="rId2" Type="http://schemas.openxmlformats.org/officeDocument/2006/relationships/styles" Target="styles.xml"/><Relationship Id="rId16" Type="http://schemas.openxmlformats.org/officeDocument/2006/relationships/hyperlink" Target="http://docs.cntd.ru/document/1900055" TargetMode="External"/><Relationship Id="rId1" Type="http://schemas.openxmlformats.org/officeDocument/2006/relationships/numbering" Target="numbering.xml"/><Relationship Id="rId6" Type="http://schemas.openxmlformats.org/officeDocument/2006/relationships/hyperlink" Target="http://docs.cntd.ru/document/1200107534" TargetMode="External"/><Relationship Id="rId11" Type="http://schemas.openxmlformats.org/officeDocument/2006/relationships/hyperlink" Target="https://www.truck.man.eu/ru/ru/index.html" TargetMode="External"/><Relationship Id="rId5" Type="http://schemas.openxmlformats.org/officeDocument/2006/relationships/hyperlink" Target="https://i-institute.tsu.tula.ru/moodle/pluginfile.php/108810/mod_resource/content/4/mezhdunarodnue_perevozki_8s/pract/pract_1/pril_1.docx" TargetMode="External"/><Relationship Id="rId15" Type="http://schemas.openxmlformats.org/officeDocument/2006/relationships/hyperlink" Target="https://www.volvotrucks.com/splash.html" TargetMode="External"/><Relationship Id="rId10" Type="http://schemas.openxmlformats.org/officeDocument/2006/relationships/hyperlink" Target="https://www.iveco.com/Pages/Iveco-brands.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af.ru/?MarketCode=RU&amp;=RU" TargetMode="External"/><Relationship Id="rId14" Type="http://schemas.openxmlformats.org/officeDocument/2006/relationships/hyperlink" Target="https://www.scania.com/ru/ru/hom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5198</Words>
  <Characters>29629</Characters>
  <Application>Microsoft Office Word</Application>
  <DocSecurity>0</DocSecurity>
  <Lines>246</Lines>
  <Paragraphs>69</Paragraphs>
  <ScaleCrop>false</ScaleCrop>
  <Company>Reanimator Extreme Edition</Company>
  <LinksUpToDate>false</LinksUpToDate>
  <CharactersWithSpaces>34758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2022-03-31T12:53:00Z</dcterms:created>
  <dcterms:modified xsi:type="dcterms:W3CDTF">2022-03-31T12:56:00Z</dcterms:modified>
</cp:coreProperties>
</file>