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22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96000" cy="676275"/>
                <wp:effectExtent l="0" t="0" r="0" b="0"/>
                <wp:docPr id="1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960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80.0pt;height:53.2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jc w:val="center"/>
        <w:spacing w:line="360" w:lineRule="auto"/>
        <w:rPr>
          <w:rFonts w:ascii="Times New Roman" w:hAnsi="Times New Roman"/>
          <w:b/>
          <w:caps/>
          <w:sz w:val="52"/>
          <w:szCs w:val="52"/>
        </w:rPr>
      </w:pPr>
      <w:r>
        <w:rPr>
          <w:rFonts w:ascii="Times New Roman" w:hAnsi="Times New Roman"/>
          <w:b/>
          <w:caps/>
          <w:sz w:val="52"/>
          <w:szCs w:val="52"/>
        </w:rPr>
        <w:t xml:space="preserve">дневник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УЧЕБНОЙ ПРАКТИКИ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jc w:val="center"/>
        <w:spacing w:after="0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«Ознакомление с финансово-экономическим планированием в секторе государственного и муниципального управления и организация исполнения бюджетов бюджетной системы Российской Федерации»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ПРОФЕССИОНАЛЬНОМУ МОДУЛЮ</w:t>
      </w:r>
      <w:r/>
    </w:p>
    <w:p>
      <w:pPr>
        <w:jc w:val="center"/>
        <w:spacing w:after="0" w:line="240" w:lineRule="auto"/>
        <w:rPr>
          <w:rFonts w:ascii="Times New Roman" w:hAnsi="Times New Roman"/>
          <w:sz w:val="32"/>
          <w:szCs w:val="32"/>
          <w:u w:val="single"/>
        </w:rPr>
      </w:pPr>
      <w:r>
        <w:rPr>
          <w:rFonts w:ascii="Times New Roman" w:hAnsi="Times New Roman"/>
          <w:sz w:val="32"/>
          <w:szCs w:val="32"/>
          <w:u w:val="single"/>
        </w:rPr>
      </w:r>
      <w:r/>
    </w:p>
    <w:p>
      <w:pPr>
        <w:jc w:val="center"/>
        <w:spacing w:after="0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ПМ. 01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«Финансово-экономическое планирование в секторе государственного </w:t>
      </w:r>
      <w:r>
        <w:rPr>
          <w:rFonts w:ascii="Times New Roman" w:hAnsi="Times New Roman"/>
          <w:sz w:val="28"/>
          <w:szCs w:val="28"/>
          <w:u w:val="single"/>
        </w:rPr>
        <w:t xml:space="preserve">и муниципального управления и организация исполнения бюджетов бюджетной системы Российской Федерации»</w:t>
      </w:r>
      <w:r/>
    </w:p>
    <w:p>
      <w:pPr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</w:r>
      <w:r/>
    </w:p>
    <w:p>
      <w:pPr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 xml:space="preserve">студента</w:t>
      </w:r>
      <w:r/>
    </w:p>
    <w:tbl>
      <w:tblPr>
        <w:tblW w:w="0" w:type="auto"/>
        <w:tblBorders>
          <w:insideH w:val="single" w:color="auto" w:sz="4" w:space="0"/>
        </w:tblBorders>
        <w:tblLook w:val="00A0" w:firstRow="1" w:lastRow="0" w:firstColumn="1" w:lastColumn="0" w:noHBand="0" w:noVBand="0"/>
      </w:tblPr>
      <w:tblGrid>
        <w:gridCol w:w="10420"/>
      </w:tblGrid>
      <w:tr>
        <w:trPr/>
        <w:tc>
          <w:tcPr>
            <w:tcW w:w="10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104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1229"/>
        <w:gridCol w:w="1583"/>
        <w:gridCol w:w="7394"/>
      </w:tblGrid>
      <w:tr>
        <w:trPr/>
        <w:tc>
          <w:tcPr>
            <w:gridSpan w:val="2"/>
            <w:tcW w:w="2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W w:w="2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форма обучения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gridSpan w:val="2"/>
            <w:tcW w:w="2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W w:w="2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специальность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38.02.06 Финансы</w:t>
            </w:r>
            <w:r/>
          </w:p>
        </w:tc>
      </w:tr>
      <w:tr>
        <w:trPr/>
        <w:tc>
          <w:tcPr>
            <w:gridSpan w:val="2"/>
            <w:tcW w:w="2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122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курс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tcW w:w="7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122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7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122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группа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</w:t>
            </w:r>
            <w:r/>
          </w:p>
        </w:tc>
        <w:tc>
          <w:tcPr>
            <w:tcW w:w="7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W w:w="0" w:type="auto"/>
        <w:tblBorders>
          <w:bottom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10420"/>
      </w:tblGrid>
      <w:tr>
        <w:trPr/>
        <w:tc>
          <w:tcPr>
            <w:tcW w:w="104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АН ПОО «Колледж информационных технологий и финансов»</w:t>
            </w:r>
            <w:r/>
          </w:p>
        </w:tc>
      </w:tr>
    </w:tbl>
    <w:p>
      <w:pPr>
        <w:jc w:val="center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</w:t>
      </w:r>
      <w:r>
        <w:rPr>
          <w:rFonts w:ascii="Times New Roman" w:hAnsi="Times New Roman"/>
          <w:sz w:val="20"/>
          <w:szCs w:val="20"/>
        </w:rPr>
        <w:t xml:space="preserve">место проведения практики</w:t>
      </w:r>
      <w:r>
        <w:rPr>
          <w:rFonts w:ascii="Times New Roman" w:hAnsi="Times New Roman"/>
          <w:sz w:val="20"/>
          <w:szCs w:val="20"/>
        </w:rPr>
        <w:t xml:space="preserve">)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657"/>
        <w:jc w:val="center"/>
        <w:spacing w:line="276" w:lineRule="auto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С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</w:rPr>
        <w:t xml:space="preserve">6</w:t>
      </w:r>
      <w:r>
        <w:rPr>
          <w:color w:val="FF0000"/>
          <w:u w:val="single"/>
        </w:rPr>
        <w:t xml:space="preserve"> декабря </w:t>
      </w:r>
      <w:r>
        <w:rPr>
          <w:color w:val="FF0000"/>
          <w:u w:val="single"/>
        </w:rPr>
        <w:t xml:space="preserve">20</w:t>
      </w:r>
      <w:r>
        <w:rPr>
          <w:color w:val="FF0000"/>
          <w:u w:val="single"/>
        </w:rPr>
        <w:t xml:space="preserve">21</w:t>
      </w:r>
      <w:r>
        <w:rPr>
          <w:color w:val="FF0000"/>
          <w:u w:val="single"/>
        </w:rPr>
        <w:t xml:space="preserve"> г</w:t>
      </w:r>
      <w:r>
        <w:rPr>
          <w:color w:val="FF0000"/>
          <w:u w:val="single"/>
        </w:rPr>
        <w:t xml:space="preserve">.</w:t>
      </w:r>
      <w:r>
        <w:rPr>
          <w:color w:val="FF0000"/>
        </w:rPr>
        <w:t xml:space="preserve"> по </w:t>
      </w:r>
      <w:r>
        <w:rPr>
          <w:color w:val="FF0000"/>
          <w:u w:val="single"/>
        </w:rPr>
        <w:t xml:space="preserve">1</w:t>
      </w:r>
      <w:r>
        <w:rPr>
          <w:color w:val="FF0000"/>
          <w:u w:val="single"/>
        </w:rPr>
        <w:t xml:space="preserve">0</w:t>
      </w:r>
      <w:r>
        <w:rPr>
          <w:color w:val="FF0000"/>
          <w:u w:val="single"/>
        </w:rPr>
        <w:t xml:space="preserve"> декабря </w:t>
      </w:r>
      <w:r>
        <w:rPr>
          <w:color w:val="FF0000"/>
          <w:u w:val="single"/>
        </w:rPr>
        <w:t xml:space="preserve">20</w:t>
      </w:r>
      <w:r>
        <w:rPr>
          <w:color w:val="FF0000"/>
          <w:u w:val="single"/>
        </w:rPr>
        <w:t xml:space="preserve">21</w:t>
      </w:r>
      <w:r>
        <w:rPr>
          <w:color w:val="FF0000"/>
          <w:u w:val="single"/>
        </w:rPr>
        <w:t xml:space="preserve"> г</w:t>
      </w:r>
      <w:r>
        <w:rPr>
          <w:color w:val="FF0000"/>
          <w:u w:val="single"/>
        </w:rPr>
        <w:t xml:space="preserve">.</w:t>
      </w:r>
      <w:r/>
    </w:p>
    <w:p>
      <w:pPr>
        <w:jc w:val="center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(сроки проведения</w:t>
      </w:r>
      <w:r>
        <w:rPr>
          <w:rFonts w:ascii="Times New Roman" w:hAnsi="Times New Roman"/>
          <w:sz w:val="20"/>
          <w:szCs w:val="20"/>
        </w:rPr>
        <w:t xml:space="preserve"> практики</w:t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  <w:t xml:space="preserve"> </w:t>
      </w:r>
      <w:r/>
    </w:p>
    <w:p>
      <w:pPr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</w:r>
      <w:r/>
    </w:p>
    <w:p>
      <w:pPr>
        <w:jc w:val="center"/>
        <w:rPr>
          <w:rFonts w:ascii="Times New Roman" w:hAnsi="Times New Roman"/>
          <w:caps/>
          <w:sz w:val="28"/>
          <w:szCs w:val="28"/>
        </w:rPr>
        <w:sectPr>
          <w:footnotePr/>
          <w:endnotePr/>
          <w:type w:val="nextPage"/>
          <w:pgSz w:w="11906" w:h="16838" w:orient="portrait"/>
          <w:pgMar w:top="851" w:right="851" w:bottom="851" w:left="851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/>
          <w:caps/>
          <w:sz w:val="28"/>
          <w:szCs w:val="28"/>
        </w:rPr>
        <w:t xml:space="preserve">ВОРОНЕЖ </w:t>
      </w:r>
      <w:r>
        <w:rPr>
          <w:rFonts w:ascii="Times New Roman" w:hAnsi="Times New Roman"/>
          <w:caps/>
          <w:sz w:val="28"/>
          <w:szCs w:val="28"/>
        </w:rPr>
        <w:t xml:space="preserve">20</w:t>
      </w:r>
      <w:r>
        <w:rPr>
          <w:rFonts w:ascii="Times New Roman" w:hAnsi="Times New Roman"/>
          <w:caps/>
          <w:sz w:val="28"/>
          <w:szCs w:val="28"/>
        </w:rPr>
        <w:t xml:space="preserve">2   г.</w:t>
      </w:r>
      <w:r/>
    </w:p>
    <w:tbl>
      <w:tblPr>
        <w:tblW w:w="10065" w:type="dxa"/>
        <w:tblInd w:w="675" w:type="dxa"/>
        <w:tblLook w:val="00A0" w:firstRow="1" w:lastRow="0" w:firstColumn="1" w:lastColumn="0" w:noHBand="0" w:noVBand="0"/>
      </w:tblPr>
      <w:tblGrid>
        <w:gridCol w:w="10065"/>
      </w:tblGrid>
      <w:tr>
        <w:trPr>
          <w:trHeight w:val="485"/>
        </w:trPr>
        <w:tc>
          <w:tcPr>
            <w:tcW w:w="10065" w:type="dxa"/>
            <w:textDirection w:val="lrTb"/>
            <w:noWrap w:val="false"/>
          </w:tcPr>
          <w:p>
            <w:pPr>
              <w:pStyle w:val="64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eastAsia="en-US"/>
              </w:rPr>
              <w:t xml:space="preserve">Задание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на практику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:</w:t>
            </w:r>
            <w:r/>
          </w:p>
        </w:tc>
      </w:tr>
      <w:tr>
        <w:trPr>
          <w:trHeight w:val="485"/>
        </w:trPr>
        <w:tc>
          <w:tcPr>
            <w:tcBorders>
              <w:bottom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1.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Используя информацию, отраженную на официальном сайте администрации г. 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ронежа изучить: компетенции администрации города; структуру администрации, изобразить ее в виде схемы; структуру Департамента финансов, его задачи и функции.</w:t>
            </w:r>
            <w:r/>
          </w:p>
        </w:tc>
      </w:tr>
      <w:tr>
        <w:trPr>
          <w:trHeight w:val="485"/>
        </w:trPr>
        <w:tc>
          <w:tcPr>
            <w:tcBorders>
              <w:bottom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2.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Изучить Решение Воронежской городской Думы «О бюджетном процессе в городе Воронеже» и ответить на следующие вопросы: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Понятие бюджета города; бюджетного процесса; бюджетной политики.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Правовые акты, регулирующие бюджетный процесс в городе.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Формирование и виды доходов бюджета города.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Формирование расходов бюджета города.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Муниципальный долг г. Воронежа.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6. Участники бюджетного процесса в г. Воронеже. Описать бюджетный процесс г. Воронежа</w:t>
            </w:r>
            <w:r/>
          </w:p>
        </w:tc>
      </w:tr>
      <w:tr>
        <w:trPr>
          <w:trHeight w:val="485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pStyle w:val="658"/>
              <w:spacing w:after="0" w:line="360" w:lineRule="auto"/>
              <w:tabs>
                <w:tab w:val="left" w:pos="1134" w:leader="none"/>
              </w:tabs>
            </w:pPr>
            <w:r>
              <w:rPr>
                <w:b/>
                <w:lang w:eastAsia="en-US"/>
              </w:rPr>
              <w:t xml:space="preserve">Задание 3.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Проанализировать исполнение федерального бюджета РФ (используя информацию сайта </w:t>
            </w:r>
            <w:hyperlink r:id="rId10" w:tooltip="http://gks.ru/" w:history="1">
              <w:r>
                <w:rPr>
                  <w:rStyle w:val="660"/>
                </w:rPr>
                <w:t xml:space="preserve">http://gks.ru/</w:t>
              </w:r>
            </w:hyperlink>
            <w:r>
              <w:t xml:space="preserve">: сайт Федеральной службы государственной статистики РФ</w:t>
            </w:r>
            <w:r>
              <w:rPr>
                <w:lang w:eastAsia="en-US"/>
              </w:rPr>
              <w:t xml:space="preserve">) по доходам и расходам за три предыдущих года и составить аналитические таблицы, характеризующие с</w:t>
            </w:r>
            <w:r>
              <w:rPr>
                <w:lang w:eastAsia="en-US"/>
              </w:rPr>
              <w:t xml:space="preserve">о</w:t>
            </w:r>
            <w:r>
              <w:rPr>
                <w:lang w:eastAsia="en-US"/>
              </w:rPr>
              <w:t xml:space="preserve">став и структуру доходов и расходов бюджета. Написать заключение по результатам анализа.</w:t>
            </w:r>
            <w:r/>
          </w:p>
        </w:tc>
      </w:tr>
      <w:tr>
        <w:trPr>
          <w:trHeight w:val="1114"/>
        </w:trPr>
        <w:tc>
          <w:tcPr>
            <w:tcBorders>
              <w:top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4.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 исходным данным образовательного учреждения: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Составить расчет основных показателей, характеризующих качество и объем государстве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ных (муниципальных) услуг, оказываемых образовательным учреждением.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Составить тарификационный список педагогических работников по образовательному учр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ждению.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Составить расчет плановых показателей по поступлениям и выплатам плана финансово-хозяйственной деятельности образовательного учреждения.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Составить план финансово-хозяйственной деятельности образовательного учреждения.</w:t>
            </w:r>
            <w:r/>
          </w:p>
        </w:tc>
      </w:tr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5.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Проанализировать проблемы, возникающие при реализации контрактных отнош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ний. Причины возникновения и пути решения проблем в контрактной системе.</w:t>
            </w:r>
            <w:r/>
          </w:p>
        </w:tc>
      </w:tr>
    </w:tbl>
    <w:p>
      <w:pPr>
        <w:pStyle w:val="657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/>
    </w:p>
    <w:p>
      <w:pPr>
        <w:pStyle w:val="657"/>
        <w:rPr>
          <w:sz w:val="28"/>
          <w:szCs w:val="28"/>
        </w:rPr>
      </w:pPr>
      <w:r>
        <w:rPr>
          <w:sz w:val="28"/>
          <w:szCs w:val="28"/>
        </w:rPr>
        <w:t xml:space="preserve">          Руководитель практики</w:t>
      </w:r>
      <w:r/>
    </w:p>
    <w:p>
      <w:pPr>
        <w:pStyle w:val="657"/>
        <w:rPr>
          <w:sz w:val="28"/>
          <w:szCs w:val="28"/>
        </w:rPr>
      </w:pPr>
      <w:r>
        <w:rPr>
          <w:sz w:val="28"/>
          <w:szCs w:val="28"/>
        </w:rPr>
        <w:t xml:space="preserve">          от колледжа                                        </w:t>
      </w:r>
      <w:r>
        <w:rPr>
          <w:color w:val="FF0000"/>
          <w:sz w:val="28"/>
          <w:szCs w:val="28"/>
        </w:rPr>
        <w:t xml:space="preserve">      </w:t>
      </w:r>
      <w:r>
        <w:rPr>
          <w:sz w:val="28"/>
          <w:szCs w:val="28"/>
        </w:rPr>
        <w:t xml:space="preserve">Родионов Е.В.</w:t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pStyle w:val="649"/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Содержание и планируемые результаты практики:</w:t>
      </w:r>
      <w:r>
        <w:rPr>
          <w:rFonts w:ascii="Times New Roman" w:hAnsi="Times New Roman"/>
          <w:sz w:val="32"/>
          <w:szCs w:val="32"/>
        </w:rPr>
        <w:t xml:space="preserve">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Приобретение первоначального практического опыта по виду професси</w:t>
      </w:r>
      <w:r>
        <w:rPr>
          <w:rFonts w:ascii="Times New Roman" w:hAnsi="Times New Roman"/>
          <w:sz w:val="32"/>
          <w:szCs w:val="32"/>
        </w:rPr>
        <w:t xml:space="preserve">о</w:t>
      </w:r>
      <w:r>
        <w:rPr>
          <w:rFonts w:ascii="Times New Roman" w:hAnsi="Times New Roman"/>
          <w:sz w:val="32"/>
          <w:szCs w:val="32"/>
        </w:rPr>
        <w:t xml:space="preserve">нальной       деятельности </w:t>
      </w:r>
      <w:r>
        <w:rPr>
          <w:rFonts w:ascii="Times New Roman" w:hAnsi="Times New Roman"/>
          <w:sz w:val="28"/>
          <w:szCs w:val="28"/>
          <w:u w:val="single"/>
        </w:rPr>
        <w:t xml:space="preserve">организация и осуществление, деятельности финансовых, пл</w:t>
      </w:r>
      <w:r>
        <w:rPr>
          <w:rFonts w:ascii="Times New Roman" w:hAnsi="Times New Roman"/>
          <w:sz w:val="28"/>
          <w:szCs w:val="28"/>
          <w:u w:val="single"/>
        </w:rPr>
        <w:t xml:space="preserve">а</w:t>
      </w:r>
      <w:r>
        <w:rPr>
          <w:rFonts w:ascii="Times New Roman" w:hAnsi="Times New Roman"/>
          <w:sz w:val="28"/>
          <w:szCs w:val="28"/>
          <w:u w:val="single"/>
        </w:rPr>
        <w:t xml:space="preserve">ново-экономических и налоговых служб организаций различных организационно-правовых форм, финансово-экономических служб органов государственной власти и местного сам</w:t>
      </w:r>
      <w:r>
        <w:rPr>
          <w:rFonts w:ascii="Times New Roman" w:hAnsi="Times New Roman"/>
          <w:sz w:val="28"/>
          <w:szCs w:val="28"/>
          <w:u w:val="single"/>
        </w:rPr>
        <w:t xml:space="preserve">о</w:t>
      </w:r>
      <w:r>
        <w:rPr>
          <w:rFonts w:ascii="Times New Roman" w:hAnsi="Times New Roman"/>
          <w:sz w:val="28"/>
          <w:szCs w:val="28"/>
          <w:u w:val="single"/>
        </w:rPr>
        <w:t xml:space="preserve">управления</w:t>
      </w:r>
      <w:r>
        <w:rPr>
          <w:rFonts w:ascii="Times New Roman" w:hAnsi="Times New Roman"/>
          <w:sz w:val="28"/>
          <w:szCs w:val="28"/>
        </w:rPr>
        <w:t xml:space="preserve">________________________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</w:t>
      </w:r>
      <w:r/>
    </w:p>
    <w:p>
      <w:pPr>
        <w:pStyle w:val="649"/>
        <w:ind w:left="0"/>
        <w:jc w:val="center"/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(заполняется в соответствии с ФГОС СПО)</w:t>
      </w:r>
      <w:r/>
    </w:p>
    <w:p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Умения: </w:t>
      </w:r>
      <w:r>
        <w:rPr>
          <w:rFonts w:ascii="Times New Roman" w:hAnsi="Times New Roman"/>
          <w:sz w:val="28"/>
          <w:szCs w:val="28"/>
          <w:u w:val="single"/>
        </w:rPr>
        <w:t xml:space="preserve">расчета показателей проектов бюджетов бюджетной системы Российской Ф</w:t>
      </w:r>
      <w:r>
        <w:rPr>
          <w:rFonts w:ascii="Times New Roman" w:hAnsi="Times New Roman"/>
          <w:sz w:val="28"/>
          <w:szCs w:val="28"/>
          <w:u w:val="single"/>
        </w:rPr>
        <w:t xml:space="preserve">е</w:t>
      </w:r>
      <w:r>
        <w:rPr>
          <w:rFonts w:ascii="Times New Roman" w:hAnsi="Times New Roman"/>
          <w:sz w:val="28"/>
          <w:szCs w:val="28"/>
          <w:u w:val="single"/>
        </w:rPr>
        <w:t xml:space="preserve">дерации, бюджетных смет казенных предприятий, планов финансово-хозяйственной де</w:t>
      </w:r>
      <w:r>
        <w:rPr>
          <w:rFonts w:ascii="Times New Roman" w:hAnsi="Times New Roman"/>
          <w:sz w:val="28"/>
          <w:szCs w:val="28"/>
          <w:u w:val="single"/>
        </w:rPr>
        <w:t xml:space="preserve">я</w:t>
      </w:r>
      <w:r>
        <w:rPr>
          <w:rFonts w:ascii="Times New Roman" w:hAnsi="Times New Roman"/>
          <w:sz w:val="28"/>
          <w:szCs w:val="28"/>
          <w:u w:val="single"/>
        </w:rPr>
        <w:t xml:space="preserve">тельности бюджетных и автономных учреждений; организации исполнения бюджетов бю</w:t>
      </w:r>
      <w:r>
        <w:rPr>
          <w:rFonts w:ascii="Times New Roman" w:hAnsi="Times New Roman"/>
          <w:sz w:val="28"/>
          <w:szCs w:val="28"/>
          <w:u w:val="single"/>
        </w:rPr>
        <w:t xml:space="preserve">д</w:t>
      </w:r>
      <w:r>
        <w:rPr>
          <w:rFonts w:ascii="Times New Roman" w:hAnsi="Times New Roman"/>
          <w:sz w:val="28"/>
          <w:szCs w:val="28"/>
          <w:u w:val="single"/>
        </w:rPr>
        <w:t xml:space="preserve">жетной системы Российской Федерации; осуществление контроля за своевременным сове</w:t>
      </w:r>
      <w:r>
        <w:rPr>
          <w:rFonts w:ascii="Times New Roman" w:hAnsi="Times New Roman"/>
          <w:sz w:val="28"/>
          <w:szCs w:val="28"/>
          <w:u w:val="single"/>
        </w:rPr>
        <w:t xml:space="preserve">р</w:t>
      </w:r>
      <w:r>
        <w:rPr>
          <w:rFonts w:ascii="Times New Roman" w:hAnsi="Times New Roman"/>
          <w:sz w:val="28"/>
          <w:szCs w:val="28"/>
          <w:u w:val="single"/>
        </w:rPr>
        <w:t xml:space="preserve">шенствованием операций со средствами  бюджетов бюджетной системы Российской Фед</w:t>
      </w:r>
      <w:r>
        <w:rPr>
          <w:rFonts w:ascii="Times New Roman" w:hAnsi="Times New Roman"/>
          <w:sz w:val="28"/>
          <w:szCs w:val="28"/>
          <w:u w:val="single"/>
        </w:rPr>
        <w:t xml:space="preserve">е</w:t>
      </w:r>
      <w:r>
        <w:rPr>
          <w:rFonts w:ascii="Times New Roman" w:hAnsi="Times New Roman"/>
          <w:sz w:val="28"/>
          <w:szCs w:val="28"/>
          <w:u w:val="single"/>
        </w:rPr>
        <w:t xml:space="preserve">рации, их целевым м эффективным использованием.</w:t>
      </w:r>
      <w:r/>
    </w:p>
    <w:tbl>
      <w:tblPr>
        <w:tblW w:w="10348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969"/>
        <w:gridCol w:w="6379"/>
      </w:tblGrid>
      <w:tr>
        <w:trPr>
          <w:trHeight w:val="104"/>
        </w:trPr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Профессиональные и общие компетенции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результата освоения</w:t>
            </w:r>
            <w:r/>
          </w:p>
        </w:tc>
      </w:tr>
      <w:tr>
        <w:trPr>
          <w:trHeight w:val="104"/>
        </w:trPr>
        <w:tc>
          <w:tcPr>
            <w:tcW w:w="3969" w:type="dxa"/>
            <w:textDirection w:val="lrTb"/>
            <w:noWrap w:val="false"/>
          </w:tcPr>
          <w:p>
            <w:pPr>
              <w:pStyle w:val="657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ПК 1.1. </w:t>
            </w:r>
            <w:r/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657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Рассчитывать показатели проектов бюджетов бюджетной системы Российской Федерации</w:t>
            </w:r>
            <w:r/>
          </w:p>
        </w:tc>
      </w:tr>
      <w:tr>
        <w:trPr>
          <w:trHeight w:val="104"/>
        </w:trPr>
        <w:tc>
          <w:tcPr>
            <w:tcW w:w="3969" w:type="dxa"/>
            <w:textDirection w:val="lrTb"/>
            <w:noWrap w:val="false"/>
          </w:tcPr>
          <w:p>
            <w:pPr>
              <w:pStyle w:val="657"/>
              <w:rPr>
                <w:color w:val="auto"/>
              </w:rPr>
            </w:pPr>
            <w:r>
              <w:rPr>
                <w:color w:val="auto"/>
              </w:rPr>
              <w:t xml:space="preserve">ПК 1.2. </w:t>
            </w:r>
            <w:r/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657"/>
              <w:rPr>
                <w:color w:val="auto"/>
              </w:rPr>
            </w:pPr>
            <w:r>
              <w:rPr>
                <w:color w:val="auto"/>
              </w:rPr>
              <w:t xml:space="preserve">Обеспечивать исполнение бюджетов бюджетной системы Российской Федерации</w:t>
            </w:r>
            <w:r/>
          </w:p>
        </w:tc>
      </w:tr>
      <w:tr>
        <w:trPr>
          <w:trHeight w:val="104"/>
        </w:trPr>
        <w:tc>
          <w:tcPr>
            <w:tcW w:w="3969" w:type="dxa"/>
            <w:textDirection w:val="lrTb"/>
            <w:noWrap w:val="false"/>
          </w:tcPr>
          <w:p>
            <w:pPr>
              <w:pStyle w:val="657"/>
              <w:rPr>
                <w:color w:val="auto"/>
              </w:rPr>
            </w:pPr>
            <w:r>
              <w:rPr>
                <w:color w:val="auto"/>
              </w:rPr>
              <w:t xml:space="preserve">ПК 1.3. </w:t>
            </w:r>
            <w:r/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657"/>
              <w:rPr>
                <w:color w:val="auto"/>
              </w:rPr>
            </w:pPr>
            <w:r>
              <w:rPr>
                <w:color w:val="auto"/>
              </w:rPr>
              <w:t xml:space="preserve">Осуществлять контроль за совершением операций со сре</w:t>
            </w:r>
            <w:r>
              <w:rPr>
                <w:color w:val="auto"/>
              </w:rPr>
              <w:t xml:space="preserve">д</w:t>
            </w:r>
            <w:r>
              <w:rPr>
                <w:color w:val="auto"/>
              </w:rPr>
              <w:t xml:space="preserve">ствами бюджетов бюджетной системы Российской Фед</w:t>
            </w:r>
            <w:r>
              <w:rPr>
                <w:color w:val="auto"/>
              </w:rPr>
              <w:t xml:space="preserve">е</w:t>
            </w:r>
            <w:r>
              <w:rPr>
                <w:color w:val="auto"/>
              </w:rPr>
              <w:t xml:space="preserve">рации</w:t>
            </w:r>
            <w:r/>
          </w:p>
        </w:tc>
      </w:tr>
      <w:tr>
        <w:trPr>
          <w:trHeight w:val="104"/>
        </w:trPr>
        <w:tc>
          <w:tcPr>
            <w:tcW w:w="3969" w:type="dxa"/>
            <w:textDirection w:val="lrTb"/>
            <w:noWrap w:val="false"/>
          </w:tcPr>
          <w:p>
            <w:pPr>
              <w:pStyle w:val="657"/>
              <w:rPr>
                <w:color w:val="auto"/>
              </w:rPr>
            </w:pPr>
            <w:r>
              <w:rPr>
                <w:color w:val="auto"/>
              </w:rPr>
              <w:t xml:space="preserve">ПК 1.4. </w:t>
            </w:r>
            <w:r/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657"/>
              <w:rPr>
                <w:color w:val="auto"/>
              </w:rPr>
            </w:pPr>
            <w:r>
              <w:rPr>
                <w:color w:val="auto"/>
              </w:rPr>
              <w:t xml:space="preserve">Составлять плановые документы государственных и мун</w:t>
            </w:r>
            <w:r>
              <w:rPr>
                <w:color w:val="auto"/>
              </w:rPr>
              <w:t xml:space="preserve">и</w:t>
            </w:r>
            <w:r>
              <w:rPr>
                <w:color w:val="auto"/>
              </w:rPr>
              <w:t xml:space="preserve">ципальных учреждений и обоснования к ним</w:t>
            </w:r>
            <w:r/>
          </w:p>
        </w:tc>
      </w:tr>
      <w:tr>
        <w:trPr>
          <w:trHeight w:val="104"/>
        </w:trPr>
        <w:tc>
          <w:tcPr>
            <w:tcW w:w="3969" w:type="dxa"/>
            <w:textDirection w:val="lrTb"/>
            <w:noWrap w:val="false"/>
          </w:tcPr>
          <w:p>
            <w:pPr>
              <w:pStyle w:val="657"/>
              <w:rPr>
                <w:color w:val="auto"/>
              </w:rPr>
            </w:pPr>
            <w:r>
              <w:rPr>
                <w:color w:val="auto"/>
              </w:rPr>
              <w:t xml:space="preserve">ПК 1.5. </w:t>
            </w:r>
            <w:r/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657"/>
              <w:rPr>
                <w:color w:val="auto"/>
              </w:rPr>
            </w:pPr>
            <w:r>
              <w:rPr>
                <w:color w:val="auto"/>
              </w:rPr>
              <w:t xml:space="preserve">Обеспечивать финансово-экономическое сопровождение деятельности по осуществлению закупок для государс</w:t>
            </w:r>
            <w:r>
              <w:rPr>
                <w:color w:val="auto"/>
              </w:rPr>
              <w:t xml:space="preserve">т</w:t>
            </w:r>
            <w:r>
              <w:rPr>
                <w:color w:val="auto"/>
              </w:rPr>
              <w:t xml:space="preserve">венных и муниципальных нужд</w:t>
            </w:r>
            <w:r/>
          </w:p>
        </w:tc>
      </w:tr>
    </w:tbl>
    <w:p>
      <w:pPr>
        <w:rPr>
          <w:rFonts w:ascii="Times New Roman" w:hAnsi="Times New Roman"/>
          <w:b/>
          <w:sz w:val="32"/>
          <w:szCs w:val="32"/>
          <w:highlight w:val="yellow"/>
        </w:rPr>
      </w:pPr>
      <w:r>
        <w:rPr>
          <w:rFonts w:ascii="Times New Roman" w:hAnsi="Times New Roman"/>
          <w:b/>
          <w:sz w:val="32"/>
          <w:szCs w:val="32"/>
          <w:highlight w:val="yellow"/>
        </w:rPr>
      </w:r>
      <w:r/>
    </w:p>
    <w:p>
      <w:pPr>
        <w:pStyle w:val="657"/>
        <w:rPr>
          <w:sz w:val="28"/>
          <w:szCs w:val="28"/>
        </w:rPr>
      </w:pPr>
      <w:r>
        <w:rPr>
          <w:sz w:val="28"/>
          <w:szCs w:val="28"/>
        </w:rPr>
        <w:t xml:space="preserve">     Руководитель практики</w:t>
      </w:r>
      <w:r/>
    </w:p>
    <w:p>
      <w:pPr>
        <w:pStyle w:val="657"/>
        <w:rPr>
          <w:sz w:val="28"/>
          <w:szCs w:val="28"/>
        </w:rPr>
      </w:pPr>
      <w:r>
        <w:rPr>
          <w:sz w:val="28"/>
          <w:szCs w:val="28"/>
        </w:rPr>
        <w:t xml:space="preserve">     от колледжа                                              </w:t>
      </w:r>
      <w:r>
        <w:rPr>
          <w:sz w:val="28"/>
          <w:szCs w:val="28"/>
        </w:rPr>
        <w:t xml:space="preserve">Родионов Е.В.</w:t>
      </w:r>
      <w:r/>
    </w:p>
    <w:p>
      <w:pPr>
        <w:pStyle w:val="657"/>
        <w:jc w:val="center"/>
        <w:rPr>
          <w:b/>
        </w:rPr>
      </w:pPr>
      <w:r>
        <w:rPr>
          <w:b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pStyle w:val="649"/>
        <w:numPr>
          <w:ilvl w:val="0"/>
          <w:numId w:val="1"/>
        </w:num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Календарный план прохождения практики </w:t>
      </w:r>
      <w:r/>
    </w:p>
    <w:tbl>
      <w:tblPr>
        <w:tblW w:w="10773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547"/>
        <w:gridCol w:w="2241"/>
        <w:gridCol w:w="1276"/>
      </w:tblGrid>
      <w:tr>
        <w:trPr>
          <w:trHeight w:val="1068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п/п</w:t>
            </w:r>
            <w:r/>
          </w:p>
        </w:tc>
        <w:tc>
          <w:tcPr>
            <w:tcW w:w="65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работы</w:t>
            </w:r>
            <w:r/>
          </w:p>
        </w:tc>
        <w:tc>
          <w:tcPr>
            <w:tcW w:w="22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студента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в рабочих днях</w:t>
            </w:r>
            <w:r/>
          </w:p>
        </w:tc>
      </w:tr>
      <w:tr>
        <w:trPr>
          <w:trHeight w:val="462"/>
        </w:trPr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bookmarkStart w:id="0" w:name="_Hlk418514475"/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bookmarkEnd w:id="0"/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/>
          </w:p>
        </w:tc>
        <w:tc>
          <w:tcPr>
            <w:tcW w:w="65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1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Учебная аудитория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pStyle w:val="657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7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7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7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</w:t>
      </w:r>
      <w:r/>
    </w:p>
    <w:p>
      <w:pPr>
        <w:pStyle w:val="65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от колледжа        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Родионов Е.В.</w:t>
      </w:r>
      <w:r/>
    </w:p>
    <w:p>
      <w:pPr>
        <w:ind w:left="147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649"/>
        <w:numPr>
          <w:ilvl w:val="0"/>
          <w:numId w:val="1"/>
        </w:num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Выполняемая р</w:t>
      </w:r>
      <w:r>
        <w:rPr>
          <w:rFonts w:ascii="Times New Roman" w:hAnsi="Times New Roman"/>
          <w:b/>
          <w:sz w:val="32"/>
          <w:szCs w:val="32"/>
        </w:rPr>
        <w:t xml:space="preserve">абота</w:t>
      </w:r>
      <w:r/>
    </w:p>
    <w:tbl>
      <w:tblPr>
        <w:tblW w:w="10489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984"/>
        <w:gridCol w:w="8505"/>
      </w:tblGrid>
      <w:tr>
        <w:trPr>
          <w:trHeight w:val="104"/>
        </w:trPr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Краткое содержание выполняемой работы</w:t>
            </w:r>
            <w:r/>
          </w:p>
        </w:tc>
      </w:tr>
      <w:tr>
        <w:trPr>
          <w:trHeight w:val="104"/>
        </w:trPr>
        <w:tc>
          <w:tcPr>
            <w:tcW w:w="1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04"/>
        </w:trPr>
        <w:tc>
          <w:tcPr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Студент                          ________________________________               </w:t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649"/>
        <w:numPr>
          <w:ilvl w:val="0"/>
          <w:numId w:val="1"/>
        </w:num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Отзыв руководителя практики от </w:t>
      </w:r>
      <w:r>
        <w:rPr>
          <w:rFonts w:ascii="Times New Roman" w:hAnsi="Times New Roman"/>
          <w:b/>
          <w:sz w:val="32"/>
          <w:szCs w:val="32"/>
        </w:rPr>
        <w:t xml:space="preserve">колледжа</w:t>
      </w:r>
      <w:r>
        <w:rPr>
          <w:rFonts w:ascii="Times New Roman" w:hAnsi="Times New Roman"/>
          <w:b/>
          <w:sz w:val="32"/>
          <w:szCs w:val="32"/>
        </w:rPr>
        <w:t xml:space="preserve">:</w:t>
      </w:r>
      <w:r/>
    </w:p>
    <w:tbl>
      <w:tblPr>
        <w:tblW w:w="0" w:type="auto"/>
        <w:tblInd w:w="392" w:type="dxa"/>
        <w:tblBorders>
          <w:insideH w:val="single" w:color="auto" w:sz="4" w:space="0"/>
        </w:tblBorders>
        <w:tblLook w:val="00A0" w:firstRow="1" w:lastRow="0" w:firstColumn="1" w:lastColumn="0" w:noHBand="0" w:noVBand="0"/>
      </w:tblPr>
      <w:tblGrid>
        <w:gridCol w:w="1077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10773" w:type="dxa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  <w:r/>
          </w:p>
        </w:tc>
      </w:tr>
    </w:tbl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284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Оценка работы студента в период прохождения практики:</w:t>
      </w:r>
      <w:r>
        <w:rPr>
          <w:rFonts w:ascii="Times New Roman" w:hAnsi="Times New Roman"/>
          <w:sz w:val="28"/>
          <w:szCs w:val="28"/>
          <w:lang w:eastAsia="en-US"/>
        </w:rPr>
        <w:t xml:space="preserve"> ____________________</w:t>
      </w:r>
      <w:r/>
    </w:p>
    <w:tbl>
      <w:tblPr>
        <w:tblW w:w="10773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536"/>
        <w:gridCol w:w="2551"/>
        <w:gridCol w:w="368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  <w:p>
            <w:pPr>
              <w:ind w:right="-25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практики от колледжа 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3686" w:type="dxa"/>
            <w:textDirection w:val="lrTb"/>
            <w:noWrap w:val="false"/>
          </w:tcPr>
          <w:p>
            <w:pPr>
              <w:ind w:right="-250"/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Родио</w:t>
            </w:r>
            <w:bookmarkStart w:id="1" w:name="_GoBack"/>
            <w:r/>
            <w:bookmarkEnd w:id="1"/>
            <w:r>
              <w:rPr>
                <w:rFonts w:ascii="Times New Roman" w:hAnsi="Times New Roman"/>
                <w:sz w:val="28"/>
                <w:szCs w:val="28"/>
              </w:rPr>
              <w:t xml:space="preserve">нов Е.В.</w:t>
            </w:r>
            <w:r/>
          </w:p>
        </w:tc>
      </w:tr>
      <w:tr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подпись 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Ф.И.О.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Дата: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___________________</w:t>
            </w:r>
            <w:r/>
          </w:p>
        </w:tc>
      </w:tr>
    </w:tbl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567" w:right="340" w:bottom="567" w:left="34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720"/>
      </w:pPr>
      <w:rPr>
        <w:rFonts w:cs="Times New Roman"/>
        <w:b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8" w:hanging="720"/>
      </w:pPr>
      <w:rPr>
        <w:rFonts w:cs="Times New Roman"/>
        <w:b/>
        <w:sz w:val="32"/>
        <w:szCs w:val="32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sz w:val="22"/>
        <w:szCs w:val="22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45"/>
    <w:next w:val="645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46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45"/>
    <w:next w:val="645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46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45"/>
    <w:next w:val="645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46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45"/>
    <w:next w:val="645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46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45"/>
    <w:next w:val="645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46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45"/>
    <w:next w:val="645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46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45"/>
    <w:next w:val="645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46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45"/>
    <w:next w:val="645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46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45"/>
    <w:next w:val="645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46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45"/>
    <w:next w:val="645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46"/>
    <w:link w:val="32"/>
    <w:uiPriority w:val="10"/>
    <w:rPr>
      <w:sz w:val="48"/>
      <w:szCs w:val="48"/>
    </w:rPr>
  </w:style>
  <w:style w:type="paragraph" w:styleId="34">
    <w:name w:val="Subtitle"/>
    <w:basedOn w:val="645"/>
    <w:next w:val="645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46"/>
    <w:link w:val="34"/>
    <w:uiPriority w:val="11"/>
    <w:rPr>
      <w:sz w:val="24"/>
      <w:szCs w:val="24"/>
    </w:rPr>
  </w:style>
  <w:style w:type="paragraph" w:styleId="36">
    <w:name w:val="Quote"/>
    <w:basedOn w:val="645"/>
    <w:next w:val="645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45"/>
    <w:next w:val="645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4">
    <w:name w:val="Caption"/>
    <w:basedOn w:val="645"/>
    <w:next w:val="6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655"/>
    <w:uiPriority w:val="99"/>
  </w:style>
  <w:style w:type="table" w:styleId="47">
    <w:name w:val="Table Grid Light"/>
    <w:basedOn w:val="6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645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46"/>
    <w:uiPriority w:val="99"/>
    <w:unhideWhenUsed/>
    <w:rPr>
      <w:vertAlign w:val="superscript"/>
    </w:rPr>
  </w:style>
  <w:style w:type="paragraph" w:styleId="176">
    <w:name w:val="endnote text"/>
    <w:basedOn w:val="645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46"/>
    <w:uiPriority w:val="99"/>
    <w:semiHidden/>
    <w:unhideWhenUsed/>
    <w:rPr>
      <w:vertAlign w:val="superscript"/>
    </w:rPr>
  </w:style>
  <w:style w:type="paragraph" w:styleId="179">
    <w:name w:val="toc 1"/>
    <w:basedOn w:val="645"/>
    <w:next w:val="645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45"/>
    <w:next w:val="645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45"/>
    <w:next w:val="645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45"/>
    <w:next w:val="645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45"/>
    <w:next w:val="645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45"/>
    <w:next w:val="645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45"/>
    <w:next w:val="645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45"/>
    <w:next w:val="645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45"/>
    <w:next w:val="645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45"/>
    <w:next w:val="645"/>
    <w:uiPriority w:val="99"/>
    <w:unhideWhenUsed/>
    <w:pPr>
      <w:spacing w:after="0" w:afterAutospacing="0"/>
    </w:pPr>
  </w:style>
  <w:style w:type="paragraph" w:styleId="645" w:default="1">
    <w:name w:val="Normal"/>
    <w:qFormat/>
    <w:pPr>
      <w:spacing w:after="200" w:line="276" w:lineRule="auto"/>
    </w:pPr>
    <w:rPr>
      <w:rFonts w:eastAsia="Times New Roman"/>
    </w:rPr>
  </w:style>
  <w:style w:type="character" w:styleId="646" w:default="1">
    <w:name w:val="Default Paragraph Font"/>
    <w:uiPriority w:val="99"/>
    <w:semiHidden/>
  </w:style>
  <w:style w:type="table" w:styleId="64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8" w:default="1">
    <w:name w:val="No List"/>
    <w:uiPriority w:val="99"/>
    <w:semiHidden/>
    <w:unhideWhenUsed/>
  </w:style>
  <w:style w:type="paragraph" w:styleId="649">
    <w:name w:val="List Paragraph"/>
    <w:basedOn w:val="645"/>
    <w:uiPriority w:val="99"/>
    <w:qFormat/>
    <w:pPr>
      <w:contextualSpacing/>
      <w:ind w:left="720"/>
    </w:pPr>
  </w:style>
  <w:style w:type="table" w:styleId="650">
    <w:name w:val="Table Grid"/>
    <w:basedOn w:val="647"/>
    <w:uiPriority w:val="99"/>
    <w:rPr>
      <w:rFonts w:eastAsia="Times New Roman"/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51">
    <w:name w:val="Balloon Text"/>
    <w:basedOn w:val="645"/>
    <w:link w:val="652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52" w:customStyle="1">
    <w:name w:val="Balloon Text Char"/>
    <w:basedOn w:val="646"/>
    <w:link w:val="651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653">
    <w:name w:val="Header"/>
    <w:basedOn w:val="645"/>
    <w:link w:val="654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54" w:customStyle="1">
    <w:name w:val="Header Char"/>
    <w:basedOn w:val="646"/>
    <w:link w:val="653"/>
    <w:uiPriority w:val="99"/>
    <w:rPr>
      <w:rFonts w:cs="Times New Roman" w:eastAsia="Times New Roman"/>
      <w:lang w:eastAsia="ru-RU"/>
    </w:rPr>
  </w:style>
  <w:style w:type="paragraph" w:styleId="655">
    <w:name w:val="Footer"/>
    <w:basedOn w:val="645"/>
    <w:link w:val="656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56" w:customStyle="1">
    <w:name w:val="Footer Char"/>
    <w:basedOn w:val="646"/>
    <w:link w:val="655"/>
    <w:uiPriority w:val="99"/>
    <w:rPr>
      <w:rFonts w:cs="Times New Roman" w:eastAsia="Times New Roman"/>
      <w:lang w:eastAsia="ru-RU"/>
    </w:rPr>
  </w:style>
  <w:style w:type="paragraph" w:styleId="657" w:customStyle="1">
    <w:name w:val="Default"/>
    <w:uiPriority w:val="99"/>
    <w:rPr>
      <w:rFonts w:ascii="Times New Roman" w:hAnsi="Times New Roman" w:eastAsia="Times New Roman"/>
      <w:color w:val="000000"/>
      <w:sz w:val="24"/>
      <w:szCs w:val="24"/>
    </w:rPr>
  </w:style>
  <w:style w:type="paragraph" w:styleId="658">
    <w:name w:val="Body Text 2"/>
    <w:basedOn w:val="645"/>
    <w:link w:val="659"/>
    <w:uiPriority w:val="99"/>
    <w:pPr>
      <w:spacing w:after="120" w:line="480" w:lineRule="auto"/>
    </w:pPr>
    <w:rPr>
      <w:rFonts w:ascii="Times New Roman" w:hAnsi="Times New Roman" w:eastAsia="Calibri"/>
      <w:sz w:val="24"/>
      <w:szCs w:val="24"/>
    </w:rPr>
  </w:style>
  <w:style w:type="character" w:styleId="659" w:customStyle="1">
    <w:name w:val="Body Text 2 Char"/>
    <w:basedOn w:val="646"/>
    <w:link w:val="658"/>
    <w:uiPriority w:val="99"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660">
    <w:name w:val="Hyperlink"/>
    <w:basedOn w:val="646"/>
    <w:uiPriority w:val="99"/>
    <w:rPr>
      <w:rFonts w:cs="Times New Roman"/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://gks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Normal_Wordconv.dotm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Татьяна Леонидовна</dc:creator>
  <cp:keywords/>
  <dc:description/>
  <cp:lastModifiedBy>Диана Абугалеева</cp:lastModifiedBy>
  <cp:revision>15</cp:revision>
  <dcterms:created xsi:type="dcterms:W3CDTF">2019-01-14T07:41:00Z</dcterms:created>
  <dcterms:modified xsi:type="dcterms:W3CDTF">2023-04-25T13:53:00Z</dcterms:modified>
</cp:coreProperties>
</file>