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5D0" w:rsidRP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 w:rsidRPr="009805D0">
        <w:rPr>
          <w:rFonts w:ascii="Arial" w:hAnsi="Arial" w:cs="Arial"/>
          <w:color w:val="FFFFFF"/>
          <w:sz w:val="36"/>
          <w:szCs w:val="36"/>
        </w:rPr>
        <w:t>. Введение</w:t>
      </w:r>
    </w:p>
    <w:p w:rsidR="009805D0" w:rsidRPr="009805D0" w:rsidRDefault="009805D0" w:rsidP="009805D0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805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Установки для отопления отдельных помещений, зданий и целых комплексов играют в современной жизни человека огромную роль, так как они предназначены для улучшения его санитарно-гигиенических, культурно-бытовых и экономических условий.</w:t>
      </w:r>
    </w:p>
    <w:p w:rsidR="009805D0" w:rsidRPr="009805D0" w:rsidRDefault="009805D0" w:rsidP="009805D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805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 специалистами стоят серьезные задачи по созданию экономичных систем, обеспечивающих в помещениях искусственный микроклимат.</w:t>
      </w:r>
    </w:p>
    <w:p w:rsidR="009805D0" w:rsidRPr="009805D0" w:rsidRDefault="009805D0" w:rsidP="009805D0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805D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успешного выполнения курсового проекта студенту необходимо использовать рекомендуемую литературу и консультации преподавателя.</w:t>
      </w:r>
    </w:p>
    <w:p w:rsid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. Цель и задачи выполнения курсового проекта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Выполнение курсового проекта - важный этап в учебном процессе при подготовке инженера-строителя. Цель проекта - закрепить, углубить и обобщить теоретические знания, полученные студентом на лекциях, лабораторных занятиях по курсу "Отопление", приобрести первый опыт самостоятельного решения технических и экономических вопросов, возникающих при проектировании отопительной установки и систем вентиляции.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время выполнения курсового проекта студент дополнительно изучает действующую нормативную, а также другую отечественную и зарубежную техническую литературу с целью использования в работе последних достижений науки и техники. В результате студент должен получить навыки самостоятельного конструирования и расчета систем отопления, научиться свободно и правильно разбираться в проектах отопления, приобрести знания по монтажу и эксплуатации данных систем с учетом экономного расхода материалов и тепловой энергии.</w:t>
      </w:r>
    </w:p>
    <w:p w:rsid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3. Основные требования к курсовому проекту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3.1. Тематика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Объектами курсового проекта могут быть здания объемом до 10 тыс. м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следующего назначения: многоэтажные гостиницы, общежития, жилые дома с встроенными магазинами, клубами, кинотеатрами и т.д.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3.2. Исходные данные к курсовому проекту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Студенту выдаются строительный план (</w:t>
      </w:r>
      <w:hyperlink r:id="rId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docx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) и разрез здания с указанием ориентации по странам света. В задании на курсовой проект указываются назначение, этажность и географическое положение здания, наличие технического этажа, подвала, источник теплоснабжения, параметры теплоносителя и схема присоединения системы отопления к тепловой сети.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Бланк (открыть/скачать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>).</w:t>
        </w:r>
      </w:hyperlink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7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Варианты заданий (открыть/скачать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doc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>).</w:t>
        </w:r>
      </w:hyperlink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hyperlink r:id="rId8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Схема местного теплового пункта (открыть/скачать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dwg</w:t>
        </w:r>
        <w:proofErr w:type="spellEnd"/>
      </w:hyperlink>
      <w:r>
        <w:rPr>
          <w:rFonts w:ascii="Arial" w:hAnsi="Arial" w:cs="Arial"/>
          <w:color w:val="000000"/>
          <w:sz w:val="21"/>
          <w:szCs w:val="21"/>
        </w:rPr>
        <w:t> </w:t>
      </w:r>
      <w:hyperlink r:id="rId9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 xml:space="preserve">или в формате </w:t>
        </w:r>
        <w:proofErr w:type="spellStart"/>
        <w:r>
          <w:rPr>
            <w:rStyle w:val="a3"/>
            <w:rFonts w:ascii="Arial" w:hAnsi="Arial" w:cs="Arial"/>
            <w:color w:val="551A8B"/>
            <w:sz w:val="21"/>
            <w:szCs w:val="21"/>
          </w:rPr>
          <w:t>pdf</w:t>
        </w:r>
        <w:proofErr w:type="spellEnd"/>
        <w:r>
          <w:rPr>
            <w:rStyle w:val="a3"/>
            <w:rFonts w:ascii="Arial" w:hAnsi="Arial" w:cs="Arial"/>
            <w:color w:val="551A8B"/>
            <w:sz w:val="21"/>
            <w:szCs w:val="21"/>
          </w:rPr>
          <w:t>)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3.3. Задание на курсовой проект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курсовом проекте предусматривается разработка системы отопления жилого дома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( наличие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подвала или чердака указано в задании).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данные для проектирования студент определяют по номеру договора самостоятельно.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Например,</w:t>
      </w:r>
      <w:r>
        <w:rPr>
          <w:rFonts w:ascii="Arial" w:hAnsi="Arial" w:cs="Arial"/>
          <w:color w:val="000000"/>
          <w:sz w:val="21"/>
          <w:szCs w:val="21"/>
        </w:rPr>
        <w:t> для договора ИИ00058-14 последней цифрой является цифра "8", соответственно, студенту на выбор представляются 8 и 18 варианты заданий.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Район строительства, ориентация главного фасада принимаются из таблицы 1 в соответствии с числом, образованным двумя последними цифрами шифра.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Высоту помещения от пола до пола следующего этажа принять равной 3 м. Размер окон для всех вариантов принять 1,2×1,5 м. Ширину дверей принят по масштабу в соответствии с чертежом типового этажа, высоту входных дверей принят равной 2,1 м.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Источником теплоснабжения жилого здания служит тепловая сеть (параметры указаны в задании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) .</w:t>
      </w:r>
      <w:proofErr w:type="gramEnd"/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Располагаемое давление на вводе равно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Δ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,кПа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(указано в задании).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Параметров наружного воздуха принять в соответствии с нормативной литературой.</w:t>
      </w:r>
    </w:p>
    <w:p w:rsidR="009805D0" w:rsidRDefault="009805D0" w:rsidP="00980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температура воздуха наиболее холодной пятидневки, град. °С.</w:t>
      </w:r>
    </w:p>
    <w:p w:rsidR="009805D0" w:rsidRDefault="009805D0" w:rsidP="00980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продолжительность отопительного периода,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сут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.</w:t>
      </w:r>
      <w:proofErr w:type="gramEnd"/>
    </w:p>
    <w:p w:rsidR="009805D0" w:rsidRDefault="009805D0" w:rsidP="009805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средняя температура за отопительный период, град. °С.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3.4. Объем курсового проекта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Курсовой проект состоит из пояснительной записки и графической части.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выполняется на листах формата А4 (210x297), поля: верхнее - 20 мм, нижнее – 20 мм, левое - 30мм, правое - 15 мм; должна быть краткой (30 - 35 стр.) и содержать обоснование принятых решений, начинаться с титульного листа и бланка задания на курсовое проектирование.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 должна содержать следующие разделы: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Введение.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наружного воздуха.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внутреннего воздуха в помещениях.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Теплотехнические характеристики наружных ограждений.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Тепловой баланс помещений, определение мощности системы отопления.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вида и параметров теплоносителя, схемы системы отопления, вида отопительных приборов.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Конструирование (компоновка) системы отопления и местного теплового пункта.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Гидравлический расчет системы отопления.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 площади нагревательной поверхности отопительных приборов.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Подбор вспомогательного оборудования местного теплового пункта.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Краткие указания по эксплуатации системы отопления.</w:t>
      </w:r>
    </w:p>
    <w:p w:rsidR="009805D0" w:rsidRDefault="009805D0" w:rsidP="009805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Заключение.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Графическая часть работы выполняется в соответствии с требованиями ГОСТ 21.602-79, (с изм. от 1997 г.), ГОСТ 21.205-93, ГОСТ 21.206-93 на 2-х листах формата А1 и должна содержать план 1-го этажа здания с нанесением отопительного оборудования, план подвала или чердака (в зависимости от разводки системы отопления) с нанесением отопительного оборудования и трубопроводов, аксонометрическую схему системы отопления, отдельные узлы и детали, схему (по заданию) и спецификацию оборудования местного теплового пункта.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3.5. Трудоемкость курсового проекта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Начало проектирования и срок защиты законченной курсового проекта устанавливаются планом выполнения графических работ студентами института и указываются в задании. В этот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период студент обязан регулярно посещать проводимые руководителем работы консультации и самостоятельно решить весь комплекс вопросов проектирования с необходимым технико-экономическим обоснованием. Руководитель проекта оценивает принятые студентом решения, объясняет допущенные ошибки, утверждает правильные решения, дает необходимые указания, проводит аттестации.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Примерная трудоемкость выполнения разделов проекта приведена в табл. 1.</w:t>
      </w:r>
    </w:p>
    <w:p w:rsidR="000E4343" w:rsidRDefault="009805D0">
      <w:r>
        <w:rPr>
          <w:noProof/>
          <w:lang w:eastAsia="ru-RU"/>
        </w:rPr>
        <w:drawing>
          <wp:inline distT="0" distB="0" distL="0" distR="0" wp14:anchorId="57B94EAF" wp14:editId="5DDFEA63">
            <wp:extent cx="6390005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 Методические указания по выполнению отдельных разделов курсового проекта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4.2. Введение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"Введении" необходимо кратко описать назначение отопительных установок и требования к ним, их значение в решении программы капитального строительства и эксплуатации действующего жилого, общественного и промышленного фондов, отметить задачи по экономии топливно-энергетических ресурсов, снижению металлоемкости. Необходимо дать краткую характеристику проектируемому зданию и наружным ограждениям.</w:t>
      </w:r>
    </w:p>
    <w:p w:rsid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Методические указания по выполнению отдельных разделов курсового проекта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4.3. Расчетные параметры наружного воздуха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наружного воздуха принимаются по нормам [1,5 - 7].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Параметры Б – для систем отопления.</w:t>
      </w:r>
    </w:p>
    <w:p w:rsidR="009805D0" w:rsidRDefault="009805D0" w:rsidP="009805D0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Методические указания по выполнению отдельных разделов курсового проекта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4.4. Расчетные параметры внутреннего воздуха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Расчетные параметры внутреннего воздуха помещений принимаются в зависимости от назначения здания и помещений по соответствующим главам [5 - 8].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noProof/>
          <w:lang w:eastAsia="ru-RU"/>
        </w:rPr>
        <w:lastRenderedPageBreak/>
        <w:drawing>
          <wp:inline distT="0" distB="0" distL="0" distR="0" wp14:anchorId="722DCE75" wp14:editId="6768D1F9">
            <wp:extent cx="6390005" cy="6257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4.6. Тепловой баланс помещений</w:t>
      </w:r>
    </w:p>
    <w:p w:rsidR="009805D0" w:rsidRDefault="009805D0">
      <w:r>
        <w:rPr>
          <w:noProof/>
          <w:lang w:eastAsia="ru-RU"/>
        </w:rPr>
        <w:lastRenderedPageBreak/>
        <w:drawing>
          <wp:inline distT="0" distB="0" distL="0" distR="0" wp14:anchorId="0F9F0827" wp14:editId="0992C715">
            <wp:extent cx="6390005" cy="12055475"/>
            <wp:effectExtent l="0" t="0" r="0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05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D0" w:rsidRDefault="009805D0" w:rsidP="009805D0"/>
    <w:p w:rsidR="009805D0" w:rsidRDefault="009805D0" w:rsidP="009805D0">
      <w:r>
        <w:rPr>
          <w:noProof/>
          <w:lang w:eastAsia="ru-RU"/>
        </w:rPr>
        <w:lastRenderedPageBreak/>
        <w:drawing>
          <wp:inline distT="0" distB="0" distL="0" distR="0" wp14:anchorId="6ADC5C54" wp14:editId="7BFFFB44">
            <wp:extent cx="6390005" cy="10395585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03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4.7. Выбор и конструирование (компоновка) системы отопления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выборе вида и параметров теплоносителя, схемы системы отопления и способа циркуляции, вида отопительных приборов необходимо руководствоваться [4, 9 - 10, 13].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Расчетная температура воды в подающих магистралях системы отопления ограничивается санитарно-гигиеническими и технологическими требованиями. Для ее получения систему присоединяют к тепловой сети с повышенной температурой воды с помощью элеватора или других подмешивающих насосов (зависимое присоединение) или независимо с установкой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водоводяного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подогревателя. Расчетную температуру воды в обратной магистрали принимают равной 70 °C хотя целесообразно обосновать ее технико-экономическим расчетом.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Место прокладки подающих магистралей зависит от архитектурно-строительного решения здания. Верхняя разводка применяется при наличии в здании чердака или технического этажа, а при его отсутствии - нижняя разводка; в одноэтажных зданиях, а также в многоэтажных зданиях при наличии в пределах этажа помещений большой протяженности рекомендуется применять горизонтальные системы - системы с поэтажной разводкой.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конструкции стояков или горизонтальных ветвей и схем питания приборов системы отопления могут быть двухтрубными, однотрубными и бифилярными.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случае установки термостатов на подводках к отопительным приборам в здании проектируется двухтрубная система отопления.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4.8. Конструирование системы отопления и местного теплового пункта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Конструирование системы отопления ведут в следующей последовательности:</w:t>
      </w:r>
    </w:p>
    <w:p w:rsidR="009805D0" w:rsidRDefault="009805D0" w:rsidP="009805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размещают на планах отопительные приборы, стояки, оборудование теплового пункта и магистрали с делением системы на ветви для осуществления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пофасадного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регулирования;</w:t>
      </w:r>
    </w:p>
    <w:p w:rsidR="009805D0" w:rsidRDefault="009805D0" w:rsidP="009805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назначают уклон трубопроводов для обеспечения движения, сбора и удаления воздуха, а также спуска воды при ремонте;</w:t>
      </w:r>
    </w:p>
    <w:p w:rsidR="009805D0" w:rsidRDefault="009805D0" w:rsidP="009805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решают вопросы о компенсации температурных удлинений и тепловой изоляции трубопроводов;</w:t>
      </w:r>
    </w:p>
    <w:p w:rsidR="009805D0" w:rsidRDefault="009805D0" w:rsidP="009805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размещают запорную и регулирующую арматуру;</w:t>
      </w:r>
    </w:p>
    <w:p w:rsidR="009805D0" w:rsidRDefault="009805D0" w:rsidP="009805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вычерчивают аксонометрическую схему системы в масштабе 1:100 с учетом эскизной проработки размещения элементов системы на разрезах здания.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Стояки наносятся на планы и нумеруются, начиная из левого верхнего угла здания по часовой стрелке: в однотрубных системах с верхней разводкой и в двухтрубных системах - одной цифрой (Ст. 1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.,Ст.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2), в однотрубной системе с нижней разводкой - отдельно подъемную (Ст.1 или Ст.1А) и опускную (Ст. 1' или Ст.1Б) части стояка.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Mестный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тепловой пункт (MТП) следует размещать в центре здания, выделив для него в зависимости от архитектурно-строительного решения здания, отдельное помещение в подвале, техническом подполье или первом этаже.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 MТП присоединяют системы отопления, вентиляции, горячего водоснабжения, технологические теплоиспользующие установки одного здания или его части, например, блок-секции многоэтажного дома.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Размеры помещения MТП зависят от схемы присоединения различных потребителей тепловой энергии, габаритов подобранного в результате расчета оборудования с учетом требуемых для безопасной и удобной эксплуатации проходов. Компоновка оборудования MТП должна обеспечивать также минимальную протяженность трубопроводов. Разрешается предположить, что к MТП здания присоединяется только система отопления.</w:t>
      </w:r>
    </w:p>
    <w:p w:rsidR="009805D0" w:rsidRDefault="009805D0" w:rsidP="009805D0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Необходимый материал по конструированию и устройству систем водяного отопления и теплового пункта приведен в [4, 9 - 10, 13].</w:t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4.9. Гидравлический расчет системы отопления</w:t>
      </w:r>
    </w:p>
    <w:p w:rsidR="009805D0" w:rsidRDefault="009805D0" w:rsidP="009805D0">
      <w:r>
        <w:rPr>
          <w:noProof/>
          <w:lang w:eastAsia="ru-RU"/>
        </w:rPr>
        <w:lastRenderedPageBreak/>
        <w:drawing>
          <wp:inline distT="0" distB="0" distL="0" distR="0" wp14:anchorId="6132B25D" wp14:editId="3AA9D91E">
            <wp:extent cx="6390005" cy="12015470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01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82E4442" wp14:editId="367D58E4">
            <wp:extent cx="6390005" cy="11071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107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05D0" w:rsidRDefault="009805D0" w:rsidP="009805D0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4.10. Расчет нагревательной поверхности отопительных приборов</w:t>
      </w:r>
    </w:p>
    <w:p w:rsidR="00366E53" w:rsidRDefault="009805D0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noProof/>
          <w:lang w:eastAsia="ru-RU"/>
        </w:rPr>
        <w:lastRenderedPageBreak/>
        <w:drawing>
          <wp:inline distT="0" distB="0" distL="0" distR="0" wp14:anchorId="229764FF" wp14:editId="38309BCA">
            <wp:extent cx="6390005" cy="155162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55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E53">
        <w:rPr>
          <w:noProof/>
          <w:lang w:eastAsia="ru-RU"/>
        </w:rPr>
        <w:lastRenderedPageBreak/>
        <w:drawing>
          <wp:inline distT="0" distB="0" distL="0" distR="0" wp14:anchorId="18EFA02C" wp14:editId="1DC6AF15">
            <wp:extent cx="6390005" cy="59778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97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6E53">
        <w:rPr>
          <w:rFonts w:ascii="Arial" w:hAnsi="Arial" w:cs="Arial"/>
          <w:color w:val="000000"/>
          <w:sz w:val="27"/>
          <w:szCs w:val="27"/>
        </w:rPr>
        <w:t>4.11. Подбор вспомогательного оборудования местного теплового пункта</w:t>
      </w:r>
    </w:p>
    <w:p w:rsidR="009805D0" w:rsidRDefault="00366E53" w:rsidP="009805D0">
      <w:r>
        <w:rPr>
          <w:noProof/>
          <w:lang w:eastAsia="ru-RU"/>
        </w:rPr>
        <w:lastRenderedPageBreak/>
        <w:drawing>
          <wp:inline distT="0" distB="0" distL="0" distR="0" wp14:anchorId="02B92F4B" wp14:editId="546D6EF4">
            <wp:extent cx="6390005" cy="1683194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68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E53" w:rsidRDefault="00366E53" w:rsidP="00366E53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Литература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19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131.13330.2012 «Строительная климатология»</w:t>
        </w:r>
      </w:hyperlink>
      <w:r>
        <w:rPr>
          <w:rFonts w:ascii="Arial" w:hAnsi="Arial" w:cs="Arial"/>
          <w:color w:val="000000"/>
          <w:sz w:val="21"/>
          <w:szCs w:val="21"/>
        </w:rPr>
        <w:t>. Актуализированная редакция СНиП 23-01-99*.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0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50.13330.2012 «Тепловая защита зданий»</w:t>
        </w:r>
      </w:hyperlink>
      <w:r>
        <w:rPr>
          <w:rFonts w:ascii="Arial" w:hAnsi="Arial" w:cs="Arial"/>
          <w:color w:val="000000"/>
          <w:sz w:val="21"/>
          <w:szCs w:val="21"/>
        </w:rPr>
        <w:t>. Актуализированная редакция СНиП 23-02-2003.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1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23-101-2004 «Проектирование тепловой защиты зданий»</w:t>
        </w:r>
      </w:hyperlink>
      <w:r>
        <w:rPr>
          <w:rFonts w:ascii="Arial" w:hAnsi="Arial" w:cs="Arial"/>
          <w:color w:val="000000"/>
          <w:sz w:val="21"/>
          <w:szCs w:val="21"/>
        </w:rPr>
        <w:t> / Госстрой России. – М.: 2000.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2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60.13330.2012 «Отопление, вентиляция и кондиционирование»</w:t>
        </w:r>
      </w:hyperlink>
      <w:r>
        <w:rPr>
          <w:rFonts w:ascii="Arial" w:hAnsi="Arial" w:cs="Arial"/>
          <w:color w:val="000000"/>
          <w:sz w:val="21"/>
          <w:szCs w:val="21"/>
        </w:rPr>
        <w:t>. Актуализированная редакция СНиП 41-01-2003.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3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СНиП 31-01-2003 Жилые здания</w:t>
        </w:r>
      </w:hyperlink>
      <w:r>
        <w:rPr>
          <w:rFonts w:ascii="Arial" w:hAnsi="Arial" w:cs="Arial"/>
          <w:color w:val="000000"/>
          <w:sz w:val="21"/>
          <w:szCs w:val="21"/>
        </w:rPr>
        <w:t>/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Госстройроссии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М.: ЦИТП Госстроя России, 2002. – 16 с.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4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118.13330.2012 «Общественные здания и сооружения»</w:t>
        </w:r>
      </w:hyperlink>
      <w:r>
        <w:rPr>
          <w:rFonts w:ascii="Arial" w:hAnsi="Arial" w:cs="Arial"/>
          <w:color w:val="000000"/>
          <w:sz w:val="21"/>
          <w:szCs w:val="21"/>
        </w:rPr>
        <w:t>. Актуализированная редакция СНиП 31-06-2009.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5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СП 54.13330.2011 Здания жилые многоквартирные</w:t>
        </w:r>
      </w:hyperlink>
      <w:r>
        <w:rPr>
          <w:rFonts w:ascii="Arial" w:hAnsi="Arial" w:cs="Arial"/>
          <w:color w:val="000000"/>
          <w:sz w:val="21"/>
          <w:szCs w:val="21"/>
        </w:rPr>
        <w:t>. Актуализированная редакция СНиП 31-01-2003.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6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30494-2011. Здания жилые и общественные. Параметры микроклимата в помещениях</w:t>
        </w:r>
      </w:hyperlink>
      <w:r>
        <w:rPr>
          <w:rFonts w:ascii="Arial" w:hAnsi="Arial" w:cs="Arial"/>
          <w:color w:val="000000"/>
          <w:sz w:val="21"/>
          <w:szCs w:val="21"/>
        </w:rPr>
        <w:t>. М.НТКС, Москва, 1999.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7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21.205-93 Система проектной документации для строительства. Условные обозначения элементов санитарно-технических систем</w:t>
        </w:r>
      </w:hyperlink>
      <w:r>
        <w:rPr>
          <w:rFonts w:ascii="Arial" w:hAnsi="Arial" w:cs="Arial"/>
          <w:color w:val="000000"/>
          <w:sz w:val="21"/>
          <w:szCs w:val="21"/>
        </w:rPr>
        <w:t>. Постановление Госстроя СССР от 05.04.93 N 18-29 ГОСТ от 05.04.93 N 21.205-93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ГОСТ 21.206-93 Система проектной документации для строительства. Условные обозначения трубопроводов. Постановление Госстроя России от 05.04.94 N 18-30 ГОСТ от 10.11.93 N 21.206-93.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hyperlink r:id="rId28" w:tgtFrame="_blank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21.602-2003 Система проектной документации для строительства. Отопление, вентиляция и кондиционирование воздуха. Рабочие чертежи</w:t>
        </w:r>
      </w:hyperlink>
      <w:r>
        <w:rPr>
          <w:rFonts w:ascii="Arial" w:hAnsi="Arial" w:cs="Arial"/>
          <w:color w:val="000000"/>
          <w:sz w:val="21"/>
          <w:szCs w:val="21"/>
        </w:rPr>
        <w:t> (С Изменением № 1, утвержденным постановлением Государственного комитета по делам строительства от 12.09.80 № 143) Постановление Госстроя СССР от 31.07.79 N 136 ГОСТ от 31.07.79 N 21.602-79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Сканави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А.Н., Махов Л.М. Отопление. – М.: Издательство АСВ,2005. – 576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с.:ил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проектировщика: Внутренние санитарно-технические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стройства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в 3-х частях/ Под ред. И.Г.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Староверова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Ч.1. Отопление –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1990 – 343 с.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теплоснабжению и вентиляции/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Р.В.Щекин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С.М.Коневский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др.– 4-е изд.,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перераб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доп. Книга 1. – Киев: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Будивельник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1976. – 416 с.</w:t>
      </w:r>
    </w:p>
    <w:p w:rsidR="00366E53" w:rsidRDefault="00366E53" w:rsidP="00366E5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Каталоги насосов фирмы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Grundfos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366E53" w:rsidRDefault="00366E53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Приложение №1. Перепад давлений после элеватора</w:t>
      </w:r>
    </w:p>
    <w:p w:rsidR="00366E53" w:rsidRDefault="00366E53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noProof/>
          <w:lang w:eastAsia="ru-RU"/>
        </w:rPr>
        <w:drawing>
          <wp:inline distT="0" distB="0" distL="0" distR="0" wp14:anchorId="75E2A959" wp14:editId="6203E554">
            <wp:extent cx="6390005" cy="606615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06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Приложение №2. Значение коэффициента </w:t>
      </w:r>
      <w:r>
        <w:rPr>
          <w:rStyle w:val="form"/>
          <w:i/>
          <w:iCs/>
          <w:color w:val="000000"/>
        </w:rPr>
        <w:t>β</w:t>
      </w:r>
      <w:r>
        <w:rPr>
          <w:rStyle w:val="form"/>
          <w:i/>
          <w:iCs/>
          <w:color w:val="000000"/>
          <w:vertAlign w:val="subscript"/>
        </w:rPr>
        <w:t>3</w:t>
      </w:r>
      <w:r>
        <w:rPr>
          <w:rFonts w:ascii="Arial" w:hAnsi="Arial" w:cs="Arial"/>
          <w:color w:val="000000"/>
          <w:sz w:val="27"/>
          <w:szCs w:val="27"/>
        </w:rPr>
        <w:t>, учитывающего остывание воды в открыто проложенных трубопроводах систем водяного отопления</w:t>
      </w:r>
    </w:p>
    <w:p w:rsidR="00366E53" w:rsidRDefault="00366E53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noProof/>
          <w:lang w:eastAsia="ru-RU"/>
        </w:rPr>
        <w:drawing>
          <wp:inline distT="0" distB="0" distL="0" distR="0" wp14:anchorId="4D66A59F" wp14:editId="3BE3611B">
            <wp:extent cx="6390005" cy="570674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570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Приложение №3. Значения коэффициента </w:t>
      </w:r>
      <w:r>
        <w:rPr>
          <w:rStyle w:val="form"/>
          <w:i/>
          <w:iCs/>
          <w:color w:val="000000"/>
        </w:rPr>
        <w:t>β</w:t>
      </w:r>
      <w:r>
        <w:rPr>
          <w:rStyle w:val="form"/>
          <w:i/>
          <w:iCs/>
          <w:color w:val="000000"/>
          <w:vertAlign w:val="subscript"/>
        </w:rPr>
        <w:t>4</w:t>
      </w:r>
      <w:r>
        <w:rPr>
          <w:rFonts w:ascii="Arial" w:hAnsi="Arial" w:cs="Arial"/>
          <w:color w:val="000000"/>
          <w:sz w:val="27"/>
          <w:szCs w:val="27"/>
        </w:rPr>
        <w:t>, учитывающего способ установки прибора в помещении и его укрытие</w:t>
      </w:r>
    </w:p>
    <w:p w:rsidR="00366E53" w:rsidRDefault="00366E53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noProof/>
          <w:lang w:eastAsia="ru-RU"/>
        </w:rPr>
        <w:drawing>
          <wp:inline distT="0" distB="0" distL="0" distR="0" wp14:anchorId="4BB78E8C" wp14:editId="05DC44D6">
            <wp:extent cx="6390005" cy="41795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7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7"/>
          <w:szCs w:val="27"/>
        </w:rPr>
        <w:t>Приложение №4. Номограмма для подбора элеватора</w:t>
      </w:r>
    </w:p>
    <w:p w:rsidR="00366E53" w:rsidRDefault="00366E53" w:rsidP="009805D0">
      <w:r>
        <w:rPr>
          <w:noProof/>
          <w:lang w:eastAsia="ru-RU"/>
        </w:rPr>
        <w:lastRenderedPageBreak/>
        <w:drawing>
          <wp:inline distT="0" distB="0" distL="0" distR="0" wp14:anchorId="315CCEC9" wp14:editId="4A0EA6B0">
            <wp:extent cx="6390005" cy="4569460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6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E53" w:rsidRDefault="00366E53" w:rsidP="00366E53">
      <w:pPr>
        <w:pStyle w:val="2"/>
        <w:pBdr>
          <w:bottom w:val="single" w:sz="6" w:space="8" w:color="999999"/>
        </w:pBd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Приложение №5. Техническая характеристика элеватора ВТИ – теплосети Мосэнерго</w:t>
      </w:r>
    </w:p>
    <w:p w:rsidR="00366E53" w:rsidRPr="009805D0" w:rsidRDefault="00366E53" w:rsidP="009805D0">
      <w:r>
        <w:rPr>
          <w:noProof/>
          <w:lang w:eastAsia="ru-RU"/>
        </w:rPr>
        <w:drawing>
          <wp:inline distT="0" distB="0" distL="0" distR="0" wp14:anchorId="09731894" wp14:editId="4134A244">
            <wp:extent cx="6390005" cy="189103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89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6E53" w:rsidRPr="009805D0" w:rsidSect="009805D0">
      <w:pgSz w:w="11907" w:h="31185" w:code="9"/>
      <w:pgMar w:top="709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B6E2F"/>
    <w:multiLevelType w:val="multilevel"/>
    <w:tmpl w:val="87CAC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85D0B"/>
    <w:multiLevelType w:val="multilevel"/>
    <w:tmpl w:val="66C4F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055069"/>
    <w:multiLevelType w:val="multilevel"/>
    <w:tmpl w:val="3D68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5D1016"/>
    <w:multiLevelType w:val="multilevel"/>
    <w:tmpl w:val="992A4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F5"/>
    <w:rsid w:val="000E4343"/>
    <w:rsid w:val="001472F5"/>
    <w:rsid w:val="00366E53"/>
    <w:rsid w:val="0098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FBC37"/>
  <w15:chartTrackingRefBased/>
  <w15:docId w15:val="{382F938E-44C9-49FA-B933-8D9181CDA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05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5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5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980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805D0"/>
    <w:rPr>
      <w:color w:val="0000FF"/>
      <w:u w:val="single"/>
    </w:rPr>
  </w:style>
  <w:style w:type="character" w:styleId="a4">
    <w:name w:val="Strong"/>
    <w:basedOn w:val="a0"/>
    <w:uiPriority w:val="22"/>
    <w:qFormat/>
    <w:rsid w:val="009805D0"/>
    <w:rPr>
      <w:b/>
      <w:bCs/>
    </w:rPr>
  </w:style>
  <w:style w:type="character" w:customStyle="1" w:styleId="form">
    <w:name w:val="form"/>
    <w:basedOn w:val="a0"/>
    <w:rsid w:val="009805D0"/>
  </w:style>
  <w:style w:type="character" w:customStyle="1" w:styleId="20">
    <w:name w:val="Заголовок 2 Знак"/>
    <w:basedOn w:val="a0"/>
    <w:link w:val="2"/>
    <w:uiPriority w:val="9"/>
    <w:semiHidden/>
    <w:rsid w:val="00980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66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26014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07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58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2290925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9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5423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844526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9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8333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00031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944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10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533102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986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7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826260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596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715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07525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400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73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928171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420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58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6432025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8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37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11065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50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127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013740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13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://docs.cntd.ru/document/gost-30494-20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tandartgost.ru/g/%D0%A1%D0%9F_23-101-2004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i-institute.tsu.tula.ru/moodle/pluginfile.php/153163/mod_resource/content/3/heating_1/kp/kp_3/zadanie.doc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://docs.cntd.ru/document/1200084096" TargetMode="External"/><Relationship Id="rId33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://docs.cntd.ru/document/1200095525" TargetMode="External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i-institute.tsu.tula.ru/moodle/pluginfile.php/153163/mod_resource/content/3/heating_1/kp/kp_3/blank.doc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://docs.cntd.ru/document/1200092705" TargetMode="External"/><Relationship Id="rId32" Type="http://schemas.openxmlformats.org/officeDocument/2006/relationships/image" Target="media/image13.png"/><Relationship Id="rId5" Type="http://schemas.openxmlformats.org/officeDocument/2006/relationships/hyperlink" Target="https://i-institute.tsu.tula.ru/moodle/pluginfile.php/153163/mod_resource/content/3/heating_1/kp/kp_3/planu.docx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://docs.cntd.ru/document/1200035248" TargetMode="External"/><Relationship Id="rId28" Type="http://schemas.openxmlformats.org/officeDocument/2006/relationships/hyperlink" Target="http://docs.cntd.ru/document/gost-21-602-2003-spds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://docs.cntd.ru/document/1200095546" TargetMode="External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153163/mod_resource/content/3/heating_1/kp/kp_3/shema.pdf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://docs.cntd.ru/document/1200095527" TargetMode="External"/><Relationship Id="rId27" Type="http://schemas.openxmlformats.org/officeDocument/2006/relationships/hyperlink" Target="http://docs.cntd.ru/document/gost-21-205-93-spds" TargetMode="External"/><Relationship Id="rId30" Type="http://schemas.openxmlformats.org/officeDocument/2006/relationships/image" Target="media/image11.png"/><Relationship Id="rId35" Type="http://schemas.openxmlformats.org/officeDocument/2006/relationships/theme" Target="theme/theme1.xml"/><Relationship Id="rId8" Type="http://schemas.openxmlformats.org/officeDocument/2006/relationships/hyperlink" Target="https://i-institute.tsu.tula.ru/moodle/pluginfile.php/153163/mod_resource/content/3/heating_1/kp/kp_3/shema.dw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2021-12-07T12:32:00Z</dcterms:created>
  <dcterms:modified xsi:type="dcterms:W3CDTF">2021-12-07T12:48:00Z</dcterms:modified>
</cp:coreProperties>
</file>