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21" w:rsidRPr="001F2D21" w:rsidRDefault="001F2D21" w:rsidP="001F2D2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1F2D2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Введение</w:t>
      </w:r>
    </w:p>
    <w:p w:rsidR="001F2D21" w:rsidRPr="001F2D21" w:rsidRDefault="001F2D21" w:rsidP="001F2D2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Настоящие указания предназначены для студентов специальностей 290300 «Промышленное и гражданское строительство» и 590500 «Городское строительство и архитектура», выполняющих по курсу «Технологические процессы в строительстве» проектирование технологии строительных процессов.</w:t>
      </w:r>
    </w:p>
    <w:p w:rsidR="001F2D21" w:rsidRPr="001F2D21" w:rsidRDefault="001F2D21" w:rsidP="001F2D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указаниях приведены сведения о теме, содержании и последовательности выполнения проекта и отдельных разделов, рекомендации по оформлению, справочная литература.</w:t>
      </w:r>
    </w:p>
    <w:p w:rsidR="001F2D21" w:rsidRDefault="001F2D21" w:rsidP="001F2D2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Цель и задачи курсовой работы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Целью курсовой работы является приобретение навыков самостоятельного проектирования технологии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строительно – монтажных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процессов при возведении жилых зданий.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процессе проектирования студенты изучают способы выполнения различных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строительно – монтажных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процессов, знакомятся с действующими нормами времени и расценками на строительно – монтажные работы, разрабатывают технологическую карту на комплексный строительный процесс.</w:t>
      </w:r>
    </w:p>
    <w:p w:rsidR="001F2D21" w:rsidRDefault="001F2D21" w:rsidP="001F2D2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Основные требования к курсовой работе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Задание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на курсовое проектирование выдаётся на специальном бланке, в котором указывается тема, исходные данные, сроки сдачи и методическая литература (</w:t>
      </w:r>
      <w:hyperlink r:id="rId7" w:tgtFrame="_blank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Приложение 3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Оформление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оформляется в виде пояснительной записки и одного листа схем (формата 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1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должна отражать в указанной ниже последовательности все рассуждения и действия автора по выполняемому заданию и заканчиваться списком использованной литературы.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листе схем необходимо отразить разделы технологической карты на заданный строительный процесс.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Защита</w:t>
      </w:r>
    </w:p>
    <w:p w:rsidR="001F2D21" w:rsidRDefault="001F2D21" w:rsidP="00E254F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Оценивается работа в зависимости от полноты проработки ее разделов, качества оформления и правильности ответов на вопросы.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br w:type="page"/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1F2D21" w:rsidRDefault="001F2D21" w:rsidP="001F2D2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по выполнению курсовой работы</w:t>
      </w:r>
    </w:p>
    <w:p w:rsidR="001F2D21" w:rsidRDefault="001F2D21" w:rsidP="001F2D2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План построения и содержания разделов пояснительной записки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 построения и содержания разделов пояснительной записки (текстовой части) должны быть следующими: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лист;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на курсовую работу;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оглавление;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объёмно-планировочных и конструктивных решений возводимого объекта и условий строительства;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объёмов строительно-монтажных работ;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способов производства строительно-монтажных работ;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трудоёмкости и стоимости строительно-монтажных работ;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технологической карты;</w:t>
      </w:r>
    </w:p>
    <w:p w:rsidR="001F2D21" w:rsidRDefault="001F2D21" w:rsidP="001F2D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библиографический список.</w:t>
      </w:r>
    </w:p>
    <w:p w:rsidR="001F2D21" w:rsidRDefault="001F2D21" w:rsidP="001F2D2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. Методические указания по выполнению курсовой работы</w:t>
      </w:r>
    </w:p>
    <w:p w:rsidR="001F2D21" w:rsidRDefault="001F2D21" w:rsidP="001F2D2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Методические указания по выполнению отдельных разделов работы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4.2.1. Характеристика объёмно-планировочного и конструктивного решения возводимого объекта и условий строительства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проекта необходимо кратко описать исходные данные задания, т.е. дать характеристику объёмно-планировочного и конструктивного решения возводимого объекта и условий строительства.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объёмно-планировочного и конструктивного решений это:</w:t>
      </w:r>
    </w:p>
    <w:p w:rsidR="001F2D21" w:rsidRDefault="001F2D21" w:rsidP="001F2D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 здания (жилой дом, промышленный цех, коттедж, театр и т.п.), этажность, размеры в плане и по высоте, особенности архитектурных элементов;</w:t>
      </w:r>
    </w:p>
    <w:p w:rsidR="001F2D21" w:rsidRDefault="001F2D21" w:rsidP="001F2D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конструктивное решение и материалы частей здания: фундаментов, стен, перекрытий (покрытий), крыш, окон, полов, дверей и т.п.</w:t>
      </w:r>
      <w:proofErr w:type="gramEnd"/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условий строительства это сведения:</w:t>
      </w:r>
    </w:p>
    <w:p w:rsidR="001F2D21" w:rsidRDefault="001F2D21" w:rsidP="001F2D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 районе и времени начала строительства,</w:t>
      </w:r>
    </w:p>
    <w:p w:rsidR="001F2D21" w:rsidRDefault="001F2D21" w:rsidP="001F2D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рельефе местности,</w:t>
      </w:r>
    </w:p>
    <w:p w:rsidR="001F2D21" w:rsidRDefault="001F2D21" w:rsidP="001F2D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виде грунтов и наличии грунтовых вод,</w:t>
      </w:r>
    </w:p>
    <w:p w:rsidR="001F2D21" w:rsidRDefault="001F2D21" w:rsidP="001F2D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 глубине заложения фундаментов.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4.2.2. Определение объёмов строительно-монтажных работ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проекта необходимо установить номенклатуру (наименование) строительно-монтажных работ и определить их объёмы (табл. 4.1.).</w:t>
      </w:r>
    </w:p>
    <w:tbl>
      <w:tblPr>
        <w:tblW w:w="10800" w:type="dxa"/>
        <w:tblCellSpacing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6446"/>
        <w:gridCol w:w="1817"/>
        <w:gridCol w:w="1822"/>
      </w:tblGrid>
      <w:tr w:rsidR="001F2D21" w:rsidTr="001F2D21">
        <w:trPr>
          <w:trHeight w:val="256"/>
          <w:tblCellSpacing w:w="5" w:type="dxa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4.1 - Ведомость объёмов строительно-монтажных работ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№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строительно-монтажных 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Объём  строительно-монтажных  работ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5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Ед.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измер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15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Наименование работ (см. </w:t>
      </w:r>
      <w:hyperlink r:id="rId8" w:tgtFrame="_blank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Приложение 2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) выписывают в  ведомость (табл. 4.1.) в технологической последовательности их выполнения. Подсчёт объёмов строительно-монтажных работ производится в единицах измерения, принятых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(см. </w:t>
      </w:r>
      <w:hyperlink r:id="rId9" w:tgtFrame="_blank" w:history="1">
        <w:r>
          <w:rPr>
            <w:rStyle w:val="a4"/>
            <w:rFonts w:ascii="Arial" w:eastAsiaTheme="majorEastAsia" w:hAnsi="Arial" w:cs="Arial"/>
            <w:color w:val="551A8B"/>
            <w:sz w:val="21"/>
            <w:szCs w:val="21"/>
          </w:rPr>
          <w:t>Приложение 2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Объёмы земляных работ при устройстве траншей и котлованов определяют в соответствии с рекомендациями. При этом необходимо определить общий объём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общ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объём обратной засыпки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зас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), объём избыточного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грунта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подлежащего вывозке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изб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объём ручной подчистки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р.п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допустимой крутизне откосов приведены в табл. 4.2.</w:t>
      </w:r>
    </w:p>
    <w:tbl>
      <w:tblPr>
        <w:tblW w:w="10800" w:type="dxa"/>
        <w:tblCellSpacing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1902"/>
        <w:gridCol w:w="2726"/>
        <w:gridCol w:w="2726"/>
        <w:gridCol w:w="2731"/>
      </w:tblGrid>
      <w:tr w:rsidR="001F2D21" w:rsidTr="001F2D21">
        <w:trPr>
          <w:trHeight w:val="300"/>
          <w:tblCellSpacing w:w="5" w:type="dxa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4.2 - Допустимая крутизна откосов</w:t>
            </w:r>
          </w:p>
        </w:tc>
      </w:tr>
      <w:tr w:rsidR="001F2D21" w:rsidTr="001F2D21">
        <w:trPr>
          <w:trHeight w:val="300"/>
          <w:tblCellSpacing w:w="5" w:type="dxa"/>
        </w:trPr>
        <w:tc>
          <w:tcPr>
            <w:tcW w:w="700" w:type="dxa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№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Вид грунта</w:t>
            </w:r>
          </w:p>
        </w:tc>
        <w:tc>
          <w:tcPr>
            <w:tcW w:w="0" w:type="auto"/>
            <w:gridSpan w:val="3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Крутизна откоса (отношение его высоты к заложению) при глубине выемки не более (м)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2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1,5</w:t>
            </w:r>
          </w:p>
        </w:tc>
        <w:tc>
          <w:tcPr>
            <w:tcW w:w="12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</w:t>
            </w:r>
          </w:p>
        </w:tc>
        <w:tc>
          <w:tcPr>
            <w:tcW w:w="12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5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Насыпные </w:t>
            </w:r>
            <w:proofErr w:type="spellStart"/>
            <w:r>
              <w:rPr>
                <w:sz w:val="18"/>
                <w:szCs w:val="18"/>
              </w:rPr>
              <w:t>нуплотнённые</w:t>
            </w:r>
            <w:proofErr w:type="spellEnd"/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1:0,67</w:t>
            </w:r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1:1,25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Песчаные и гравийные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1:1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Супесь</w:t>
            </w:r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1:0,25</w:t>
            </w:r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1:0,67</w:t>
            </w:r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1:0,85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Суглинок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1:0,75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Глина</w:t>
            </w:r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1:0,25</w:t>
            </w:r>
          </w:p>
        </w:tc>
        <w:tc>
          <w:tcPr>
            <w:tcW w:w="12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Лёссы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  <w:tc>
          <w:tcPr>
            <w:tcW w:w="12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1:0,5</w:t>
            </w:r>
          </w:p>
        </w:tc>
      </w:tr>
    </w:tbl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Объём грунта по ручной подчистке определяют по формуле:</w:t>
      </w:r>
    </w:p>
    <w:p w:rsidR="001F2D21" w:rsidRDefault="001F2D21" w:rsidP="001F2D2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lastRenderedPageBreak/>
        <w:t>V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р.п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Style w:val="form"/>
          <w:i/>
          <w:iCs/>
          <w:color w:val="000000"/>
          <w:sz w:val="26"/>
          <w:szCs w:val="26"/>
        </w:rPr>
        <w:t xml:space="preserve"> = F · 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h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нед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:rsidR="001F2D21" w:rsidRDefault="001F2D21" w:rsidP="001F2D2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</w:t>
      </w:r>
      <w:r>
        <w:rPr>
          <w:rStyle w:val="form"/>
          <w:i/>
          <w:iCs/>
          <w:color w:val="000000"/>
          <w:sz w:val="26"/>
          <w:szCs w:val="26"/>
        </w:rPr>
        <w:t> F</w:t>
      </w:r>
      <w:r>
        <w:rPr>
          <w:rFonts w:ascii="Arial" w:hAnsi="Arial" w:cs="Arial"/>
          <w:color w:val="000000"/>
          <w:sz w:val="21"/>
          <w:szCs w:val="21"/>
        </w:rPr>
        <w:t> – площадь подлежащая ручной подчистке, м</w:t>
      </w:r>
      <w:proofErr w:type="gramStart"/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proofErr w:type="gramEnd"/>
      <w:r>
        <w:rPr>
          <w:rFonts w:ascii="Arial" w:hAnsi="Arial" w:cs="Arial"/>
          <w:color w:val="000000"/>
          <w:sz w:val="21"/>
          <w:szCs w:val="21"/>
        </w:rPr>
        <w:t>,</w:t>
      </w:r>
    </w:p>
    <w:p w:rsidR="001F2D21" w:rsidRDefault="001F2D21" w:rsidP="001F2D21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h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нед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глубина недобора грунта (м), принимается по таблице 4.3.</w:t>
      </w:r>
    </w:p>
    <w:tbl>
      <w:tblPr>
        <w:tblW w:w="10800" w:type="dxa"/>
        <w:tblCellSpacing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5"/>
        <w:gridCol w:w="710"/>
        <w:gridCol w:w="710"/>
        <w:gridCol w:w="710"/>
        <w:gridCol w:w="710"/>
        <w:gridCol w:w="715"/>
      </w:tblGrid>
      <w:tr w:rsidR="001F2D21" w:rsidTr="001F2D21">
        <w:trPr>
          <w:trHeight w:val="256"/>
          <w:tblCellSpacing w:w="5" w:type="dxa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4.3 - Допустимый недобор грунта</w:t>
            </w:r>
          </w:p>
        </w:tc>
      </w:tr>
      <w:tr w:rsidR="001F2D21" w:rsidTr="001F2D21">
        <w:trPr>
          <w:tblCellSpacing w:w="5" w:type="dxa"/>
        </w:trPr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рабочего оборудования экскаватора</w:t>
            </w:r>
          </w:p>
        </w:tc>
        <w:tc>
          <w:tcPr>
            <w:tcW w:w="0" w:type="auto"/>
            <w:gridSpan w:val="5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Допустимый недобор грунта (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см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), 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при ёмкости ковша экскаватора (м</w:t>
            </w:r>
            <w:r>
              <w:rPr>
                <w:b/>
                <w:bCs/>
                <w:color w:val="981917"/>
                <w:sz w:val="21"/>
                <w:szCs w:val="21"/>
                <w:vertAlign w:val="superscript"/>
              </w:rPr>
              <w:t>3</w:t>
            </w:r>
            <w:r>
              <w:rPr>
                <w:b/>
                <w:bCs/>
                <w:color w:val="981917"/>
                <w:sz w:val="21"/>
                <w:szCs w:val="21"/>
              </w:rPr>
              <w:t>)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0,25-0,4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0,5-0,65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0,8-1,25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1,25-2,5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3-5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Прямая лопата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Обратная лопата</w:t>
            </w:r>
          </w:p>
        </w:tc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Драглайн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4.2.3. Выбор способов производства строительно-монтажных работ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разделе необходимо на основе анализа существующих способов производства строительно-монтажных работ выбрать один, наиболее подходящий на ваш взгляд и представить результаты в виде таблицы 4.4.</w:t>
      </w:r>
    </w:p>
    <w:tbl>
      <w:tblPr>
        <w:tblW w:w="10800" w:type="dxa"/>
        <w:tblCellSpacing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4108"/>
        <w:gridCol w:w="3167"/>
        <w:gridCol w:w="2810"/>
      </w:tblGrid>
      <w:tr w:rsidR="001F2D21" w:rsidTr="001F2D21">
        <w:trPr>
          <w:trHeight w:val="400"/>
          <w:tblCellSpacing w:w="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4.4 - Таблица принятых способов производства работ</w:t>
            </w:r>
          </w:p>
        </w:tc>
      </w:tr>
      <w:tr w:rsidR="001F2D21" w:rsidTr="001F2D21">
        <w:trPr>
          <w:trHeight w:val="400"/>
          <w:tblCellSpacing w:w="5" w:type="dxa"/>
        </w:trPr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№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строительно-монтажных работ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Возможные способы производства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Принятый способ производства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7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Графа 2 таблицы заполняется на основании табл. 4.1.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Графа 3 таблицы заполняется на основании проанализированных данных. Каждому способу необходимо дать краткую  характеристику, отражающую  его суть.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Графа 4 таблицы заполняется на основании анализа теоретических данных, а также сравнения различных способов по трудоёмкости и стоимости работ.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4.2.4. Определение трудоёмкости и стоимости строительно-монтажных работ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Трудоёмкость и стоимость строительно-монтажных работ по возведению заданного объекта определяют по соответствующим сборникам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вписывают в ведомость по форме таблицы 4.5.</w:t>
      </w:r>
    </w:p>
    <w:tbl>
      <w:tblPr>
        <w:tblW w:w="13500" w:type="dxa"/>
        <w:tblCellSpacing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1617"/>
        <w:gridCol w:w="623"/>
        <w:gridCol w:w="584"/>
        <w:gridCol w:w="1484"/>
        <w:gridCol w:w="1124"/>
        <w:gridCol w:w="1364"/>
        <w:gridCol w:w="733"/>
        <w:gridCol w:w="888"/>
        <w:gridCol w:w="733"/>
        <w:gridCol w:w="888"/>
        <w:gridCol w:w="1300"/>
        <w:gridCol w:w="1747"/>
      </w:tblGrid>
      <w:tr w:rsidR="001F2D21" w:rsidTr="001F2D21">
        <w:trPr>
          <w:trHeight w:val="256"/>
          <w:tblCellSpacing w:w="5" w:type="dxa"/>
        </w:trPr>
        <w:tc>
          <w:tcPr>
            <w:tcW w:w="0" w:type="auto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lastRenderedPageBreak/>
              <w:t>Таблица 4.5 - Ведомость трудоёмкости и стоимости строительно-монтажных работ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Объём работ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Обоснование (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ЕниР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)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Норма времени на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ед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.и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зм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0" w:type="auto"/>
            <w:gridSpan w:val="4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Затраты труда на весь объём работ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Расценка на ед. изм.,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руб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коп.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Стоимость всего объёма работ, 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pуб</w:t>
            </w:r>
            <w:proofErr w:type="spellEnd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коп.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Ед.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Изм.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см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см.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Графы с 1 по 4 заполняются по данным таблиц 4.1 и 4.4.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Данные для граф 6,7 и 12 по принятому способу производства (гр.4 табл. 4.4.) для каждой работы определяются по соответствующим сборникам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граф 8 и 9 получают соответственно умножением данных граф 6 и 7 на графу 4, а граф 10 и 11 соответственно делением данных граф 8 и 9 на 8,2.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графы 13 получают умножением графы 12 на графу 4.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4.2.5. Разработка технологической карты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Технологическая карта разрабатывается на один (заданный) строительно-монтажный процесс.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Технологическая карта должна содержать следующие разделы:</w:t>
      </w:r>
    </w:p>
    <w:p w:rsidR="001F2D21" w:rsidRDefault="001F2D21" w:rsidP="001F2D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Область применения – краткая характеристика условий и особенностей  выполнения строительного процесса (в том числе климатических).</w:t>
      </w:r>
    </w:p>
    <w:p w:rsidR="001F2D21" w:rsidRDefault="001F2D21" w:rsidP="001F2D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Организация и технология выполнения строительного процесса – требования к завершённости предшествующего или подготовительного процесса; схема организации работ с указанием расположения машин, механизмов, приспособлений и путей их перемещения, складирования материалов и конструкций.</w:t>
      </w:r>
    </w:p>
    <w:p w:rsidR="001F2D21" w:rsidRDefault="001F2D21" w:rsidP="001F2D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Калькуляция затрат труда, времени работы машин и заработной платы – составляется по форме таблицы 4.5. для заданного строительного процесса.</w:t>
      </w:r>
    </w:p>
    <w:p w:rsidR="001F2D21" w:rsidRDefault="001F2D21" w:rsidP="001F2D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производства работ – графическое (в виде линейного графика) изображение последовательности и продолжительности выполнения операций процесса на основании данных калькуляции затрат труда рабочих и времени работы машин. Выполняется по форме таблицы 4.6.</w:t>
      </w:r>
    </w:p>
    <w:tbl>
      <w:tblPr>
        <w:tblW w:w="13500" w:type="dxa"/>
        <w:tblCellSpacing w:w="5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1938"/>
        <w:gridCol w:w="623"/>
        <w:gridCol w:w="584"/>
        <w:gridCol w:w="1045"/>
        <w:gridCol w:w="1269"/>
        <w:gridCol w:w="1132"/>
        <w:gridCol w:w="1535"/>
        <w:gridCol w:w="612"/>
        <w:gridCol w:w="3387"/>
        <w:gridCol w:w="960"/>
      </w:tblGrid>
      <w:tr w:rsidR="001F2D21" w:rsidTr="001F2D21">
        <w:trPr>
          <w:trHeight w:val="300"/>
          <w:tblCellSpacing w:w="5" w:type="dxa"/>
        </w:trPr>
        <w:tc>
          <w:tcPr>
            <w:tcW w:w="0" w:type="auto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4.6 - График производства работ</w:t>
            </w:r>
          </w:p>
        </w:tc>
      </w:tr>
      <w:tr w:rsidR="001F2D21" w:rsidTr="001F2D21">
        <w:trPr>
          <w:trHeight w:val="300"/>
          <w:tblCellSpacing w:w="5" w:type="dxa"/>
        </w:trPr>
        <w:tc>
          <w:tcPr>
            <w:tcW w:w="400" w:type="dxa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работ (операций)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Объём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Трудоёмкость на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Ед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.и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зм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Трудоёмкость на весь объём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Состав звена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Продолжительность выполнения операций при односменной работе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Дни или часы (мин)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Ед.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Изм.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во</w:t>
            </w:r>
            <w:proofErr w:type="gramEnd"/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чел.-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см.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(чел.</w:t>
            </w:r>
            <w:r>
              <w:rPr>
                <w:b/>
                <w:bCs/>
                <w:color w:val="981917"/>
                <w:sz w:val="21"/>
                <w:szCs w:val="21"/>
              </w:rPr>
              <w:br/>
              <w:t>час)</w:t>
            </w:r>
          </w:p>
        </w:tc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.-см. (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маш</w:t>
            </w:r>
            <w:proofErr w:type="spellEnd"/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.-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час)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0" w:type="dxa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00" w:type="dxa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0" w:type="dxa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00" w:type="dxa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00" w:type="dxa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00" w:type="dxa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00" w:type="dxa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00" w:type="dxa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:rsidR="001F2D21" w:rsidRDefault="001F2D21" w:rsidP="001F2D21">
      <w:pPr>
        <w:pStyle w:val="a5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Продолжительность работы (операции) определяется как частное от деления трудоёмкости в чел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часах (чел.-см.) на количество рабочих в звене или трудоёмкости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.-часах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.-см.) на количество одновременно используемых машин.</w:t>
      </w:r>
    </w:p>
    <w:p w:rsidR="001F2D21" w:rsidRDefault="001F2D21" w:rsidP="001F2D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Материально – технические ресурсы – данные о потребностях в материалах, полуфабрикатах и конструкциях (табл. 4.7.) и машинах, инструменте и приспособлениях (табл. 4.8.).</w:t>
      </w:r>
    </w:p>
    <w:tbl>
      <w:tblPr>
        <w:tblW w:w="10120" w:type="dxa"/>
        <w:jc w:val="center"/>
        <w:tblCellSpacing w:w="5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5962"/>
        <w:gridCol w:w="1037"/>
        <w:gridCol w:w="1037"/>
        <w:gridCol w:w="1042"/>
      </w:tblGrid>
      <w:tr w:rsidR="001F2D21" w:rsidTr="001F2D21">
        <w:trPr>
          <w:trHeight w:val="300"/>
          <w:tblCellSpacing w:w="5" w:type="dxa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4.7 - Основные материалы, полуфабрикаты, конструкции</w:t>
            </w:r>
          </w:p>
        </w:tc>
      </w:tr>
      <w:tr w:rsidR="001F2D21" w:rsidTr="001F2D21">
        <w:trPr>
          <w:trHeight w:val="300"/>
          <w:tblCellSpacing w:w="5" w:type="dxa"/>
          <w:jc w:val="center"/>
        </w:trPr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№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Наименования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Марка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Ед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.и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зм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.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</w:tr>
      <w:tr w:rsidR="001F2D21" w:rsidTr="001F2D21">
        <w:trPr>
          <w:trHeight w:val="200"/>
          <w:tblCellSpacing w:w="5" w:type="dxa"/>
          <w:jc w:val="center"/>
        </w:trPr>
        <w:tc>
          <w:tcPr>
            <w:tcW w:w="0" w:type="auto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:rsidR="001F2D21" w:rsidRDefault="001F2D21" w:rsidP="001F2D21">
      <w:pPr>
        <w:shd w:val="clear" w:color="auto" w:fill="FFFFFF"/>
        <w:ind w:left="150" w:right="150"/>
        <w:jc w:val="both"/>
        <w:rPr>
          <w:rFonts w:ascii="Arial" w:hAnsi="Arial" w:cs="Arial"/>
          <w:vanish/>
          <w:color w:val="000000"/>
          <w:sz w:val="21"/>
          <w:szCs w:val="21"/>
        </w:rPr>
      </w:pPr>
    </w:p>
    <w:tbl>
      <w:tblPr>
        <w:tblW w:w="10120" w:type="dxa"/>
        <w:jc w:val="center"/>
        <w:tblCellSpacing w:w="5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2508"/>
        <w:gridCol w:w="710"/>
        <w:gridCol w:w="710"/>
        <w:gridCol w:w="710"/>
        <w:gridCol w:w="4767"/>
      </w:tblGrid>
      <w:tr w:rsidR="001F2D21" w:rsidTr="001F2D21">
        <w:trPr>
          <w:trHeight w:val="300"/>
          <w:tblCellSpacing w:w="5" w:type="dxa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4.8 - Машины, инструмент, приспособления</w:t>
            </w:r>
          </w:p>
        </w:tc>
      </w:tr>
      <w:tr w:rsidR="001F2D21" w:rsidTr="001F2D21">
        <w:trPr>
          <w:trHeight w:val="300"/>
          <w:tblCellSpacing w:w="5" w:type="dxa"/>
          <w:jc w:val="center"/>
        </w:trPr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№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Наименования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Марка</w:t>
            </w:r>
          </w:p>
        </w:tc>
        <w:tc>
          <w:tcPr>
            <w:tcW w:w="700" w:type="dxa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Техническая характеристика</w:t>
            </w:r>
          </w:p>
        </w:tc>
      </w:tr>
      <w:tr w:rsidR="001F2D21" w:rsidTr="001F2D21">
        <w:trPr>
          <w:trHeight w:val="200"/>
          <w:tblCellSpacing w:w="5" w:type="dxa"/>
          <w:jc w:val="center"/>
        </w:trPr>
        <w:tc>
          <w:tcPr>
            <w:tcW w:w="0" w:type="auto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700" w:type="dxa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:rsidR="001F2D21" w:rsidRDefault="001F2D21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:rsidR="001F2D21" w:rsidRDefault="001F2D21" w:rsidP="001F2D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Требования к качеству и приёмке работ – перечень операций или процессов, подлежащих контролю; виды и способы контроля, используемое оборудование; указания по осуществлению контроля и оценке качества.</w:t>
      </w:r>
    </w:p>
    <w:p w:rsidR="001F2D21" w:rsidRDefault="001F2D21" w:rsidP="001F2D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Техника безопасности – правила безопасного выполнения операций процесса.</w:t>
      </w:r>
    </w:p>
    <w:p w:rsidR="001F2D21" w:rsidRDefault="001F2D21" w:rsidP="001F2D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Технико – экономические показатели – затраты труда рабочих (чел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.-</w:t>
      </w:r>
      <w:proofErr w:type="gramEnd"/>
      <w:r>
        <w:rPr>
          <w:rFonts w:ascii="Arial" w:hAnsi="Arial" w:cs="Arial"/>
          <w:color w:val="000000"/>
          <w:sz w:val="21"/>
          <w:szCs w:val="21"/>
        </w:rPr>
        <w:t>час), затраты времени работы машин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маш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.-час), заработная плата рабочих (руб.), машинистов (руб.), продолжительность выполнения работ в соответствии с графиком производства работ.</w:t>
      </w:r>
    </w:p>
    <w:p w:rsidR="000928CE" w:rsidRDefault="000928CE"/>
    <w:p w:rsidR="001F2D21" w:rsidRDefault="001F2D21" w:rsidP="001F2D2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4.3. Оформление пояснительной записки и графической части работы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Пояснительная записка оформляется в формате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doc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pdf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Начинается записка титульным листом (см. </w:t>
      </w:r>
      <w:hyperlink r:id="rId10" w:tgtFrame="_blank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Приложение 3</w:t>
        </w:r>
      </w:hyperlink>
      <w:r>
        <w:rPr>
          <w:rFonts w:ascii="Arial" w:hAnsi="Arial" w:cs="Arial"/>
          <w:color w:val="000000"/>
          <w:sz w:val="21"/>
          <w:szCs w:val="21"/>
        </w:rPr>
        <w:t>), а заканчивается списком используемой литературы. В записке должны быть отражены   все   рассуждения  и  действия  автора  по выполняемому заданию (см. раздел 4.1).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Каждый раздел записки рекомендуется начинать с новой страницы. Порядковые номера разделов обозначаются арабскими цифрами (1,2,3 и т.д.), а номера подразделов состоят из номера раздела и номера подраздела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1.1; 1.2; 1.3 и т.п.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Номера страниц указываются в угловом штампе страниц. Все иллюстрации  в записке обозначаются рисунками. Рисунки и таблицы должны иметь наименование и единую (сквозную) нумерацию.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Ссылки на литературные источники ставятся в квадратные или прямые скобки – указывается номер литературного источника по списку использованной литературы (например [5, с.16]).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часть проекта – разделы технологической карты выполняются на листе формата 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1</w:t>
      </w:r>
      <w:proofErr w:type="gram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1F2D21" w:rsidRDefault="001F2D21"/>
    <w:p w:rsidR="001F2D21" w:rsidRPr="001F2D21" w:rsidRDefault="001F2D21" w:rsidP="001F2D2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</w:t>
      </w:r>
      <w:r w:rsidRPr="001F2D2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иблиографический список</w:t>
      </w:r>
    </w:p>
    <w:p w:rsidR="001F2D21" w:rsidRPr="001F2D21" w:rsidRDefault="001F2D21" w:rsidP="001F2D21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Литвинов О.О. и др., Технология строительного производства. – Киев:  Высшая школа, 1985 – 479с.</w:t>
      </w:r>
    </w:p>
    <w:p w:rsidR="001F2D21" w:rsidRPr="001F2D21" w:rsidRDefault="001F2D21" w:rsidP="001F2D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Афанасьев А.А. и др., Технология строительных процессов. – Москва: Высшая школа, 2000 – 464с.</w:t>
      </w:r>
    </w:p>
    <w:p w:rsidR="001F2D21" w:rsidRPr="001F2D21" w:rsidRDefault="001F2D21" w:rsidP="001F2D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Единые нормы и расценки на </w:t>
      </w:r>
      <w:proofErr w:type="gramStart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строительно – монтажные</w:t>
      </w:r>
      <w:proofErr w:type="gramEnd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работы. Сборник по видам работ. – М.: </w:t>
      </w:r>
      <w:proofErr w:type="spellStart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1997.</w:t>
      </w:r>
    </w:p>
    <w:p w:rsidR="001F2D21" w:rsidRPr="001F2D21" w:rsidRDefault="001F2D21" w:rsidP="001F2D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Бауман В.А. Строительные машины: Справочник, т.1,М.: Машиностроение, 1976 – 474с.</w:t>
      </w:r>
    </w:p>
    <w:p w:rsidR="001F2D21" w:rsidRPr="001F2D21" w:rsidRDefault="001F2D21" w:rsidP="001F2D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Станевский</w:t>
      </w:r>
      <w:proofErr w:type="spellEnd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В.П. и др., Строительные краны: Справочник.– Киев: 1989 – 293с.  </w:t>
      </w:r>
    </w:p>
    <w:p w:rsidR="001F2D21" w:rsidRPr="001F2D21" w:rsidRDefault="001F2D21" w:rsidP="001F2D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Типовые технологические карты: Сборники по видам работ. – М.: ЦНИИОМПТ, 1981 – 86с.</w:t>
      </w:r>
    </w:p>
    <w:p w:rsidR="001F2D21" w:rsidRPr="001F2D21" w:rsidRDefault="001F2D21" w:rsidP="001F2D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Строительные нормы и правила. Правила производства и приёмки работ. Сборники по типам конструктивных элементов здания. – М.: </w:t>
      </w:r>
      <w:proofErr w:type="spellStart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Стройиздат</w:t>
      </w:r>
      <w:proofErr w:type="spellEnd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1988.</w:t>
      </w:r>
    </w:p>
    <w:p w:rsidR="001F2D21" w:rsidRPr="001F2D21" w:rsidRDefault="001F2D21" w:rsidP="001F2D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Теличенко</w:t>
      </w:r>
      <w:proofErr w:type="spellEnd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</w:t>
      </w:r>
      <w:proofErr w:type="gramStart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.Т</w:t>
      </w:r>
      <w:proofErr w:type="gramEnd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ехнология</w:t>
      </w:r>
      <w:proofErr w:type="spellEnd"/>
      <w:r w:rsidRPr="001F2D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строительных процессов. Т.1 и т.2 – Москва: Высшая школа, 2006.</w:t>
      </w:r>
    </w:p>
    <w:p w:rsidR="001F2D21" w:rsidRDefault="001F2D21">
      <w:r>
        <w:br w:type="page"/>
      </w:r>
    </w:p>
    <w:p w:rsidR="001F2D21" w:rsidRDefault="001F2D21" w:rsidP="001F2D2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Приложение 1. Варианты заданий</w:t>
      </w:r>
    </w:p>
    <w:p w:rsidR="001F2D21" w:rsidRDefault="001F2D21" w:rsidP="001F2D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Одноэтажное промышленное здание из сборного железобетона (разработать технологическую карту).</w:t>
      </w:r>
    </w:p>
    <w:tbl>
      <w:tblPr>
        <w:tblW w:w="10800" w:type="dxa"/>
        <w:tblCellSpacing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1233"/>
        <w:gridCol w:w="1251"/>
        <w:gridCol w:w="870"/>
        <w:gridCol w:w="799"/>
        <w:gridCol w:w="799"/>
        <w:gridCol w:w="2493"/>
        <w:gridCol w:w="934"/>
        <w:gridCol w:w="2006"/>
      </w:tblGrid>
      <w:tr w:rsidR="001F2D21" w:rsidTr="001F2D21">
        <w:trPr>
          <w:trHeight w:val="300"/>
          <w:tblCellSpacing w:w="5" w:type="dxa"/>
        </w:trPr>
        <w:tc>
          <w:tcPr>
            <w:tcW w:w="400" w:type="dxa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№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Длина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здания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Кол-во пролетов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Пролет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,м</w:t>
            </w:r>
            <w:proofErr w:type="spellEnd"/>
            <w:proofErr w:type="gramEnd"/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Шаг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колонн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Высота до низа стропильных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ферм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кровли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Технологическая карта</w:t>
            </w:r>
          </w:p>
        </w:tc>
      </w:tr>
      <w:tr w:rsidR="001F2D21" w:rsidTr="001F2D21">
        <w:trPr>
          <w:trHeight w:val="300"/>
          <w:tblCellSpacing w:w="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Средние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Крайние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1F2D21" w:rsidRDefault="001F2D21">
            <w:pPr>
              <w:rPr>
                <w:b/>
                <w:bCs/>
                <w:color w:val="981917"/>
                <w:sz w:val="21"/>
                <w:szCs w:val="21"/>
              </w:rPr>
            </w:pP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подкрановых балок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колонн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котлована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плит покрытия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ферм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Pr="004C734C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  <w:highlight w:val="yellow"/>
              </w:rPr>
            </w:pPr>
            <w:r w:rsidRPr="004C734C">
              <w:rPr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Pr="004C734C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  <w:highlight w:val="yellow"/>
              </w:rPr>
            </w:pPr>
            <w:r w:rsidRPr="004C734C">
              <w:rPr>
                <w:sz w:val="18"/>
                <w:szCs w:val="18"/>
                <w:highlight w:val="yellow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Pr="004C734C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  <w:highlight w:val="yellow"/>
              </w:rPr>
            </w:pPr>
            <w:r w:rsidRPr="004C734C">
              <w:rPr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Pr="004C734C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  <w:highlight w:val="yellow"/>
              </w:rPr>
            </w:pPr>
            <w:r w:rsidRPr="004C734C">
              <w:rPr>
                <w:sz w:val="18"/>
                <w:szCs w:val="18"/>
                <w:highlight w:val="yellow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Pr="004C734C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  <w:highlight w:val="yellow"/>
              </w:rPr>
            </w:pPr>
            <w:r w:rsidRPr="004C734C">
              <w:rPr>
                <w:sz w:val="18"/>
                <w:szCs w:val="18"/>
                <w:highlight w:val="yellow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Pr="004C734C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  <w:highlight w:val="yellow"/>
              </w:rPr>
            </w:pPr>
            <w:r w:rsidRPr="004C734C">
              <w:rPr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Pr="004C734C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  <w:highlight w:val="yellow"/>
              </w:rPr>
            </w:pPr>
            <w:r w:rsidRPr="004C734C">
              <w:rPr>
                <w:sz w:val="18"/>
                <w:szCs w:val="18"/>
                <w:highlight w:val="yellow"/>
              </w:rPr>
              <w:t>9,6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Pr="004C734C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  <w:highlight w:val="yellow"/>
              </w:rPr>
            </w:pPr>
            <w:r w:rsidRPr="004C734C">
              <w:rPr>
                <w:sz w:val="18"/>
                <w:szCs w:val="18"/>
                <w:highlight w:val="yellow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 w:rsidRPr="004C734C">
              <w:rPr>
                <w:sz w:val="18"/>
                <w:szCs w:val="18"/>
                <w:highlight w:val="yellow"/>
              </w:rPr>
              <w:t>монтаж колонн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подкрановых балок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 стеновых панелей</w:t>
            </w:r>
          </w:p>
        </w:tc>
      </w:tr>
    </w:tbl>
    <w:p w:rsidR="001F2D21" w:rsidRDefault="001F2D21"/>
    <w:p w:rsidR="001F2D21" w:rsidRDefault="001F2D21" w:rsidP="001F2D2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2. Перечень строительно-монтажных работ при строительстве кирпичных жилых зданий</w:t>
      </w:r>
    </w:p>
    <w:tbl>
      <w:tblPr>
        <w:tblW w:w="10800" w:type="dxa"/>
        <w:tblCellSpacing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7541"/>
        <w:gridCol w:w="2844"/>
      </w:tblGrid>
      <w:tr w:rsidR="001F2D21" w:rsidTr="001F2D21">
        <w:trPr>
          <w:trHeight w:val="300"/>
          <w:tblCellSpacing w:w="5" w:type="dxa"/>
        </w:trPr>
        <w:tc>
          <w:tcPr>
            <w:tcW w:w="400" w:type="dxa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№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color w:val="981917"/>
                <w:sz w:val="21"/>
                <w:szCs w:val="21"/>
              </w:rPr>
              <w:t>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работ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Единицы измерения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Подготовительные работы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5%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Земляные работы: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 Срезка растительного слоя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Разработка грунта в котловане </w:t>
            </w:r>
            <w:proofErr w:type="gramStart"/>
            <w:r>
              <w:rPr>
                <w:sz w:val="18"/>
                <w:szCs w:val="18"/>
              </w:rPr>
              <w:t>одноковшовым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экскаваторм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="100" w:beforeAutospacing="1" w:after="100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а) С погрузкой в транспортные средства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pStyle w:val="a5"/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      б) </w:t>
            </w:r>
            <w:proofErr w:type="spellStart"/>
            <w:r>
              <w:rPr>
                <w:sz w:val="18"/>
                <w:szCs w:val="18"/>
              </w:rPr>
              <w:t>Навымет</w:t>
            </w:r>
            <w:proofErr w:type="spellEnd"/>
            <w:r>
              <w:rPr>
                <w:sz w:val="18"/>
                <w:szCs w:val="18"/>
              </w:rPr>
              <w:t xml:space="preserve"> (в отвал)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2.3.Подчистка дна котлована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2.4. Обратная засыпка пазух котлована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2.5. Уплотнение </w:t>
            </w:r>
            <w:proofErr w:type="spellStart"/>
            <w:r>
              <w:rPr>
                <w:sz w:val="18"/>
                <w:szCs w:val="18"/>
              </w:rPr>
              <w:t>трамбованием</w:t>
            </w:r>
            <w:proofErr w:type="spellEnd"/>
            <w:r>
              <w:rPr>
                <w:sz w:val="18"/>
                <w:szCs w:val="18"/>
              </w:rPr>
              <w:t xml:space="preserve"> грунта при обратной засыпке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Устройство оснований и фундаментов: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 Устройство песчаной подушки под фундаменты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Устройство сборных фундаментов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а) Укладка фундаментных блоков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б) Укладка блоков стен подвалов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3.3. Устройство вертикальной гидроизоляции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3.4. Устройство горизонтальной гидроизоляции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3.5. Укладка плит перекрытий над подвалом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Возведение надземной части здания: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4.1. Кирпичная кладка наружных стен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4.2. Кирпичная кладка внутренних стен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4.3. Кирпичная кладка перегородок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4.4. Установка гипсобетонных перегородок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4.5. Установка оконных и дверных перемычек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4.6. Укладка плит перекрытий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4.7. Укладка плит покрытий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 – т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4.8. Заполнение оконных проёмов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4.9. Заполнение дверных проёмов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4.10. Устройство рулонного покрытия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4.11. Устройство </w:t>
            </w:r>
            <w:proofErr w:type="spellStart"/>
            <w:r>
              <w:rPr>
                <w:sz w:val="18"/>
                <w:szCs w:val="18"/>
              </w:rPr>
              <w:t>асфальтовойотмостки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4.12. Устройство бетонных площадок и ступенек крыльца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4.13. Устройство полов: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а) Бетонных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б) Дощатых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в) Линолеумных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г) Паркетных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        д) Плиточных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4.14. Штукатурка фасадов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4.15. Штукатурка внутренних стен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4.16. Вставка стёкол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4.17. Побелка потолков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4.18. Окраска стен клеевым составом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4.19. Окраска стен масляной краской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4.20. Облицовка стен керамической плиткой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4.21. Оклеивание стен обоями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4.22. Окраска окон и дверей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</w:t>
            </w:r>
            <w:proofErr w:type="gramStart"/>
            <w:r>
              <w:rPr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Сантехнические работы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5 %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Электромонтажные работы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10 %</w:t>
            </w:r>
          </w:p>
        </w:tc>
      </w:tr>
      <w:tr w:rsidR="001F2D21" w:rsidTr="001F2D21">
        <w:trPr>
          <w:trHeight w:val="200"/>
          <w:tblCellSpacing w:w="5" w:type="dxa"/>
        </w:trPr>
        <w:tc>
          <w:tcPr>
            <w:tcW w:w="4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неучтённые работы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F2D21" w:rsidRDefault="001F2D21">
            <w:pPr>
              <w:spacing w:beforeAutospacing="1" w:afterAutospacing="1"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8 %</w:t>
            </w:r>
          </w:p>
        </w:tc>
      </w:tr>
    </w:tbl>
    <w:p w:rsidR="001F2D21" w:rsidRDefault="001F2D21"/>
    <w:sectPr w:rsidR="001F2D21" w:rsidSect="00E754FD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70488"/>
    <w:multiLevelType w:val="multilevel"/>
    <w:tmpl w:val="13307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2E7E43"/>
    <w:multiLevelType w:val="multilevel"/>
    <w:tmpl w:val="61B02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B805D1"/>
    <w:multiLevelType w:val="multilevel"/>
    <w:tmpl w:val="C2082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3B12FF"/>
    <w:multiLevelType w:val="multilevel"/>
    <w:tmpl w:val="CBEA4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40701E"/>
    <w:multiLevelType w:val="multilevel"/>
    <w:tmpl w:val="0710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467"/>
    <w:rsid w:val="000928CE"/>
    <w:rsid w:val="000A2467"/>
    <w:rsid w:val="001F2D21"/>
    <w:rsid w:val="004C734C"/>
    <w:rsid w:val="00E254F4"/>
    <w:rsid w:val="00E7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2D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D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D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1F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F2D21"/>
    <w:rPr>
      <w:b/>
      <w:bCs/>
    </w:rPr>
  </w:style>
  <w:style w:type="character" w:styleId="a4">
    <w:name w:val="Hyperlink"/>
    <w:basedOn w:val="a0"/>
    <w:uiPriority w:val="99"/>
    <w:semiHidden/>
    <w:unhideWhenUsed/>
    <w:rsid w:val="001F2D2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F2D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rm">
    <w:name w:val="form"/>
    <w:basedOn w:val="a0"/>
    <w:rsid w:val="001F2D21"/>
  </w:style>
  <w:style w:type="paragraph" w:customStyle="1" w:styleId="gde">
    <w:name w:val="gde"/>
    <w:basedOn w:val="a"/>
    <w:rsid w:val="001F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F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2D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D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D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1F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F2D21"/>
    <w:rPr>
      <w:b/>
      <w:bCs/>
    </w:rPr>
  </w:style>
  <w:style w:type="character" w:styleId="a4">
    <w:name w:val="Hyperlink"/>
    <w:basedOn w:val="a0"/>
    <w:uiPriority w:val="99"/>
    <w:semiHidden/>
    <w:unhideWhenUsed/>
    <w:rsid w:val="001F2D2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F2D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rm">
    <w:name w:val="form"/>
    <w:basedOn w:val="a0"/>
    <w:rsid w:val="001F2D21"/>
  </w:style>
  <w:style w:type="paragraph" w:customStyle="1" w:styleId="gde">
    <w:name w:val="gde"/>
    <w:basedOn w:val="a"/>
    <w:rsid w:val="001F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F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23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649637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08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89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708198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601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2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436939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602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8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242381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788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032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232400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81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407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549628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198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474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70976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257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66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1283605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807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18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5427366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199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414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2231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835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397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222214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-institute.tsu.tula.ru/moodle/pluginfile.php/30472/mod_resource/content/0/technological_processes_in_the_construction/kr/kr_5/kr_5_1.html" TargetMode="External"/><Relationship Id="rId3" Type="http://schemas.openxmlformats.org/officeDocument/2006/relationships/styles" Target="styles.xml"/><Relationship Id="rId7" Type="http://schemas.openxmlformats.org/officeDocument/2006/relationships/hyperlink" Target="pril_3%20(1).doc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i-institute.tsu.tula.ru/moodle/pluginfile.php/30472/mod_resource/content/0/technological_processes_in_the_construction/kr/kr_5/kr_5_2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-institute.tsu.tula.ru/moodle/pluginfile.php/30472/mod_resource/content/0/technological_processes_in_the_construction/kr/kr_5/kr_5_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7690C-CD1B-4660-8E6F-20CF73B86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2191</Words>
  <Characters>12493</Characters>
  <Application>Microsoft Office Word</Application>
  <DocSecurity>0</DocSecurity>
  <Lines>104</Lines>
  <Paragraphs>29</Paragraphs>
  <ScaleCrop>false</ScaleCrop>
  <Company>ОАО Газпром нефтехим Салават</Company>
  <LinksUpToDate>false</LinksUpToDate>
  <CharactersWithSpaces>14655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Пушкарёв Тимур Сагитович</dc:creator>
  <cp:keywords/>
  <dc:description/>
  <cp:lastModifiedBy>Пушкарёв Тимур Сагитович</cp:lastModifiedBy>
  <cp:revision>5</cp:revision>
  <dcterms:created xsi:type="dcterms:W3CDTF">2019-10-02T09:27:00Z</dcterms:created>
  <dcterms:modified xsi:type="dcterms:W3CDTF">2019-10-09T06:14:00Z</dcterms:modified>
</cp:coreProperties>
</file>