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3BDE4" w14:textId="67646CFB" w:rsidR="00912A55" w:rsidRDefault="007D2B7B">
      <w:r>
        <w:rPr>
          <w:rFonts w:ascii="Roboto" w:hAnsi="Roboto"/>
          <w:color w:val="2F3134"/>
          <w:shd w:val="clear" w:color="auto" w:fill="FFFFFF"/>
        </w:rPr>
        <w:t>Три текстовые лабораторные работы по заданию в учебном методическом пособии.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№2 «Разработка концепции проекта» (стр. 29). Лабораторная работа №2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№3 «Разработка и оптимизация моделей плана вариантного проекта» (стр. 37). Лабораторная работа №3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Лабораторная работа №6 «Оценка инвестиционной привлекательности проекта» (стр. 106). Лабораторная работа №6 состоит из 32 вариантов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Входными данными к лабораторной работе №6 являются результаты выполнения лабораторной работы №3. Тема варианта для всех заданий выбирается одна и та же из "Таблица 1.1 — Темы для разработки вариантных проектов" учебного методического пособия (стр. 9).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ЛР№6 состоит из двух этапов: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1. Освоить методику расчетов (по теме экономики проектов) на примере цифрового тренинг-задания, для расчетного примера дано 30 вариантов.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2. Освоив методику, нужно рассчитать привлекательность для инвестирования моделей плана вариантного проекта (основа задания, вариантов 32).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Так как все ЛР связаны между собой (выход первой является входом в следующую), то вариант надо выбирать по теме исследуемого объекта (тема содержательного проекта).</w:t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</w:rPr>
        <w:br/>
      </w:r>
      <w:r>
        <w:rPr>
          <w:rFonts w:ascii="Roboto" w:hAnsi="Roboto"/>
          <w:color w:val="2F3134"/>
          <w:shd w:val="clear" w:color="auto" w:fill="FFFFFF"/>
        </w:rPr>
        <w:t>Выбор варианта лабораторных работ осуществляется по общим правилам.</w:t>
      </w:r>
    </w:p>
    <w:sectPr w:rsidR="00912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99"/>
    <w:rsid w:val="007D2B7B"/>
    <w:rsid w:val="00912A55"/>
    <w:rsid w:val="00C8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887DE-8893-42B2-A013-7B65F9E1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2024-01-30T08:05:00Z</dcterms:created>
  <dcterms:modified xsi:type="dcterms:W3CDTF">2024-01-30T08:05:00Z</dcterms:modified>
</cp:coreProperties>
</file>