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81AA" w14:textId="77777777" w:rsidR="00C813A7" w:rsidRPr="00C813A7" w:rsidRDefault="00C813A7" w:rsidP="00C813A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Введение</w:t>
      </w:r>
    </w:p>
    <w:p w14:paraId="21F7124A" w14:textId="77777777" w:rsidR="00C813A7" w:rsidRPr="00C813A7" w:rsidRDefault="00C813A7" w:rsidP="00C813A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Лабораторные работы посвящены исследованию микропроцессорных систем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построенных на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МПК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КР580ВМ80.</w:t>
      </w:r>
    </w:p>
    <w:p w14:paraId="1E857392" w14:textId="77777777" w:rsidR="00C813A7" w:rsidRPr="00C813A7" w:rsidRDefault="00C813A7" w:rsidP="00C813A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Обобщенная структурная схема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соответствует рисунку 1, схема центрального процессора, построенного на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К580ВМ80, соответствует рисунку 2. На рисунках обозначено: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G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генератор тактовых импульсов;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микропроцессор;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SC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системный контроллер;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BF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шинный формирователь;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PPA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программируемый адаптер параллельной связи;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PSA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программируемый адаптер последовательной связи;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PIT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программируемый интервальный таймер.</w:t>
      </w:r>
    </w:p>
    <w:p w14:paraId="00AF593C" w14:textId="77777777" w:rsidR="00C813A7" w:rsidRPr="00C813A7" w:rsidRDefault="00C813A7" w:rsidP="00C813A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Целью 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лабораторных работ является изучение основных способов обмена информацией 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принципов организации и архитектуры микропроцессорных систем и методики проектирования аппаратного и программного обеспечения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61FEFC91" w14:textId="77777777" w:rsidR="00C813A7" w:rsidRPr="00C813A7" w:rsidRDefault="00C813A7" w:rsidP="00C813A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Указания по оформлению отчетов. 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Отчет должен содержать титульный лист, основную часть и список использованных источников.</w:t>
      </w:r>
    </w:p>
    <w:p w14:paraId="0E2C3DDB" w14:textId="77777777" w:rsidR="00C813A7" w:rsidRPr="00C813A7" w:rsidRDefault="00C813A7" w:rsidP="00C813A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основной части отчета должны быть отражены:</w:t>
      </w:r>
    </w:p>
    <w:p w14:paraId="524DA27F" w14:textId="77777777" w:rsidR="00C813A7" w:rsidRPr="00C813A7" w:rsidRDefault="00C813A7" w:rsidP="00C8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постановка задачи;</w:t>
      </w:r>
    </w:p>
    <w:p w14:paraId="075FB4DD" w14:textId="77777777" w:rsidR="00C813A7" w:rsidRPr="00C813A7" w:rsidRDefault="00C813A7" w:rsidP="00C8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текст разработанной программы и алгоритм обработки;</w:t>
      </w:r>
    </w:p>
    <w:p w14:paraId="7DAA23C6" w14:textId="77777777" w:rsidR="00C813A7" w:rsidRPr="00C813A7" w:rsidRDefault="00C813A7" w:rsidP="00C8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результаты выполнения программы.</w:t>
      </w:r>
    </w:p>
    <w:p w14:paraId="032B6A8E" w14:textId="77777777" w:rsidR="00C813A7" w:rsidRPr="00C813A7" w:rsidRDefault="00C813A7" w:rsidP="00C813A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Отчет составляется один на каждую выполненную работу.</w:t>
      </w:r>
    </w:p>
    <w:p w14:paraId="6985E676" w14:textId="4162ABA7" w:rsidR="00462128" w:rsidRDefault="00C813A7">
      <w:r>
        <w:rPr>
          <w:noProof/>
        </w:rPr>
        <w:drawing>
          <wp:inline distT="0" distB="0" distL="0" distR="0" wp14:anchorId="015FFE2A" wp14:editId="5AA6323A">
            <wp:extent cx="6486525" cy="2647950"/>
            <wp:effectExtent l="0" t="0" r="9525" b="0"/>
            <wp:docPr id="508187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1876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3FE53" w14:textId="433A8CC1" w:rsidR="00C813A7" w:rsidRDefault="00C813A7">
      <w:r>
        <w:rPr>
          <w:noProof/>
        </w:rPr>
        <w:lastRenderedPageBreak/>
        <w:drawing>
          <wp:inline distT="0" distB="0" distL="0" distR="0" wp14:anchorId="3836B2D0" wp14:editId="2576A237">
            <wp:extent cx="6619875" cy="5181600"/>
            <wp:effectExtent l="0" t="0" r="9525" b="0"/>
            <wp:docPr id="831182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18264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6E877" w14:textId="77777777" w:rsidR="00C813A7" w:rsidRDefault="00C813A7" w:rsidP="00C813A7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№1. Исследование микро-ЭВМ на основе микропроцессора КР580ВМ80</w:t>
      </w:r>
    </w:p>
    <w:p w14:paraId="1E811558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работы</w:t>
      </w:r>
    </w:p>
    <w:p w14:paraId="591C8AF6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Ознакомление со структурой, системой команд, работой микро-ЭВМ на базе микропроцессора КР580.</w:t>
      </w:r>
    </w:p>
    <w:p w14:paraId="21900410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Основные теоретические положения</w:t>
      </w:r>
    </w:p>
    <w:p w14:paraId="2CF89109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Архитектура микропроцессора КР580 (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) – это его логическая организация, определяемая возможностями 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по аппаратной и программной реализации функций, необходимых для построения микро-ЭВМ.</w:t>
      </w:r>
    </w:p>
    <w:p w14:paraId="56E0DB16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Понятие архитектуры включает: структуру, способы представления и формата данных, набор операций, выполняемых 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, способы указания (адресации) данных, участвующих в операциях, форматы управляющих слов, поступающих в 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извне, характеристики и назначение вырабатываемых 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управляющих сигналов, реакцию 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на внешние сигналы.</w:t>
      </w:r>
    </w:p>
    <w:p w14:paraId="0B41CC83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Структура </w:t>
      </w:r>
      <w:r>
        <w:rPr>
          <w:rStyle w:val="form"/>
          <w:i/>
          <w:iCs/>
          <w:color w:val="000000"/>
          <w:sz w:val="26"/>
          <w:szCs w:val="26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приведена на рисунке 1.</w:t>
      </w:r>
    </w:p>
    <w:p w14:paraId="58EB4FFC" w14:textId="6C0F2214" w:rsidR="00C813A7" w:rsidRDefault="00C813A7">
      <w:r>
        <w:rPr>
          <w:noProof/>
        </w:rPr>
        <w:lastRenderedPageBreak/>
        <w:drawing>
          <wp:inline distT="0" distB="0" distL="0" distR="0" wp14:anchorId="1B9B5263" wp14:editId="30B46A5F">
            <wp:extent cx="5495925" cy="1847850"/>
            <wp:effectExtent l="0" t="0" r="9525" b="0"/>
            <wp:docPr id="1032121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212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BC458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АЛУ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арифметически-логическое устройство – осуществляет операции по логической и арифметической обработке данных, операции сдвига. Состоит из сумматора, регистра сдвига, регистра состояния.</w:t>
      </w:r>
    </w:p>
    <w:p w14:paraId="22B826E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А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аккумулятор – 8-разрядный регистр, здесь концентрируются результаты выполнения команд</w:t>
      </w:r>
    </w:p>
    <w:p w14:paraId="0DB86773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признак нуля – признак результата завершения команды 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АЛУ. Z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= 1, если результат равен 0, и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= 0, если результат не равен 0.</w:t>
      </w:r>
    </w:p>
    <w:p w14:paraId="766554D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СК (SP)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указатель стека. Стек – это такой способ организации хранения данных, при котором существует доступ только к последней ячейке памяти, в которую была записана информация. В указателе стека хранится адрес верхушки стека – ячейки, в которую последний раз была записана информация.</w:t>
      </w:r>
    </w:p>
    <w:p w14:paraId="28754A99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ИР (Х)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индексный регистр. В него записывается адрес ячейки, из которой надо взять данные или куда надо поместить данные. Вторая функция индексного регистра – хранение промежуточных данных.</w:t>
      </w:r>
    </w:p>
    <w:p w14:paraId="36BB9EEF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РА (EAR)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регистр адреса – предназначен для формирования и хранения адреса ячейки с данными. Если необходимо обратиться к данным, то адрес выставляется из этого регистра.</w:t>
      </w:r>
    </w:p>
    <w:p w14:paraId="56CCF803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Способы адресации</w:t>
      </w:r>
    </w:p>
    <w:p w14:paraId="105365F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Причина организации различных способов адресации в желании, чтобы команда была покороче, чтобы удобно было использовать массивы и т.д.</w:t>
      </w:r>
    </w:p>
    <w:p w14:paraId="6A7C0E5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Адресация бывает:</w:t>
      </w:r>
    </w:p>
    <w:p w14:paraId="343E4C36" w14:textId="77777777" w:rsidR="00C813A7" w:rsidRPr="00C813A7" w:rsidRDefault="00C813A7" w:rsidP="00C813A7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прямая, когда информация об операнде находится в коде команды;</w:t>
      </w:r>
    </w:p>
    <w:p w14:paraId="54FE8716" w14:textId="77777777" w:rsidR="00C813A7" w:rsidRPr="00C813A7" w:rsidRDefault="00C813A7" w:rsidP="00C813A7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косвенная, когда информация об операнде находится в регистре.</w:t>
      </w:r>
    </w:p>
    <w:p w14:paraId="43913E2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Способы адресации делятся на:</w:t>
      </w:r>
    </w:p>
    <w:p w14:paraId="360AD608" w14:textId="77777777" w:rsidR="00C813A7" w:rsidRPr="00C813A7" w:rsidRDefault="00C813A7" w:rsidP="00C813A7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однокомпонентные, когда адрес находится в одном месте;</w:t>
      </w:r>
    </w:p>
    <w:p w14:paraId="58C1C5A6" w14:textId="77777777" w:rsidR="00C813A7" w:rsidRPr="00C813A7" w:rsidRDefault="00C813A7" w:rsidP="00C813A7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многокомпонентные, когда адрес находится в нескольких местах.</w:t>
      </w:r>
    </w:p>
    <w:p w14:paraId="1CC85BD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Информация о способе адресации содержится в коде команды.</w:t>
      </w:r>
    </w:p>
    <w:p w14:paraId="4D789F46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Блок регистров</w:t>
      </w:r>
    </w:p>
    <w:p w14:paraId="27831B8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Блок регистров условно можно разбить на три группы: регистры общего назначения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РОН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 регистры признаков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F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(флагов), регистры временного хранения, счетчик команд, указатель стека, регистр команд.</w:t>
      </w:r>
    </w:p>
    <w:p w14:paraId="6BC4788A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Система команд для </w:t>
      </w:r>
      <w:r w:rsidRPr="00C813A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</w:t>
      </w: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 КР80ИК580</w:t>
      </w:r>
    </w:p>
    <w:p w14:paraId="6B512630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Команды работы с регистрами</w:t>
      </w:r>
    </w:p>
    <w:p w14:paraId="2332FA8C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lastRenderedPageBreak/>
        <w:t>nop [no operation]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выбирая эту команду,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ничего не делает, а переходит к следующей команде. Команда используется для организации задержки или резервирования места в памяти.</w:t>
      </w:r>
    </w:p>
    <w:p w14:paraId="75C2911E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mov @x, @y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запись в регистр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значения регистра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y.</w:t>
      </w:r>
    </w:p>
    <w:p w14:paraId="444617F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mvi @x, data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8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запись данных в регистр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x.</w:t>
      </w:r>
    </w:p>
    <w:p w14:paraId="5011760E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lxi @x, data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16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запись данных в регистровую пару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xy.</w:t>
      </w:r>
    </w:p>
    <w:p w14:paraId="48EADA71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Команды загрузки и сохранения</w:t>
      </w:r>
    </w:p>
    <w:p w14:paraId="74CAF558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lda addr [mem[addr] → a]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загрузить в аккумулятор данные из ячейки памяти с адресом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addr.</w:t>
      </w:r>
    </w:p>
    <w:p w14:paraId="2933181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ldax x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загрузить в аккумулятор данные из ячейки памяти, адрес которой хранится в регистровой паре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XY.</w:t>
      </w:r>
    </w:p>
    <w:p w14:paraId="282F41F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sta addr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16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[a → mem[addr]]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сохранить из аккумулятора данные в ячейку памяти с адресом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addr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16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.</w:t>
      </w:r>
    </w:p>
    <w:p w14:paraId="3803130D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stax x [a → x[mem] ]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сохранить из аккумулятора данные в ячейку памяти, адрес которой хранится в регистровой паре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xy.</w:t>
      </w:r>
    </w:p>
    <w:p w14:paraId="68FE9D88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Команды арифметических и логических операций</w:t>
      </w:r>
    </w:p>
    <w:p w14:paraId="0AEE530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ana x [a&amp;x[mem] → a]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логическое умножение содержимого аккумулятора и данных из регистра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результат умножения – в аккумуляторе.</w:t>
      </w:r>
    </w:p>
    <w:p w14:paraId="73F33D14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cmp x [a – x]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вычитает из содержимого аккумулятора содержимое регистра, при этом содержимое аккумулятора не меняется, но формируется признак нуля.</w:t>
      </w:r>
    </w:p>
    <w:p w14:paraId="557B21CC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Команды работы с подпрограммами</w:t>
      </w:r>
    </w:p>
    <w:p w14:paraId="6FCC80EC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call addr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обращение к подпрограмме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СК → стек, addr → CК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);</w:t>
      </w:r>
    </w:p>
    <w:p w14:paraId="137ADA91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ret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возвращение из подпрограммы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Стек → СК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).</w:t>
      </w:r>
    </w:p>
    <w:p w14:paraId="6B1FB7D4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Команда остановки программы</w:t>
      </w:r>
    </w:p>
    <w:p w14:paraId="3ADC20F9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hlt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остановка процессора (конец программы).</w:t>
      </w:r>
    </w:p>
    <w:p w14:paraId="29E9CC19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Операции с портами</w:t>
      </w:r>
    </w:p>
    <w:p w14:paraId="0947942E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Команды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in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out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управляют обменом информации между аккумулятором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портами ввода-вывода. В команде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in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(ввод) источником является порт ввода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port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а приемником – аккумулятор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В команде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out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(вывод) источником является аккумулятор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а приемником порт вывода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port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Адрес порта непосредственно следует за кодом операции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in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или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out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A0C6BED" w14:textId="77777777" w:rsidR="00C813A7" w:rsidRPr="00C813A7" w:rsidRDefault="00C813A7" w:rsidP="00C813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in addr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port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;</w:t>
      </w:r>
    </w:p>
    <w:p w14:paraId="699513F3" w14:textId="77777777" w:rsidR="00C813A7" w:rsidRPr="00C813A7" w:rsidRDefault="00C813A7" w:rsidP="00C813A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out addr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port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;</w:t>
      </w:r>
    </w:p>
    <w:p w14:paraId="172B3B9A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Номера портов ввода и вывода приведены в таблице 1.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0"/>
        <w:gridCol w:w="3357"/>
        <w:gridCol w:w="3503"/>
      </w:tblGrid>
      <w:tr w:rsidR="00C813A7" w:rsidRPr="00C813A7" w14:paraId="6B738D5F" w14:textId="77777777" w:rsidTr="00C813A7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9A531E" w14:textId="77777777" w:rsidR="00C813A7" w:rsidRPr="00C813A7" w:rsidRDefault="00C813A7" w:rsidP="00C813A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Таблица 1</w:t>
            </w:r>
          </w:p>
        </w:tc>
      </w:tr>
      <w:tr w:rsidR="00C813A7" w:rsidRPr="00C813A7" w14:paraId="08107A41" w14:textId="77777777" w:rsidTr="00C813A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036FDF" w14:textId="77777777" w:rsidR="00C813A7" w:rsidRPr="00C813A7" w:rsidRDefault="00C813A7" w:rsidP="00C813A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DE78950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Новая модель стенда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68BB0F6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Старая модель стенда</w:t>
            </w:r>
          </w:p>
        </w:tc>
      </w:tr>
      <w:tr w:rsidR="00C813A7" w:rsidRPr="00C813A7" w14:paraId="595D3E70" w14:textId="77777777" w:rsidTr="00C813A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EBB85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Порт ввода с переключателей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DCC817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F4EE0E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</w:tr>
      <w:tr w:rsidR="00C813A7" w:rsidRPr="00C813A7" w14:paraId="48B150F7" w14:textId="77777777" w:rsidTr="00C813A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314718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Порт вывода на индикатор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815FF4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4ACD42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</w:tr>
      <w:tr w:rsidR="00C813A7" w:rsidRPr="00C813A7" w14:paraId="29F5C21C" w14:textId="77777777" w:rsidTr="00C813A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7BF476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Порт вывода на сегмент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E3FD1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C2EC73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</w:tr>
      <w:tr w:rsidR="00C813A7" w:rsidRPr="00C813A7" w14:paraId="400CDD4F" w14:textId="77777777" w:rsidTr="00C813A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466D7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Порт вывода на лампу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8A2890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42E9B7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</w:tr>
    </w:tbl>
    <w:p w14:paraId="4892F2A5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Работа со стеком</w:t>
      </w:r>
    </w:p>
    <w:p w14:paraId="487380B4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Команды пересылок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push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(Поместить в стек) и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pop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(Вытолкнуть из стека) всегда оперирует с регистровой парой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b, c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d, e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h, l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 или парой регистров (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a, рп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образующей слово состояния программы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psw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Напомним, что указатель стека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содержит адрес той ячейки в стеке, в которую в последний раз была записана информация, т.е. адрес верха стека.</w:t>
      </w:r>
    </w:p>
    <w:p w14:paraId="121D4E4A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push b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записать в стек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-пары</w:t>
      </w:r>
    </w:p>
    <w:p w14:paraId="095118A5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 команде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push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(Поместить в стек) выполняются действия:</w:t>
      </w:r>
    </w:p>
    <w:p w14:paraId="072B286B" w14:textId="77777777" w:rsidR="00C813A7" w:rsidRPr="00C813A7" w:rsidRDefault="00C813A7" w:rsidP="00C813A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содержимое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сначала уменьшается на 1 (декрементируется);</w:t>
      </w:r>
    </w:p>
    <w:p w14:paraId="1DBA465F" w14:textId="77777777" w:rsidR="00C813A7" w:rsidRPr="00C813A7" w:rsidRDefault="00C813A7" w:rsidP="00C813A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старший байт загружается в стек;</w:t>
      </w:r>
    </w:p>
    <w:p w14:paraId="0E2A7884" w14:textId="77777777" w:rsidR="00C813A7" w:rsidRPr="00C813A7" w:rsidRDefault="00C813A7" w:rsidP="00C813A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содержимое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вновь декрементируется;</w:t>
      </w:r>
    </w:p>
    <w:p w14:paraId="0E5E16CE" w14:textId="77777777" w:rsidR="00C813A7" w:rsidRPr="00C813A7" w:rsidRDefault="00C813A7" w:rsidP="00C813A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младший байт загружается в стек.</w:t>
      </w:r>
    </w:p>
    <w:p w14:paraId="4A9D8ED0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pop b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выгрузить из стека 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b-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пару</w:t>
      </w:r>
    </w:p>
    <w:p w14:paraId="197CA153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 команде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pop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(Выгрузить из стека) выполняются обратные действия. Сначала младший байт выталкивается из стека 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содержимое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увеличивается на 1 (инкрементируется). Затем старший байт выталкивается из стека 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содержимое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sp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инкрементируется.</w:t>
      </w:r>
    </w:p>
    <w:p w14:paraId="5D45A5DF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Программная модель лабораторного стенда УМПК-80 (ЛМ)</w:t>
      </w:r>
    </w:p>
    <w:p w14:paraId="53F9491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запуске исполняемого файла программной модели Вы попадаете в главное окно модели, в котором производится основная работа с исследуемой программой (рисунок 2).</w:t>
      </w:r>
    </w:p>
    <w:p w14:paraId="136FF35E" w14:textId="2FEA4816" w:rsidR="00C813A7" w:rsidRDefault="00C813A7">
      <w:r>
        <w:rPr>
          <w:noProof/>
        </w:rPr>
        <w:drawing>
          <wp:inline distT="0" distB="0" distL="0" distR="0" wp14:anchorId="49DC32DB" wp14:editId="1F97E49C">
            <wp:extent cx="3505200" cy="2286000"/>
            <wp:effectExtent l="0" t="0" r="0" b="0"/>
            <wp:docPr id="716692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6923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F60F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состав окна входит:</w:t>
      </w:r>
    </w:p>
    <w:p w14:paraId="39EC84B3" w14:textId="77777777" w:rsidR="00C813A7" w:rsidRPr="00C813A7" w:rsidRDefault="00C813A7" w:rsidP="00C813A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Меню модели</w:t>
      </w:r>
    </w:p>
    <w:p w14:paraId="41ABAC68" w14:textId="77777777" w:rsidR="00C813A7" w:rsidRPr="00C813A7" w:rsidRDefault="00C813A7" w:rsidP="00C813A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Панель инструментов</w:t>
      </w:r>
    </w:p>
    <w:p w14:paraId="7201E267" w14:textId="77777777" w:rsidR="00C813A7" w:rsidRPr="00C813A7" w:rsidRDefault="00C813A7" w:rsidP="00C813A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Секция машинных кодов</w:t>
      </w:r>
    </w:p>
    <w:p w14:paraId="4D577457" w14:textId="77777777" w:rsidR="00C813A7" w:rsidRPr="00C813A7" w:rsidRDefault="00C813A7" w:rsidP="00C813A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Секция мнемокодов</w:t>
      </w:r>
    </w:p>
    <w:p w14:paraId="2F170F3D" w14:textId="77777777" w:rsidR="00C813A7" w:rsidRPr="00C813A7" w:rsidRDefault="00C813A7" w:rsidP="00C813A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Секция сообщений</w:t>
      </w:r>
    </w:p>
    <w:p w14:paraId="22B064A3" w14:textId="77777777" w:rsidR="00C813A7" w:rsidRPr="00C813A7" w:rsidRDefault="00C813A7" w:rsidP="00C813A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Строка состояния</w:t>
      </w:r>
    </w:p>
    <w:p w14:paraId="6411940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Секция машинных кодов</w:t>
      </w:r>
    </w:p>
    <w:p w14:paraId="116805E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Эта секция предназначена для ввода и редактирования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ИПП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машинных кодах, и представляет собой таблицу, каждая строка которой соответствует одной ячейке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ОЗУ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Столбцы таблицы имеют следующее назначение: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C813A7" w:rsidRPr="00C813A7" w14:paraId="31C77271" w14:textId="77777777" w:rsidTr="00C813A7">
        <w:trPr>
          <w:tblCellSpacing w:w="15" w:type="dxa"/>
        </w:trPr>
        <w:tc>
          <w:tcPr>
            <w:tcW w:w="25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EB7BF24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Заголовок столбца</w:t>
            </w:r>
          </w:p>
        </w:tc>
        <w:tc>
          <w:tcPr>
            <w:tcW w:w="25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A2CBFD0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Назначение столбца</w:t>
            </w:r>
          </w:p>
        </w:tc>
      </w:tr>
      <w:tr w:rsidR="00C813A7" w:rsidRPr="00C813A7" w14:paraId="3379B8C9" w14:textId="77777777" w:rsidTr="00C813A7">
        <w:trPr>
          <w:tblCellSpacing w:w="15" w:type="dxa"/>
        </w:trPr>
        <w:tc>
          <w:tcPr>
            <w:tcW w:w="2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7E37C3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Адрес</w:t>
            </w:r>
          </w:p>
        </w:tc>
        <w:tc>
          <w:tcPr>
            <w:tcW w:w="2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2DFE18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Содержит адреса ячеек памяти</w:t>
            </w:r>
          </w:p>
        </w:tc>
      </w:tr>
      <w:tr w:rsidR="00C813A7" w:rsidRPr="00C813A7" w14:paraId="4B7F7F00" w14:textId="77777777" w:rsidTr="00C813A7">
        <w:trPr>
          <w:tblCellSpacing w:w="15" w:type="dxa"/>
        </w:trPr>
        <w:tc>
          <w:tcPr>
            <w:tcW w:w="2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B2B73B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Точки останова</w:t>
            </w:r>
          </w:p>
        </w:tc>
        <w:tc>
          <w:tcPr>
            <w:tcW w:w="2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2C45D2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Отображает установленные точки останова</w:t>
            </w:r>
          </w:p>
        </w:tc>
      </w:tr>
      <w:tr w:rsidR="00C813A7" w:rsidRPr="00C813A7" w14:paraId="60337EBF" w14:textId="77777777" w:rsidTr="00C813A7">
        <w:trPr>
          <w:tblCellSpacing w:w="15" w:type="dxa"/>
        </w:trPr>
        <w:tc>
          <w:tcPr>
            <w:tcW w:w="2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380A8C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РС</w:t>
            </w:r>
          </w:p>
        </w:tc>
        <w:tc>
          <w:tcPr>
            <w:tcW w:w="2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F99E1D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Отображает счетчик команд в виде “PC&gt;”</w:t>
            </w:r>
          </w:p>
        </w:tc>
      </w:tr>
      <w:tr w:rsidR="00C813A7" w:rsidRPr="00C813A7" w14:paraId="38D9886D" w14:textId="77777777" w:rsidTr="00C813A7">
        <w:trPr>
          <w:tblCellSpacing w:w="15" w:type="dxa"/>
        </w:trPr>
        <w:tc>
          <w:tcPr>
            <w:tcW w:w="2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9258C8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Машинный код</w:t>
            </w:r>
          </w:p>
        </w:tc>
        <w:tc>
          <w:tcPr>
            <w:tcW w:w="2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64B0A5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Содержит значение ячейки памяти по адресу, указанному в столбце “адрес”</w:t>
            </w:r>
          </w:p>
        </w:tc>
      </w:tr>
      <w:tr w:rsidR="00C813A7" w:rsidRPr="00C813A7" w14:paraId="2BB47B14" w14:textId="77777777" w:rsidTr="00C813A7">
        <w:trPr>
          <w:tblCellSpacing w:w="15" w:type="dxa"/>
        </w:trPr>
        <w:tc>
          <w:tcPr>
            <w:tcW w:w="2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539950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Мнемоника</w:t>
            </w:r>
          </w:p>
        </w:tc>
        <w:tc>
          <w:tcPr>
            <w:tcW w:w="2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2D521F" w14:textId="77777777" w:rsidR="00C813A7" w:rsidRPr="00C813A7" w:rsidRDefault="00C813A7" w:rsidP="00C813A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13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Содержит мнемоническое описание значения ячейки</w:t>
            </w:r>
          </w:p>
        </w:tc>
      </w:tr>
    </w:tbl>
    <w:p w14:paraId="45E2860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занесения значения в ячейку нужно клавишами управления или мышью установить на нее курсор (пунктирная рамка) и набрать новое значение, после чего подтвердить ввод клавишей &lt;enter&gt;. Необходимо заметить, что всегда нужно заносить оба разряда числа, т.е. для ввода значения, например, “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7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” или “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f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” нужно соответственно набрать “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07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”, “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0f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”.</w:t>
      </w:r>
    </w:p>
    <w:p w14:paraId="1E3BC91B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секции машинных кодов присутствует локальное меню – меню секции машинных кодов, которое вызывается щелчком правой кнопки мыши. Оно содержит дополнительные команды редактирования программы в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hex-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кодах.</w:t>
      </w:r>
    </w:p>
    <w:p w14:paraId="769EC422" w14:textId="77777777" w:rsidR="00C813A7" w:rsidRPr="00C813A7" w:rsidRDefault="00C813A7" w:rsidP="00C813A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отладки программы удобно использовать точки останова, т.е. точки, в которых происходит остановка выполнения программы. Для ее установки нужно щелкнуть левой кнопкой мыши на пересечении столбца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“точки останова”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строки с нужным адресом ячейки. Точку останова также можно установить, выбрав пункт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“отладка | точка останова”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меню модели или нажать клавиши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&lt;Ctrl+F8&gt;,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при этом точка будет поставлена в текущей позиции курсора секции машинных кодов. Для удаления одной точки останова необходимо повторить вышеописанные действия. Для снятия всех точек используйте пункт меню </w:t>
      </w:r>
      <w:r w:rsidRPr="00C813A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“отладка | удалить все точки”</w:t>
      </w: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70390EA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Примеры программ пересылки данных</w:t>
      </w:r>
    </w:p>
    <w:p w14:paraId="7EDB28DC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8613"/>
      </w:tblGrid>
      <w:tr w:rsidR="00C813A7" w14:paraId="0D4BB0A6" w14:textId="77777777" w:rsidTr="00C813A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BB878B" w14:textId="77777777" w:rsidR="00C813A7" w:rsidRDefault="00C813A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</w:t>
            </w:r>
          </w:p>
        </w:tc>
      </w:tr>
      <w:tr w:rsidR="00C813A7" w14:paraId="0CC0B2C3" w14:textId="77777777" w:rsidTr="00C813A7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BC478EB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Мнемокод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B5F9415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Комментарий</w:t>
            </w:r>
          </w:p>
        </w:tc>
      </w:tr>
      <w:tr w:rsidR="00C813A7" w14:paraId="0B14EFBB" w14:textId="77777777" w:rsidTr="00C813A7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796A11B" w14:textId="77777777" w:rsidR="00C813A7" w:rsidRDefault="00C813A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lastRenderedPageBreak/>
              <w:t>mvi c, 01</w:t>
            </w:r>
            <w:r>
              <w:rPr>
                <w:sz w:val="18"/>
                <w:szCs w:val="18"/>
              </w:rPr>
              <w:br/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mov b, c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8AF6079" w14:textId="77777777" w:rsidR="00C813A7" w:rsidRDefault="00C813A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; запись соnst в регистр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sz w:val="18"/>
                <w:szCs w:val="18"/>
              </w:rPr>
              <w:br/>
              <w:t>; передача из регистра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sz w:val="18"/>
                <w:szCs w:val="18"/>
              </w:rPr>
              <w:t> 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В</w:t>
            </w:r>
          </w:p>
        </w:tc>
      </w:tr>
    </w:tbl>
    <w:p w14:paraId="3D3D9062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введения const непосредственно в </w:t>
      </w:r>
      <w:r>
        <w:rPr>
          <w:rStyle w:val="form"/>
          <w:i/>
          <w:iCs/>
          <w:color w:val="000000"/>
          <w:sz w:val="26"/>
          <w:szCs w:val="26"/>
        </w:rPr>
        <w:t>ОЗУ ЛМ</w:t>
      </w:r>
      <w:r>
        <w:rPr>
          <w:rFonts w:ascii="Arial" w:hAnsi="Arial" w:cs="Arial"/>
          <w:color w:val="000000"/>
          <w:sz w:val="21"/>
          <w:szCs w:val="21"/>
        </w:rPr>
        <w:t> необходимо двойным щелчком мыши занести нужное значение в ячейку с соответствующим адресом (рисунок 3).</w:t>
      </w:r>
    </w:p>
    <w:p w14:paraId="70242504" w14:textId="0F24125C" w:rsidR="00C813A7" w:rsidRDefault="00C813A7">
      <w:r>
        <w:rPr>
          <w:noProof/>
        </w:rPr>
        <w:drawing>
          <wp:inline distT="0" distB="0" distL="0" distR="0" wp14:anchorId="75E11937" wp14:editId="5791479B">
            <wp:extent cx="4295775" cy="2781300"/>
            <wp:effectExtent l="0" t="0" r="9525" b="0"/>
            <wp:docPr id="1930354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3543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8613"/>
      </w:tblGrid>
      <w:tr w:rsidR="00C813A7" w14:paraId="105FEF8E" w14:textId="77777777" w:rsidTr="00C813A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D8E1F9F" w14:textId="77777777" w:rsidR="00C813A7" w:rsidRDefault="00C813A7">
            <w:pPr>
              <w:spacing w:before="100" w:beforeAutospacing="1" w:after="150" w:line="288" w:lineRule="atLeast"/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Таблица 3</w:t>
            </w:r>
          </w:p>
        </w:tc>
      </w:tr>
      <w:tr w:rsidR="00C813A7" w14:paraId="74C6DBC4" w14:textId="77777777" w:rsidTr="00C813A7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75D76D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Мнемокод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2D65D53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Комментарий</w:t>
            </w:r>
          </w:p>
        </w:tc>
      </w:tr>
      <w:tr w:rsidR="00C813A7" w14:paraId="39009D6C" w14:textId="77777777" w:rsidTr="00C813A7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BE9EB44" w14:textId="77777777" w:rsidR="00C813A7" w:rsidRPr="00C813A7" w:rsidRDefault="00C813A7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lxi h, 0802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mov e, m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inx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h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7F339E4" w14:textId="77777777" w:rsidR="00C813A7" w:rsidRDefault="00C813A7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; запись в пару регистров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HL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адрес ячейки 0802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передача в регистр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данных из ячейки с адресом из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HL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увеличить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HL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на 1</w:t>
            </w:r>
          </w:p>
        </w:tc>
      </w:tr>
    </w:tbl>
    <w:p w14:paraId="67A3F78C" w14:textId="77777777" w:rsidR="00C813A7" w:rsidRDefault="00C813A7" w:rsidP="00C813A7">
      <w:pPr>
        <w:rPr>
          <w:vanish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8613"/>
      </w:tblGrid>
      <w:tr w:rsidR="00C813A7" w14:paraId="34CD5780" w14:textId="77777777" w:rsidTr="00C813A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85CA25C" w14:textId="77777777" w:rsidR="00C813A7" w:rsidRDefault="00C813A7">
            <w:pPr>
              <w:spacing w:before="100" w:beforeAutospacing="1" w:after="150" w:line="288" w:lineRule="atLeast"/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Таблица 4</w:t>
            </w:r>
          </w:p>
        </w:tc>
      </w:tr>
      <w:tr w:rsidR="00C813A7" w14:paraId="4C081FB7" w14:textId="77777777" w:rsidTr="00C813A7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A28631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Мнемокод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A02E496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Комментарий</w:t>
            </w:r>
          </w:p>
        </w:tc>
      </w:tr>
      <w:tr w:rsidR="00C813A7" w14:paraId="709F6617" w14:textId="77777777" w:rsidTr="00C813A7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EB5856C" w14:textId="77777777" w:rsidR="00C813A7" w:rsidRPr="00C813A7" w:rsidRDefault="00C813A7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mvi e, 01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lxi h, 0802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mov m, e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inx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h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4CC6730" w14:textId="77777777" w:rsidR="00C813A7" w:rsidRDefault="00C813A7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; запись в регистр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E const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запись в пару регистров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HL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адреса ячейки 0802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передача из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M(H,L)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увеличить адрес на 1</w:t>
            </w:r>
          </w:p>
        </w:tc>
      </w:tr>
    </w:tbl>
    <w:p w14:paraId="2E1C6F67" w14:textId="77777777" w:rsidR="00C813A7" w:rsidRDefault="00C813A7" w:rsidP="00C813A7">
      <w:pPr>
        <w:rPr>
          <w:vanish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8613"/>
      </w:tblGrid>
      <w:tr w:rsidR="00C813A7" w14:paraId="25D916EF" w14:textId="77777777" w:rsidTr="00C813A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EA7D64" w14:textId="77777777" w:rsidR="00C813A7" w:rsidRDefault="00C813A7">
            <w:pPr>
              <w:spacing w:before="100" w:beforeAutospacing="1" w:after="150" w:line="288" w:lineRule="atLeast"/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Таблица 5</w:t>
            </w:r>
          </w:p>
        </w:tc>
      </w:tr>
      <w:tr w:rsidR="00C813A7" w14:paraId="7621D28D" w14:textId="77777777" w:rsidTr="00C813A7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4518BBE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Мнемокод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76AC55A" w14:textId="77777777" w:rsidR="00C813A7" w:rsidRDefault="00C813A7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Комментарий</w:t>
            </w:r>
          </w:p>
        </w:tc>
      </w:tr>
      <w:tr w:rsidR="00C813A7" w14:paraId="4832D03E" w14:textId="77777777" w:rsidTr="00C813A7">
        <w:trPr>
          <w:tblCellSpacing w:w="15" w:type="dxa"/>
        </w:trPr>
        <w:tc>
          <w:tcPr>
            <w:tcW w:w="1000" w:type="pc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A9768A8" w14:textId="77777777" w:rsidR="00C813A7" w:rsidRPr="00C813A7" w:rsidRDefault="00C813A7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mvi b, 01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lxi d, 0802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mov a, b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stax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d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inx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d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lastRenderedPageBreak/>
              <w:t>mov a, h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stax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d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inx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d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mov a, l</w:t>
            </w:r>
            <w:r w:rsidRPr="00C813A7">
              <w:rPr>
                <w:i/>
                <w:i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>stax</w:t>
            </w:r>
            <w:proofErr w:type="spellEnd"/>
            <w:r w:rsidRPr="00C813A7">
              <w:rPr>
                <w:rStyle w:val="form"/>
                <w:i/>
                <w:iCs/>
                <w:color w:val="000000"/>
                <w:sz w:val="26"/>
                <w:szCs w:val="26"/>
                <w:lang w:val="en-US"/>
              </w:rPr>
              <w:t xml:space="preserve"> d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D96AB34" w14:textId="77777777" w:rsidR="00C813A7" w:rsidRDefault="00C813A7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; запись в регистр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В const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запись в пару регистров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адреса ячейки 0802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передача 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из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запись в ячейку с адресом в паре регистров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увеличить на 1 адрес 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; передача 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из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запись в ячейку с адресом в паре регистров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увеличить на 1 адрес 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передача 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из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; запись в ячейку с адресом в паре регистров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DE</w:t>
            </w:r>
          </w:p>
        </w:tc>
      </w:tr>
    </w:tbl>
    <w:p w14:paraId="74FBC9FD" w14:textId="6E6B2C30" w:rsidR="00C813A7" w:rsidRDefault="00C813A7" w:rsidP="00C813A7">
      <w:pPr>
        <w:pStyle w:val="Heading4"/>
        <w:ind w:left="150" w:right="150"/>
        <w:rPr>
          <w:rFonts w:ascii="Arial" w:hAnsi="Arial" w:cs="Arial"/>
          <w:color w:val="000000"/>
          <w:sz w:val="21"/>
          <w:szCs w:val="21"/>
        </w:rPr>
      </w:pPr>
    </w:p>
    <w:p w14:paraId="171D95D9" w14:textId="77777777" w:rsidR="00C813A7" w:rsidRDefault="00C813A7" w:rsidP="00C813A7"/>
    <w:p w14:paraId="6DAF1D67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Варианты заданий</w:t>
      </w:r>
    </w:p>
    <w:p w14:paraId="7207DCE5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1</w:t>
      </w:r>
    </w:p>
    <w:p w14:paraId="32B22D5C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7882F91C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539BAD71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1659B513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0A845865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123FE0E7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37A3B8F6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1EFB944E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число в плавающем формате длиной 3 байта из регистров </w:t>
      </w:r>
      <w:r>
        <w:rPr>
          <w:rStyle w:val="form"/>
          <w:i/>
          <w:iCs/>
          <w:color w:val="000000"/>
        </w:rPr>
        <w:t>С, D, E</w:t>
      </w:r>
      <w:r>
        <w:rPr>
          <w:rFonts w:ascii="Arial" w:hAnsi="Arial" w:cs="Arial"/>
          <w:color w:val="000000"/>
          <w:sz w:val="21"/>
          <w:szCs w:val="21"/>
        </w:rPr>
        <w:t> в память;</w:t>
      </w:r>
    </w:p>
    <w:p w14:paraId="34752D22" w14:textId="77777777" w:rsidR="00C813A7" w:rsidRDefault="00C813A7" w:rsidP="00C813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0E513F0E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5DECBD6C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УМК.</w:t>
      </w:r>
      <w:r>
        <w:rPr>
          <w:rFonts w:ascii="Arial" w:hAnsi="Arial" w:cs="Arial"/>
          <w:color w:val="000000"/>
          <w:sz w:val="21"/>
          <w:szCs w:val="21"/>
        </w:rPr>
        <w:t> 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5E2BC10F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2</w:t>
      </w:r>
    </w:p>
    <w:p w14:paraId="4F9A3AB5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6ACB1EEC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0D6E3687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582E9702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0E6409E3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2EDBFAFE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4838BE96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43F451F0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  программу, позволяющую переслать число в плавающем формате длиной 3 байта из памяти в регистры </w:t>
      </w:r>
      <w:r>
        <w:rPr>
          <w:rStyle w:val="form"/>
          <w:i/>
          <w:iCs/>
          <w:color w:val="000000"/>
        </w:rPr>
        <w:t>C, D, E.</w:t>
      </w:r>
    </w:p>
    <w:p w14:paraId="0EF84F0A" w14:textId="77777777" w:rsidR="00C813A7" w:rsidRDefault="00C813A7" w:rsidP="00C813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66FCE6DB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0F31508E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71EC07C3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3</w:t>
      </w:r>
    </w:p>
    <w:p w14:paraId="06F2BC2E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2929D966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4585E9BB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3D64964E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Произвести анализ программы, представленных в таблице 2.</w:t>
      </w:r>
    </w:p>
    <w:p w14:paraId="56E71357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79DDC4BF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4BD1D2EA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4B953AD7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данные фиксированного формата длиной 2 байта из памяти в регистровую пару </w:t>
      </w:r>
      <w:r>
        <w:rPr>
          <w:rStyle w:val="form"/>
          <w:i/>
          <w:iCs/>
          <w:color w:val="000000"/>
        </w:rPr>
        <w:t>НL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6FF3029" w14:textId="77777777" w:rsidR="00C813A7" w:rsidRDefault="00C813A7" w:rsidP="00C813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76E75781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2414DC10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  (например,  команда  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4F4B1061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4</w:t>
      </w:r>
    </w:p>
    <w:p w14:paraId="0DC0266B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1F8E8DCC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3AE2840E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1EF0E8BA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1B1CE0AB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3DE3C355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65C96B18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7B1E620A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число в плавающем формате длиной 3 байта из регистров </w:t>
      </w:r>
      <w:r>
        <w:rPr>
          <w:rStyle w:val="form"/>
          <w:i/>
          <w:iCs/>
          <w:color w:val="000000"/>
        </w:rPr>
        <w:t>С, D, E</w:t>
      </w:r>
      <w:r>
        <w:rPr>
          <w:rFonts w:ascii="Arial" w:hAnsi="Arial" w:cs="Arial"/>
          <w:color w:val="000000"/>
          <w:sz w:val="21"/>
          <w:szCs w:val="21"/>
        </w:rPr>
        <w:t> в память;</w:t>
      </w:r>
    </w:p>
    <w:p w14:paraId="57A4102B" w14:textId="77777777" w:rsidR="00C813A7" w:rsidRDefault="00C813A7" w:rsidP="00C813A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4C0D293F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2FF437BF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УМК.</w:t>
      </w:r>
      <w:r>
        <w:rPr>
          <w:rFonts w:ascii="Arial" w:hAnsi="Arial" w:cs="Arial"/>
          <w:color w:val="000000"/>
          <w:sz w:val="21"/>
          <w:szCs w:val="21"/>
        </w:rPr>
        <w:t> 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470B5667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5</w:t>
      </w:r>
    </w:p>
    <w:p w14:paraId="18FE9A37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7A6EFFED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0F5D2009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02A2B358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36C6E1AE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06CC9839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71F87C2D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64C0B066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данные фиксированного формата длиной 2 байта из памяти в регистровую пару </w:t>
      </w:r>
      <w:r>
        <w:rPr>
          <w:rStyle w:val="form"/>
          <w:i/>
          <w:iCs/>
          <w:color w:val="000000"/>
        </w:rPr>
        <w:t>НL.</w:t>
      </w:r>
    </w:p>
    <w:p w14:paraId="4F3C222E" w14:textId="77777777" w:rsidR="00C813A7" w:rsidRDefault="00C813A7" w:rsidP="00C813A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50F8127B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57E9D55E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40AB6B70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6</w:t>
      </w:r>
    </w:p>
    <w:p w14:paraId="0B457DEF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03FCEFED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198D101F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53B03181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2967FD34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1569777B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0A195705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092C0A2D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число в плавающем формате длиной 3 байта из памяти в регистры </w:t>
      </w:r>
      <w:r>
        <w:rPr>
          <w:rStyle w:val="form"/>
          <w:i/>
          <w:iCs/>
          <w:color w:val="000000"/>
        </w:rPr>
        <w:t>C, D, E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98F0C07" w14:textId="77777777" w:rsidR="00C813A7" w:rsidRDefault="00C813A7" w:rsidP="00C813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7FCD64C5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059FE011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6163A173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7</w:t>
      </w:r>
    </w:p>
    <w:p w14:paraId="4635983C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111E1F60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4BA656BA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475A07E5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63EDAC5D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2FFA5343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31590543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3F2B9F9A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данные фиксированного формата длиной 2 байта из памяти в регистровую пару </w:t>
      </w:r>
      <w:r>
        <w:rPr>
          <w:rStyle w:val="form"/>
          <w:i/>
          <w:iCs/>
          <w:color w:val="000000"/>
        </w:rPr>
        <w:t>НL.</w:t>
      </w:r>
    </w:p>
    <w:p w14:paraId="07969CA2" w14:textId="77777777" w:rsidR="00C813A7" w:rsidRDefault="00C813A7" w:rsidP="00C813A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3803A37B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7EA37B19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60B670FB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8</w:t>
      </w:r>
    </w:p>
    <w:p w14:paraId="5219339C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2BDDCD20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77131C37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332E50C8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12DDEA97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667D65D7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73B8D1C7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1454B5FB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число в плавающем формате длиной 3 байта из регистров </w:t>
      </w:r>
      <w:r>
        <w:rPr>
          <w:rStyle w:val="form"/>
          <w:i/>
          <w:iCs/>
          <w:color w:val="000000"/>
        </w:rPr>
        <w:t>С, D, E</w:t>
      </w:r>
      <w:r>
        <w:rPr>
          <w:rFonts w:ascii="Arial" w:hAnsi="Arial" w:cs="Arial"/>
          <w:color w:val="000000"/>
          <w:sz w:val="21"/>
          <w:szCs w:val="21"/>
        </w:rPr>
        <w:t> в память;</w:t>
      </w:r>
    </w:p>
    <w:p w14:paraId="10D62D3C" w14:textId="77777777" w:rsidR="00C813A7" w:rsidRDefault="00C813A7" w:rsidP="00C813A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0392227A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18416755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2025E685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9</w:t>
      </w:r>
    </w:p>
    <w:p w14:paraId="69095075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25609809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05B54A98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16FB5AF9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43DDCD4F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2F1A3B26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1C5BE66A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0CA34089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число в фиксорованном формате длиной 3 байта из памяти в регистры </w:t>
      </w:r>
      <w:r>
        <w:rPr>
          <w:rStyle w:val="form"/>
          <w:i/>
          <w:iCs/>
          <w:color w:val="000000"/>
        </w:rPr>
        <w:t>C, D, E.</w:t>
      </w:r>
    </w:p>
    <w:p w14:paraId="6DEF7AF1" w14:textId="77777777" w:rsidR="00C813A7" w:rsidRDefault="00C813A7" w:rsidP="00C813A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174C7214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6AC12CEC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УМК.</w:t>
      </w:r>
      <w:r>
        <w:rPr>
          <w:rFonts w:ascii="Arial" w:hAnsi="Arial" w:cs="Arial"/>
          <w:color w:val="000000"/>
          <w:sz w:val="21"/>
          <w:szCs w:val="21"/>
        </w:rPr>
        <w:t> 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0FE55AC4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Bариант 10</w:t>
      </w:r>
    </w:p>
    <w:p w14:paraId="6CD7BC6F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типовой структурой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 и способами адресации данных.</w:t>
      </w:r>
    </w:p>
    <w:p w14:paraId="2B64E71C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командами и регистрами </w:t>
      </w:r>
      <w:r>
        <w:rPr>
          <w:rStyle w:val="form"/>
          <w:i/>
          <w:iCs/>
          <w:color w:val="000000"/>
        </w:rPr>
        <w:t>МП</w:t>
      </w:r>
      <w:r>
        <w:rPr>
          <w:rFonts w:ascii="Arial" w:hAnsi="Arial" w:cs="Arial"/>
          <w:color w:val="000000"/>
          <w:sz w:val="21"/>
          <w:szCs w:val="21"/>
        </w:rPr>
        <w:t> КР80ИК580.</w:t>
      </w:r>
    </w:p>
    <w:p w14:paraId="5902EF84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Познакомиться с подробным описанием программной модели стенда </w:t>
      </w:r>
      <w:r>
        <w:rPr>
          <w:rStyle w:val="form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 из файла помощи.</w:t>
      </w:r>
    </w:p>
    <w:p w14:paraId="60AB8CB1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2.</w:t>
      </w:r>
    </w:p>
    <w:p w14:paraId="3041582A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3.</w:t>
      </w:r>
    </w:p>
    <w:p w14:paraId="55E01262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4.</w:t>
      </w:r>
    </w:p>
    <w:p w14:paraId="102E0C40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Произвести анализ программы, представленных в таблице 5.</w:t>
      </w:r>
    </w:p>
    <w:p w14:paraId="5198B423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позволяющую переслать число в плавающем формате длиной 3 байта из памяти в регистры </w:t>
      </w:r>
      <w:r>
        <w:rPr>
          <w:rStyle w:val="form"/>
          <w:i/>
          <w:iCs/>
          <w:color w:val="000000"/>
        </w:rPr>
        <w:t>C, D, E.</w:t>
      </w:r>
    </w:p>
    <w:p w14:paraId="6A438817" w14:textId="77777777" w:rsidR="00C813A7" w:rsidRDefault="00C813A7" w:rsidP="00C813A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 ответить на контрольные вопросы.</w:t>
      </w:r>
    </w:p>
    <w:p w14:paraId="3BC8D158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программы в соответствии с примерами.</w:t>
      </w:r>
    </w:p>
    <w:p w14:paraId="2213E188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Примечание.</w:t>
      </w:r>
      <w:r>
        <w:rPr>
          <w:rFonts w:ascii="Arial" w:hAnsi="Arial" w:cs="Arial"/>
          <w:color w:val="000000"/>
          <w:sz w:val="21"/>
          <w:szCs w:val="21"/>
        </w:rPr>
        <w:t> Для отладки программы целесообразно использовать пошаговый режим работы </w:t>
      </w:r>
      <w:r>
        <w:rPr>
          <w:rStyle w:val="form"/>
          <w:rFonts w:eastAsiaTheme="majorEastAsia"/>
          <w:i/>
          <w:iCs/>
          <w:color w:val="000000"/>
        </w:rPr>
        <w:t>УМК</w:t>
      </w:r>
      <w:r>
        <w:rPr>
          <w:rFonts w:ascii="Arial" w:hAnsi="Arial" w:cs="Arial"/>
          <w:color w:val="000000"/>
          <w:sz w:val="21"/>
          <w:szCs w:val="21"/>
        </w:rPr>
        <w:t>. Но нужно особенно осторожно обращаться с командами условного перехода, т.к. из-за несовершенства схемы пошагового управления возможны сбои программы (например, команда </w:t>
      </w:r>
      <w:r>
        <w:rPr>
          <w:rStyle w:val="form"/>
          <w:rFonts w:eastAsiaTheme="majorEastAsia"/>
          <w:i/>
          <w:iCs/>
          <w:color w:val="000000"/>
        </w:rPr>
        <w:t>jnz</w:t>
      </w:r>
      <w:r>
        <w:rPr>
          <w:rFonts w:ascii="Arial" w:hAnsi="Arial" w:cs="Arial"/>
          <w:color w:val="000000"/>
          <w:sz w:val="21"/>
          <w:szCs w:val="21"/>
        </w:rPr>
        <w:t> может "не заметить" нулевого признака в пошаговом режиме).</w:t>
      </w:r>
    </w:p>
    <w:p w14:paraId="018E0A1B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Контрольные вопросы</w:t>
      </w:r>
    </w:p>
    <w:p w14:paraId="41266388" w14:textId="77777777" w:rsidR="00C813A7" w:rsidRDefault="00C813A7" w:rsidP="00C813A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Каково назначение аккумулятора.</w:t>
      </w:r>
    </w:p>
    <w:p w14:paraId="78C53B4F" w14:textId="77777777" w:rsidR="00C813A7" w:rsidRDefault="00C813A7" w:rsidP="00C813A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виды адресации и их различия в </w:t>
      </w:r>
      <w:r>
        <w:rPr>
          <w:rStyle w:val="form"/>
          <w:i/>
          <w:iCs/>
          <w:color w:val="000000"/>
          <w:sz w:val="26"/>
          <w:szCs w:val="26"/>
        </w:rPr>
        <w:t>МПЦ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1814860" w14:textId="77777777" w:rsidR="00C813A7" w:rsidRDefault="00C813A7" w:rsidP="00C813A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способы задачи адресации и их различия в </w:t>
      </w:r>
      <w:r>
        <w:rPr>
          <w:rStyle w:val="form"/>
          <w:i/>
          <w:iCs/>
          <w:color w:val="000000"/>
          <w:sz w:val="26"/>
          <w:szCs w:val="26"/>
        </w:rPr>
        <w:t>МПЦ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7C25C53" w14:textId="77777777" w:rsidR="00C813A7" w:rsidRDefault="00C813A7" w:rsidP="00C813A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форматы чисел предусмотрены в системе команд микропроцессора КР580?</w:t>
      </w:r>
    </w:p>
    <w:p w14:paraId="65047F70" w14:textId="77777777" w:rsidR="00C813A7" w:rsidRDefault="00C813A7" w:rsidP="00C813A7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Моделирование простейшей МПС</w:t>
      </w:r>
    </w:p>
    <w:p w14:paraId="7899CC58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работы</w:t>
      </w:r>
    </w:p>
    <w:p w14:paraId="3F4131F2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принципов организации и архитектуры </w:t>
      </w:r>
      <w:r>
        <w:rPr>
          <w:rStyle w:val="form"/>
          <w:rFonts w:eastAsiaTheme="majorEastAsia"/>
          <w:i/>
          <w:iCs/>
          <w:color w:val="000000"/>
        </w:rPr>
        <w:t>МПС.</w:t>
      </w:r>
    </w:p>
    <w:p w14:paraId="7B918480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2. Основные теоретические положения</w:t>
      </w:r>
    </w:p>
    <w:p w14:paraId="18952A46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 </w:t>
      </w:r>
      <w:r>
        <w:rPr>
          <w:rStyle w:val="form"/>
          <w:i/>
          <w:iCs/>
          <w:color w:val="000000"/>
          <w:sz w:val="26"/>
          <w:szCs w:val="26"/>
        </w:rPr>
        <w:t>МПС</w:t>
      </w:r>
      <w:r>
        <w:rPr>
          <w:rFonts w:ascii="Arial" w:hAnsi="Arial" w:cs="Arial"/>
          <w:color w:val="000000"/>
          <w:sz w:val="21"/>
          <w:szCs w:val="21"/>
        </w:rPr>
        <w:t>, схема которой соответствует рисунку 1, виртуально подключена внешняя плата для работы с простейшими внешними устройствами – светодиодными индикаторами и наборным полем с тумблерами. Взаимодействие с внешними устройствами происходит через программируемый параллельный интерфейс (</w:t>
      </w:r>
      <w:r>
        <w:rPr>
          <w:rStyle w:val="form"/>
          <w:i/>
          <w:iCs/>
          <w:color w:val="000000"/>
          <w:sz w:val="26"/>
          <w:szCs w:val="26"/>
        </w:rPr>
        <w:t>ППА</w:t>
      </w:r>
      <w:r>
        <w:rPr>
          <w:rFonts w:ascii="Arial" w:hAnsi="Arial" w:cs="Arial"/>
          <w:color w:val="000000"/>
          <w:sz w:val="21"/>
          <w:szCs w:val="21"/>
        </w:rPr>
        <w:t>) КР580.</w:t>
      </w:r>
    </w:p>
    <w:p w14:paraId="2D837801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Информация с наборного поля через порт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в </w:t>
      </w:r>
      <w:r>
        <w:rPr>
          <w:rStyle w:val="form"/>
          <w:i/>
          <w:iCs/>
          <w:color w:val="000000"/>
          <w:sz w:val="26"/>
          <w:szCs w:val="26"/>
        </w:rPr>
        <w:t>ППА</w:t>
      </w:r>
      <w:r>
        <w:rPr>
          <w:rFonts w:ascii="Arial" w:hAnsi="Arial" w:cs="Arial"/>
          <w:color w:val="000000"/>
          <w:sz w:val="21"/>
          <w:szCs w:val="21"/>
        </w:rPr>
        <w:t> поступает в </w:t>
      </w:r>
      <w:r>
        <w:rPr>
          <w:rStyle w:val="form"/>
          <w:i/>
          <w:iCs/>
          <w:color w:val="000000"/>
          <w:sz w:val="26"/>
          <w:szCs w:val="26"/>
        </w:rPr>
        <w:t>МПС</w:t>
      </w:r>
      <w:r>
        <w:rPr>
          <w:rFonts w:ascii="Arial" w:hAnsi="Arial" w:cs="Arial"/>
          <w:color w:val="000000"/>
          <w:sz w:val="21"/>
          <w:szCs w:val="21"/>
        </w:rPr>
        <w:t> и обрабатывается в соответствии с заданной простейшей операцией. Результат обработки поступает на светодиодные индикаторы через порт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79F7729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работы со светодиодными индикаторами и полем с тумблерами следует во вкладке Просмотр открыть Средства стенда (</w:t>
      </w:r>
      <w:r>
        <w:rPr>
          <w:rStyle w:val="form"/>
          <w:i/>
          <w:iCs/>
          <w:color w:val="000000"/>
          <w:sz w:val="26"/>
          <w:szCs w:val="26"/>
        </w:rPr>
        <w:t>Ctrl+I</w:t>
      </w:r>
      <w:r>
        <w:rPr>
          <w:rFonts w:ascii="Arial" w:hAnsi="Arial" w:cs="Arial"/>
          <w:color w:val="000000"/>
          <w:sz w:val="21"/>
          <w:szCs w:val="21"/>
        </w:rPr>
        <w:t>). Для выполнения данной лабораторной работы будем использовать порты ввода и порты вывода.</w:t>
      </w:r>
    </w:p>
    <w:p w14:paraId="2BAB2D99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помощи в написании программы можно воспользоваться файлом справки К580 – списком команд.</w:t>
      </w:r>
    </w:p>
    <w:p w14:paraId="610107EB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данной работе нам понадобятся следующие команды:</w:t>
      </w:r>
    </w:p>
    <w:p w14:paraId="7F99AB31" w14:textId="77777777" w:rsidR="00C813A7" w:rsidRDefault="00C813A7" w:rsidP="00C813A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команда </w:t>
      </w:r>
      <w:r>
        <w:rPr>
          <w:rStyle w:val="form"/>
          <w:i/>
          <w:iCs/>
          <w:color w:val="000000"/>
          <w:sz w:val="26"/>
          <w:szCs w:val="26"/>
        </w:rPr>
        <w:t>mvi @x, data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8</w:t>
      </w:r>
      <w:r>
        <w:rPr>
          <w:rFonts w:ascii="Arial" w:hAnsi="Arial" w:cs="Arial"/>
          <w:color w:val="000000"/>
          <w:sz w:val="21"/>
          <w:szCs w:val="21"/>
        </w:rPr>
        <w:t> обеспечивает запись данных в регистр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14:paraId="45497B6D" w14:textId="77777777" w:rsidR="00C813A7" w:rsidRDefault="00C813A7" w:rsidP="00C813A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команды </w:t>
      </w:r>
      <w:r>
        <w:rPr>
          <w:rStyle w:val="form"/>
          <w:i/>
          <w:iCs/>
          <w:color w:val="000000"/>
          <w:sz w:val="26"/>
          <w:szCs w:val="26"/>
        </w:rPr>
        <w:t>in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out</w:t>
      </w:r>
      <w:r>
        <w:rPr>
          <w:rFonts w:ascii="Arial" w:hAnsi="Arial" w:cs="Arial"/>
          <w:color w:val="000000"/>
          <w:sz w:val="21"/>
          <w:szCs w:val="21"/>
        </w:rPr>
        <w:t> управляют обменом информации между аккумулятором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 портами ввода-вывода. В команде </w:t>
      </w:r>
      <w:r>
        <w:rPr>
          <w:rStyle w:val="form"/>
          <w:i/>
          <w:iCs/>
          <w:color w:val="000000"/>
          <w:sz w:val="26"/>
          <w:szCs w:val="26"/>
        </w:rPr>
        <w:t>in</w:t>
      </w:r>
      <w:r>
        <w:rPr>
          <w:rFonts w:ascii="Arial" w:hAnsi="Arial" w:cs="Arial"/>
          <w:color w:val="000000"/>
          <w:sz w:val="21"/>
          <w:szCs w:val="21"/>
        </w:rPr>
        <w:t> (ввод) источником является порт ввода </w:t>
      </w:r>
      <w:r>
        <w:rPr>
          <w:rStyle w:val="form"/>
          <w:i/>
          <w:iCs/>
          <w:color w:val="000000"/>
          <w:sz w:val="26"/>
          <w:szCs w:val="26"/>
        </w:rPr>
        <w:t>port</w:t>
      </w:r>
      <w:r>
        <w:rPr>
          <w:rFonts w:ascii="Arial" w:hAnsi="Arial" w:cs="Arial"/>
          <w:color w:val="000000"/>
          <w:sz w:val="21"/>
          <w:szCs w:val="21"/>
        </w:rPr>
        <w:t>, а приемником – аккумулятор </w:t>
      </w:r>
      <w:r>
        <w:rPr>
          <w:rStyle w:val="form"/>
          <w:i/>
          <w:iCs/>
          <w:color w:val="000000"/>
          <w:sz w:val="26"/>
          <w:szCs w:val="26"/>
        </w:rPr>
        <w:t>А.</w:t>
      </w:r>
      <w:r>
        <w:rPr>
          <w:rFonts w:ascii="Arial" w:hAnsi="Arial" w:cs="Arial"/>
          <w:color w:val="000000"/>
          <w:sz w:val="21"/>
          <w:szCs w:val="21"/>
        </w:rPr>
        <w:t> В команде </w:t>
      </w:r>
      <w:r>
        <w:rPr>
          <w:rStyle w:val="form"/>
          <w:i/>
          <w:iCs/>
          <w:color w:val="000000"/>
          <w:sz w:val="26"/>
          <w:szCs w:val="26"/>
        </w:rPr>
        <w:t>out</w:t>
      </w:r>
      <w:r>
        <w:rPr>
          <w:rFonts w:ascii="Arial" w:hAnsi="Arial" w:cs="Arial"/>
          <w:color w:val="000000"/>
          <w:sz w:val="21"/>
          <w:szCs w:val="21"/>
        </w:rPr>
        <w:t> (вывод) источником является аккумулятор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, а приемником порт вывода </w:t>
      </w:r>
      <w:r>
        <w:rPr>
          <w:rStyle w:val="form"/>
          <w:i/>
          <w:iCs/>
          <w:color w:val="000000"/>
          <w:sz w:val="26"/>
          <w:szCs w:val="26"/>
        </w:rPr>
        <w:t>port.</w:t>
      </w:r>
      <w:r>
        <w:rPr>
          <w:rFonts w:ascii="Arial" w:hAnsi="Arial" w:cs="Arial"/>
          <w:color w:val="000000"/>
          <w:sz w:val="21"/>
          <w:szCs w:val="21"/>
        </w:rPr>
        <w:t> Адрес порта непосредственно следует за кодом операции </w:t>
      </w:r>
      <w:r>
        <w:rPr>
          <w:rStyle w:val="form"/>
          <w:i/>
          <w:iCs/>
          <w:color w:val="000000"/>
          <w:sz w:val="26"/>
          <w:szCs w:val="26"/>
        </w:rPr>
        <w:t>in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r>
        <w:rPr>
          <w:rStyle w:val="form"/>
          <w:i/>
          <w:iCs/>
          <w:color w:val="000000"/>
          <w:sz w:val="26"/>
          <w:szCs w:val="26"/>
        </w:rPr>
        <w:t>out.</w:t>
      </w:r>
    </w:p>
    <w:p w14:paraId="2F10CB8E" w14:textId="77777777" w:rsidR="00C813A7" w:rsidRDefault="00C813A7" w:rsidP="00C813A7">
      <w:pPr>
        <w:shd w:val="clear" w:color="auto" w:fill="FFFFFF"/>
        <w:spacing w:beforeAutospacing="1" w:afterAutospacing="1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in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port</w:t>
      </w:r>
      <w:r>
        <w:rPr>
          <w:rStyle w:val="form"/>
          <w:i/>
          <w:iCs/>
          <w:color w:val="000000"/>
          <w:sz w:val="26"/>
          <w:szCs w:val="26"/>
        </w:rPr>
        <w:t>;</w:t>
      </w:r>
      <w:r>
        <w:rPr>
          <w:i/>
          <w:iCs/>
          <w:color w:val="000000"/>
          <w:sz w:val="26"/>
          <w:szCs w:val="26"/>
        </w:rPr>
        <w:br/>
      </w:r>
      <w:r>
        <w:rPr>
          <w:rStyle w:val="form"/>
          <w:i/>
          <w:iCs/>
          <w:color w:val="000000"/>
          <w:sz w:val="26"/>
          <w:szCs w:val="26"/>
        </w:rPr>
        <w:t>out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port</w:t>
      </w:r>
      <w:r>
        <w:rPr>
          <w:rStyle w:val="form"/>
          <w:i/>
          <w:iCs/>
          <w:color w:val="000000"/>
          <w:sz w:val="26"/>
          <w:szCs w:val="26"/>
        </w:rPr>
        <w:t>;</w:t>
      </w:r>
    </w:p>
    <w:p w14:paraId="325DE0F3" w14:textId="77777777" w:rsidR="00C813A7" w:rsidRDefault="00C813A7" w:rsidP="00C813A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команды </w:t>
      </w:r>
      <w:r>
        <w:rPr>
          <w:rStyle w:val="form"/>
          <w:i/>
          <w:iCs/>
          <w:color w:val="000000"/>
          <w:sz w:val="26"/>
          <w:szCs w:val="26"/>
        </w:rPr>
        <w:t>rrc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rlc</w:t>
      </w:r>
      <w:r>
        <w:rPr>
          <w:rFonts w:ascii="Arial" w:hAnsi="Arial" w:cs="Arial"/>
          <w:color w:val="000000"/>
          <w:sz w:val="21"/>
          <w:szCs w:val="21"/>
        </w:rPr>
        <w:t> осуществляют сдвиг аккумулятора вправо или влево соответственно.</w:t>
      </w:r>
    </w:p>
    <w:p w14:paraId="568BA65D" w14:textId="77777777" w:rsidR="00C813A7" w:rsidRDefault="00C813A7" w:rsidP="00C813A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команды условной передачи управления </w:t>
      </w:r>
      <w:r>
        <w:rPr>
          <w:rStyle w:val="form"/>
          <w:i/>
          <w:iCs/>
          <w:color w:val="000000"/>
          <w:sz w:val="26"/>
          <w:szCs w:val="26"/>
        </w:rPr>
        <w:t>jmp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16</w:t>
      </w:r>
      <w:r>
        <w:rPr>
          <w:rFonts w:ascii="Arial" w:hAnsi="Arial" w:cs="Arial"/>
          <w:color w:val="000000"/>
          <w:sz w:val="21"/>
          <w:szCs w:val="21"/>
        </w:rPr>
        <w:t> – переход на команду с адресом </w:t>
      </w:r>
      <w:r>
        <w:rPr>
          <w:rStyle w:val="form"/>
          <w:i/>
          <w:iCs/>
          <w:color w:val="000000"/>
          <w:sz w:val="26"/>
          <w:szCs w:val="26"/>
        </w:rPr>
        <w:t>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16</w:t>
      </w:r>
      <w:r>
        <w:rPr>
          <w:rFonts w:ascii="Arial" w:hAnsi="Arial" w:cs="Arial"/>
          <w:color w:val="000000"/>
          <w:sz w:val="21"/>
          <w:szCs w:val="21"/>
        </w:rPr>
        <w:t>. Такой переход называется безусловным. И </w:t>
      </w:r>
      <w:r>
        <w:rPr>
          <w:rStyle w:val="form"/>
          <w:i/>
          <w:iCs/>
          <w:color w:val="000000"/>
          <w:sz w:val="26"/>
          <w:szCs w:val="26"/>
        </w:rPr>
        <w:t>jnz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16</w:t>
      </w:r>
      <w:r>
        <w:rPr>
          <w:rFonts w:ascii="Arial" w:hAnsi="Arial" w:cs="Arial"/>
          <w:color w:val="000000"/>
          <w:sz w:val="21"/>
          <w:szCs w:val="21"/>
        </w:rPr>
        <w:t> – если </w:t>
      </w:r>
      <w:r>
        <w:rPr>
          <w:rStyle w:val="form"/>
          <w:i/>
          <w:iCs/>
          <w:color w:val="000000"/>
          <w:sz w:val="26"/>
          <w:szCs w:val="26"/>
        </w:rPr>
        <w:t>Z=</w:t>
      </w:r>
      <w:r>
        <w:rPr>
          <w:rFonts w:ascii="Arial" w:hAnsi="Arial" w:cs="Arial"/>
          <w:color w:val="000000"/>
          <w:sz w:val="21"/>
          <w:szCs w:val="21"/>
        </w:rPr>
        <w:t>0, то переход на </w:t>
      </w:r>
      <w:r>
        <w:rPr>
          <w:rStyle w:val="form"/>
          <w:i/>
          <w:iCs/>
          <w:color w:val="000000"/>
          <w:sz w:val="26"/>
          <w:szCs w:val="26"/>
        </w:rPr>
        <w:t>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16</w:t>
      </w:r>
      <w:r>
        <w:rPr>
          <w:rFonts w:ascii="Arial" w:hAnsi="Arial" w:cs="Arial"/>
          <w:color w:val="000000"/>
          <w:sz w:val="21"/>
          <w:szCs w:val="21"/>
        </w:rPr>
        <w:t>. В нашей программе эти команды служат для создания циклов.</w:t>
      </w:r>
    </w:p>
    <w:p w14:paraId="467A20B1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же необходимо ознакомиться со свойствами стенда. Для этого в Настройках необходимо выбрать вкладку Стенд. И там выбрать «моделирование старого стенда».</w:t>
      </w:r>
    </w:p>
    <w:p w14:paraId="5644F726" w14:textId="77777777" w:rsidR="00C813A7" w:rsidRDefault="00C813A7" w:rsidP="00C813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как используем старый стенд, соответственно, нам понадобятся:</w:t>
      </w:r>
    </w:p>
    <w:p w14:paraId="2ECA4645" w14:textId="77777777" w:rsidR="00C813A7" w:rsidRDefault="00C813A7" w:rsidP="00C813A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порт ввода с переключателей;</w:t>
      </w:r>
    </w:p>
    <w:p w14:paraId="20F69A43" w14:textId="77777777" w:rsidR="00C813A7" w:rsidRDefault="00C813A7" w:rsidP="00C813A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порт вывода на световые индикаторы;</w:t>
      </w:r>
    </w:p>
    <w:p w14:paraId="2F88C3F9" w14:textId="77777777" w:rsidR="00C813A7" w:rsidRDefault="00C813A7" w:rsidP="00C813A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регистр сегментов индикаторов.</w:t>
      </w:r>
    </w:p>
    <w:p w14:paraId="64F5C869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3. Варианты заданий</w:t>
      </w:r>
    </w:p>
    <w:p w14:paraId="4416536A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световых индикаторов поля вывода, при включении тумблеров, с соответствующим номером поля ввода. Ответить письменно на контрольные вопросы.</w:t>
      </w:r>
    </w:p>
    <w:p w14:paraId="278AD93C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световых индикаторов поочередно от 7 до 0. Ответить письменно на контрольные вопросы.</w:t>
      </w:r>
    </w:p>
    <w:p w14:paraId="14BC9077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световых индикаторов поочередно от 0 до 7. Ответить письменно на контрольные вопросы.</w:t>
      </w:r>
    </w:p>
    <w:p w14:paraId="20FEEB84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всех световых индикаторов поочередно от 7 до 0, с задержкой по времени. Ответить письменно на контрольные вопросы.</w:t>
      </w:r>
    </w:p>
    <w:p w14:paraId="6E9DE8F6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Составить циклическую программу, обеспечивающую включение: всех световых индикаторов с задержкой по времени, чтоб осуществлялось схождение от крайних лампочек к середине. Ответить письменно на контрольные вопросы.</w:t>
      </w:r>
    </w:p>
    <w:p w14:paraId="3AFF268B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всех световых индикаторов с задержкой по времени, чтоб осуществлялось схождение от крайних левых лампочек к правым. Ответить письменно на контрольные вопросы.</w:t>
      </w:r>
    </w:p>
    <w:p w14:paraId="69768207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всех световых индикаторов поочередно от 0 до 7, с задержкой по времени. Ответить письменно на контрольные вопросы.</w:t>
      </w:r>
    </w:p>
    <w:p w14:paraId="02673717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всех световых индикаторов с задержкой по времени, чтоб осуществлялось схождение от крайних правых лампочек к левым. Ответить письменно на контрольные вопросы.</w:t>
      </w:r>
    </w:p>
    <w:p w14:paraId="4CB91A16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всех световых индикаторов с задержкой по времени, чтоб осуществлялось схождение от середины к центру. Ответить письменно на контрольные вопросы.</w:t>
      </w:r>
    </w:p>
    <w:p w14:paraId="742AA8B1" w14:textId="77777777" w:rsidR="00C813A7" w:rsidRDefault="00C813A7" w:rsidP="00C813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циклическую программу, обеспечивающую включение: всех световых индикаторов, чтоб осуществлялось мигание слева направо и справа налево. Ответить письменно на контрольные вопросы.</w:t>
      </w:r>
    </w:p>
    <w:p w14:paraId="7649D0F0" w14:textId="77777777" w:rsidR="00C813A7" w:rsidRDefault="00C813A7" w:rsidP="00C813A7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4. Контрольные вопросы</w:t>
      </w:r>
    </w:p>
    <w:p w14:paraId="08E170D7" w14:textId="77777777" w:rsidR="00C813A7" w:rsidRDefault="00C813A7" w:rsidP="00C813A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Каким образом и зачем осуществляется цикличность программы.</w:t>
      </w:r>
    </w:p>
    <w:p w14:paraId="4BB2A014" w14:textId="77777777" w:rsidR="00C813A7" w:rsidRDefault="00C813A7" w:rsidP="00C813A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можно ознакомиться со свойствами стенда.</w:t>
      </w:r>
    </w:p>
    <w:p w14:paraId="1EB3ED0B" w14:textId="77777777" w:rsidR="00C813A7" w:rsidRDefault="00C813A7" w:rsidP="00C813A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осуществляется десятичная коррекция.</w:t>
      </w:r>
    </w:p>
    <w:p w14:paraId="4CD9AADA" w14:textId="77777777" w:rsidR="00C813A7" w:rsidRPr="00C813A7" w:rsidRDefault="00C813A7" w:rsidP="00C813A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C813A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Библиографический список</w:t>
      </w:r>
    </w:p>
    <w:p w14:paraId="557C4636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Микропроцессорные системы: учеб. пособие для вузов / Е.К. Александров и др.; под ред. Д.В. Пузанкова. – М.: Политехника, 2002. – 935 с.</w:t>
      </w:r>
    </w:p>
    <w:p w14:paraId="1B9E575E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Токарев, В.Л. Микропроцессорные системы : учеб. пособие / В.Л. Токарев; ТулГУ. – Тула: Изд-во ТулГУ, 2008. – 464 с.</w:t>
      </w:r>
    </w:p>
    <w:p w14:paraId="248A6B25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Благовещенская М.М. Информационные технологии систем управления технологическими процессами: Учебник для вузов / М.М. Благовещенская, Л.А. Злобин. – М.: Высшая школа, 2005. – 768 с.: ил.</w:t>
      </w:r>
    </w:p>
    <w:p w14:paraId="6D3D348B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Новиков Ю.В. Основы микропроцессорной техники: Курс лекций для вузов / Ю.В.Новиков, П.К.Скоробогатов; Интернет ун-т информ. технологий. – М., 2003. – 432 с.</w:t>
      </w:r>
    </w:p>
    <w:p w14:paraId="6015AAFC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Ровдо А.А. Микропроцессоры от 8086 до Pentium III Xeon и AMD-K6-7. Регистры, команды, ассемблер. – М.: ДМК. 2000. – 592 с.</w:t>
      </w:r>
    </w:p>
    <w:p w14:paraId="3A4D745E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Локтюхин В.Н. Микропроцессоры и ЭВМ: Учебное пособие  для вузов. – М.: Энергоатомиздат. – Кн. 1. Микропроцессорные системы. Проектирование аппаратных и программных средств. – 2000. – 100 с.</w:t>
      </w:r>
    </w:p>
    <w:p w14:paraId="4876066D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Корнеев В.В., Киселев А.В. Современные микропроцессоры. – М.: «Нолидж», 2000. – 320 с.</w:t>
      </w:r>
    </w:p>
    <w:p w14:paraId="72E159FD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Шевкопляс Б.В. Микропроцессорные структуры. – М.: Радио и связь, 1990. – 517 с.</w:t>
      </w:r>
    </w:p>
    <w:p w14:paraId="4A46294F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Сташин В.В. и др. Проектирование цифровых устройств на однокристальных микроконтроллерах. – М.: Энергоатомиздат, 1990. – 483 с.</w:t>
      </w:r>
    </w:p>
    <w:p w14:paraId="00AB92D8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Микропроцессоры и микропроцессорные комплекты интегральных микросхем: Справочник. В 2 т. / В.Б. Абрайтис, Н.Н. Аверьянов, А.И. Белоус и др.; Под ред. В.А. Шахнова. – М.: Радио и связь, 1988.</w:t>
      </w:r>
    </w:p>
    <w:p w14:paraId="512D2576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Щелкунов Н.Н. и др. Микропроцессорные средства и системы. – М.: Радио и связь, 1989. – 451 с.</w:t>
      </w:r>
    </w:p>
    <w:p w14:paraId="4C02F42A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10" w:tgtFrame="_new" w:history="1">
        <w:r w:rsidRPr="00C813A7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ГОСТ 2.708 - 81 ЕСКД.</w:t>
        </w:r>
      </w:hyperlink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Правила выполнения электрических схем цифровой вычислительной техники. – М.: Госстандарт СССР, 1981. – 32 с.</w:t>
      </w:r>
    </w:p>
    <w:p w14:paraId="285DBB76" w14:textId="77777777" w:rsidR="00C813A7" w:rsidRPr="00C813A7" w:rsidRDefault="00C813A7" w:rsidP="00C813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11" w:tgtFrame="_new" w:history="1">
        <w:r w:rsidRPr="00C813A7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ГОСТ 2.743 - 91 ЕСКД.</w:t>
        </w:r>
      </w:hyperlink>
      <w:r w:rsidRPr="00C813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Обозначения условные графические в схемах. Элементы цифровой техники. – М.: Госстандарт СССР, 1982. – 37 с.</w:t>
      </w:r>
    </w:p>
    <w:p w14:paraId="59199CFB" w14:textId="77777777" w:rsidR="00C813A7" w:rsidRPr="00C813A7" w:rsidRDefault="00C813A7" w:rsidP="00C813A7"/>
    <w:sectPr w:rsidR="00C813A7" w:rsidRPr="00C813A7" w:rsidSect="00B42F91">
      <w:pgSz w:w="11906" w:h="16838"/>
      <w:pgMar w:top="568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0815"/>
    <w:multiLevelType w:val="multilevel"/>
    <w:tmpl w:val="98B4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10BBC"/>
    <w:multiLevelType w:val="multilevel"/>
    <w:tmpl w:val="CCE60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30B33"/>
    <w:multiLevelType w:val="multilevel"/>
    <w:tmpl w:val="8DA80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40FD8"/>
    <w:multiLevelType w:val="multilevel"/>
    <w:tmpl w:val="213C5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E61F8"/>
    <w:multiLevelType w:val="multilevel"/>
    <w:tmpl w:val="74926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3F3624"/>
    <w:multiLevelType w:val="multilevel"/>
    <w:tmpl w:val="88522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A7708F"/>
    <w:multiLevelType w:val="multilevel"/>
    <w:tmpl w:val="C72E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0F666A"/>
    <w:multiLevelType w:val="multilevel"/>
    <w:tmpl w:val="8F3C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26DB0"/>
    <w:multiLevelType w:val="multilevel"/>
    <w:tmpl w:val="9BEE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393A8C"/>
    <w:multiLevelType w:val="multilevel"/>
    <w:tmpl w:val="BD40D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BE2385"/>
    <w:multiLevelType w:val="multilevel"/>
    <w:tmpl w:val="98D0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E0507"/>
    <w:multiLevelType w:val="multilevel"/>
    <w:tmpl w:val="36EAF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CD1F7F"/>
    <w:multiLevelType w:val="multilevel"/>
    <w:tmpl w:val="F4A61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0D661D"/>
    <w:multiLevelType w:val="multilevel"/>
    <w:tmpl w:val="6A68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A92267"/>
    <w:multiLevelType w:val="multilevel"/>
    <w:tmpl w:val="0D0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223048"/>
    <w:multiLevelType w:val="multilevel"/>
    <w:tmpl w:val="D1789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A3F13"/>
    <w:multiLevelType w:val="multilevel"/>
    <w:tmpl w:val="E7EAB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C933D3"/>
    <w:multiLevelType w:val="multilevel"/>
    <w:tmpl w:val="E34A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E436FC"/>
    <w:multiLevelType w:val="multilevel"/>
    <w:tmpl w:val="452C0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ED14F0"/>
    <w:multiLevelType w:val="multilevel"/>
    <w:tmpl w:val="DE28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D86028"/>
    <w:multiLevelType w:val="multilevel"/>
    <w:tmpl w:val="72186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5003508">
    <w:abstractNumId w:val="6"/>
  </w:num>
  <w:num w:numId="2" w16cid:durableId="148450705">
    <w:abstractNumId w:val="13"/>
  </w:num>
  <w:num w:numId="3" w16cid:durableId="84688365">
    <w:abstractNumId w:val="14"/>
  </w:num>
  <w:num w:numId="4" w16cid:durableId="429618994">
    <w:abstractNumId w:val="10"/>
  </w:num>
  <w:num w:numId="5" w16cid:durableId="1978485445">
    <w:abstractNumId w:val="19"/>
  </w:num>
  <w:num w:numId="6" w16cid:durableId="371810955">
    <w:abstractNumId w:val="11"/>
  </w:num>
  <w:num w:numId="7" w16cid:durableId="51119895">
    <w:abstractNumId w:val="12"/>
  </w:num>
  <w:num w:numId="8" w16cid:durableId="777717023">
    <w:abstractNumId w:val="5"/>
  </w:num>
  <w:num w:numId="9" w16cid:durableId="1033966731">
    <w:abstractNumId w:val="4"/>
  </w:num>
  <w:num w:numId="10" w16cid:durableId="1735279729">
    <w:abstractNumId w:val="16"/>
  </w:num>
  <w:num w:numId="11" w16cid:durableId="1388140271">
    <w:abstractNumId w:val="18"/>
  </w:num>
  <w:num w:numId="12" w16cid:durableId="1703362097">
    <w:abstractNumId w:val="15"/>
  </w:num>
  <w:num w:numId="13" w16cid:durableId="880823267">
    <w:abstractNumId w:val="1"/>
  </w:num>
  <w:num w:numId="14" w16cid:durableId="1831796982">
    <w:abstractNumId w:val="3"/>
  </w:num>
  <w:num w:numId="15" w16cid:durableId="962032430">
    <w:abstractNumId w:val="2"/>
  </w:num>
  <w:num w:numId="16" w16cid:durableId="1444422120">
    <w:abstractNumId w:val="0"/>
  </w:num>
  <w:num w:numId="17" w16cid:durableId="6369599">
    <w:abstractNumId w:val="8"/>
  </w:num>
  <w:num w:numId="18" w16cid:durableId="1401830760">
    <w:abstractNumId w:val="7"/>
  </w:num>
  <w:num w:numId="19" w16cid:durableId="129982729">
    <w:abstractNumId w:val="9"/>
  </w:num>
  <w:num w:numId="20" w16cid:durableId="863985068">
    <w:abstractNumId w:val="17"/>
  </w:num>
  <w:num w:numId="21" w16cid:durableId="6173721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7A"/>
    <w:rsid w:val="00462128"/>
    <w:rsid w:val="00B42F91"/>
    <w:rsid w:val="00C813A7"/>
    <w:rsid w:val="00E6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F994"/>
  <w15:chartTrackingRefBased/>
  <w15:docId w15:val="{CF487937-6003-4737-8C5F-9E85CD23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1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3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13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Normal"/>
    <w:rsid w:val="00C8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C813A7"/>
  </w:style>
  <w:style w:type="character" w:styleId="Strong">
    <w:name w:val="Strong"/>
    <w:basedOn w:val="DefaultParagraphFont"/>
    <w:uiPriority w:val="22"/>
    <w:qFormat/>
    <w:rsid w:val="00C813A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3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8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813A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C813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7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98030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27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06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96967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249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2250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246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26859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750772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1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16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84540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144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20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656695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656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33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35179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555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244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69245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64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39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643377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050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539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846292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988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40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67744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8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554317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docs.cntd.ru/document/1200010863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120001085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3845</Words>
  <Characters>21919</Characters>
  <Application>Microsoft Office Word</Application>
  <DocSecurity>0</DocSecurity>
  <Lines>182</Lines>
  <Paragraphs>51</Paragraphs>
  <ScaleCrop>false</ScaleCrop>
  <Company/>
  <LinksUpToDate>false</LinksUpToDate>
  <CharactersWithSpaces>25713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2024-03-05T08:11:00Z</dcterms:created>
  <dcterms:modified xsi:type="dcterms:W3CDTF">2024-03-05T08:13:00Z</dcterms:modified>
</cp:coreProperties>
</file>