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E80" w:rsidRPr="000E4E80" w:rsidRDefault="000E4E80" w:rsidP="000E4E80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0E4E80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Методические указания к выполнению и оформлению контрольных работ</w:t>
      </w:r>
    </w:p>
    <w:p w:rsidR="000E4E80" w:rsidRPr="000E4E80" w:rsidRDefault="000E4E80" w:rsidP="000E4E8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дисциплине предусмотрено написание контрольной работы. Контрольная работа должна быть оформлена в соответствии с установленными требованиями к выполнению и оформлению контрольных заданий.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Ознакомившись с программой дисциплины, студент должен выбрать вариант контрольной работы в соответствии с номером зачетной книжки.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выполнения контрольной работы студент должен не только собрать материал, тщательно изучив рекомендованную литературу, но и провести серьезную обработку изученного материала: сравнение фактов, явлений, процессов, их анализа, обобщение материала всей темы.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данной работы является одной из важнейших форм самостоятельного изучения учебных предметов в вузе и преследует следующие цели:</w:t>
      </w:r>
    </w:p>
    <w:p w:rsidR="000E4E80" w:rsidRPr="000E4E80" w:rsidRDefault="000E4E80" w:rsidP="000E4E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более углубленное ознакомление с одной из основных тем дисциплины;</w:t>
      </w:r>
    </w:p>
    <w:p w:rsidR="000E4E80" w:rsidRPr="000E4E80" w:rsidRDefault="000E4E80" w:rsidP="000E4E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умения ориентироваться в учебной, а также в научной литературе и работать с ней;</w:t>
      </w:r>
    </w:p>
    <w:p w:rsidR="000E4E80" w:rsidRPr="000E4E80" w:rsidRDefault="000E4E80" w:rsidP="000E4E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выработка навыков самостоятельной аналитической работы.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выбора тем студент, прежде всего, должен изучить соответствующие разделы учебников, учебных и справочных пособий, другую научную литературу по теме (не менее 2-3 наименований). На этой основе составляется план контрольной работы, в котором должны быть раскрыты основные вопросы. План работы должен включать введение, основную смысловую часть (по пунктам или параграфам) и заключение (основные выводы).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изучения необходимой литературы студент должен обработать весь полученный материал и дать самостоятельное изложение материала темы. Не следует ограничиваться только учебниками, а необходимо изучить монографическую литературу, близкую к теме, и статьи журналов «Вопросы психологии», «Психологический журнал», «Педагогика», «Профессиональное образование» и др. Необходима специальная работа над понятийным аппаратом, использование справочной литературы для ознакомления с персоналиями, научными теориями и концепциями. Простое переписывание текста из литературных источников не допускается. Работа должна быть написана стилистически ясным и грамотным языком.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обратить внимание на оформление работы. При этом необходимо придерживаться следующих правил:</w:t>
      </w:r>
    </w:p>
    <w:p w:rsidR="000E4E80" w:rsidRPr="000E4E80" w:rsidRDefault="000E4E80" w:rsidP="000E4E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должна быть выполнена на листах формата А4. Объем работы должен составлять 15-20 страниц машинописного текста: шрифт Times New Roman; 14 пт.; интервал – полуторный. Однако объем может варьироваться в зависимости от сложности и характера темы. Страницы следует пронумеровать и оставить поля для возможных замечаний преподавателя;</w:t>
      </w:r>
    </w:p>
    <w:p w:rsidR="000E4E80" w:rsidRPr="000E4E80" w:rsidRDefault="000E4E80" w:rsidP="000E4E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 работы должен быть сделан по образцу контрольно работы;</w:t>
      </w:r>
    </w:p>
    <w:p w:rsidR="000E4E80" w:rsidRPr="000E4E80" w:rsidRDefault="000E4E80" w:rsidP="000E4E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второй странице работы указывается план изложения темы (содержание), на последней – список используемой литературы. Каждый вопрос необходимо рассматривать отдельно, выделяя его в самостоятельную рубрику. Приводимые в работе цитаты, фактический и цифровой материал необходимо сопровождать ссылками на источник непосредственно в тексте или в сноске, указывая автора, название первоисточника, место издания, издательство, год издания, страницу.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Работа должна выполняться строго по варианту. Задания другого варианта не засчитываются. В каждом варианте два вопроса: первый – представляет собой </w:t>
      </w: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теоретический реферат по теме, второй – состоит из описания результатов прохождения диагностирующей методики, а также их анализа.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получения прорецензированной работы, как незачтенной, так и зачтенной, студент должен исправить все отмеченные преподавателем (рецензентом) ошибки и недочеты; выполнить все его рекомендации. В случае незачета работы вся работа должна быть выполнена заново.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Исправленная и дополненная работа сдается с ранее прорецензированной. Поэтому рекомендуется при выполнении контрольной работы оставлять в конце списка использованной литературы несколько чистых листов для всех исправлений и дополнений в соответствии с указаниями рецензента.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работы, выполненные без соблюдения указанных правил, не засчитываются и возвращаются студенту для переработки.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Контрольную работу следует подписать, поставить дату её выполнения и представить в сроки, определённые институтом. Если работа оценена положительно, то студент получает зачет.</w:t>
      </w:r>
    </w:p>
    <w:p w:rsidR="000E4E80" w:rsidRPr="000E4E80" w:rsidRDefault="000E4E80" w:rsidP="000E4E80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0E4E80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Варианты контрольных работ</w:t>
      </w:r>
    </w:p>
    <w:p w:rsidR="000E4E80" w:rsidRPr="000E4E80" w:rsidRDefault="000E4E80" w:rsidP="000E4E8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</w:t>
      </w:r>
    </w:p>
    <w:p w:rsidR="000E4E80" w:rsidRPr="000E4E80" w:rsidRDefault="000E4E80" w:rsidP="000E4E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самоорганизации, особенности и проявление. Интегральность самоорганизации.</w:t>
      </w:r>
    </w:p>
    <w:p w:rsidR="000E4E80" w:rsidRPr="000E4E80" w:rsidRDefault="000E4E80" w:rsidP="000E4E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Е.Ю. Мандриковой на уровень самоорганизации деятельности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</w:t>
      </w:r>
    </w:p>
    <w:p w:rsidR="000E4E80" w:rsidRPr="000E4E80" w:rsidRDefault="000E4E80" w:rsidP="000E4E8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Саморегуляция, самоуправление, саморазвитие.</w:t>
      </w:r>
    </w:p>
    <w:p w:rsidR="000E4E80" w:rsidRPr="000E4E80" w:rsidRDefault="000E4E80" w:rsidP="000E4E8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Дж. Стивенсона на уровень зрелости сознания и самосознания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3</w:t>
      </w:r>
    </w:p>
    <w:p w:rsidR="000E4E80" w:rsidRPr="000E4E80" w:rsidRDefault="000E4E80" w:rsidP="000E4E8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Самообразование как система умственного и мировоззренческого самовоспитания.</w:t>
      </w:r>
    </w:p>
    <w:p w:rsidR="000E4E80" w:rsidRPr="000E4E80" w:rsidRDefault="000E4E80" w:rsidP="000E4E8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на интеллект (IQ)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4</w:t>
      </w:r>
    </w:p>
    <w:p w:rsidR="000E4E80" w:rsidRPr="000E4E80" w:rsidRDefault="000E4E80" w:rsidP="000E4E8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Взаимосвязь самоорганизации и самообразования.</w:t>
      </w:r>
    </w:p>
    <w:p w:rsidR="000E4E80" w:rsidRPr="000E4E80" w:rsidRDefault="000E4E80" w:rsidP="000E4E8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Маддукса и Шеера «Диагностика самоэффективности»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5</w:t>
      </w:r>
    </w:p>
    <w:p w:rsidR="000E4E80" w:rsidRPr="000E4E80" w:rsidRDefault="000E4E80" w:rsidP="000E4E8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Дуальность природы человека: соотношение биологического и социального, души и тела в человеке.</w:t>
      </w:r>
    </w:p>
    <w:p w:rsidR="000E4E80" w:rsidRPr="000E4E80" w:rsidRDefault="000E4E80" w:rsidP="000E4E8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«Индекс жизненной удовлетворенности (ИЖУ)» (в адаптации Н.В. Паниной)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6</w:t>
      </w:r>
    </w:p>
    <w:p w:rsidR="000E4E80" w:rsidRPr="000E4E80" w:rsidRDefault="000E4E80" w:rsidP="000E4E8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Человек, личность, индивид, субъект, индивидуальность: понятия соотношение между ними.</w:t>
      </w:r>
    </w:p>
    <w:p w:rsidR="000E4E80" w:rsidRPr="000E4E80" w:rsidRDefault="000E4E80" w:rsidP="000E4E8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«Опросник межличностных отношений (ОМО)» (А.А. Рукавишников) и их анализ 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Вариант 7</w:t>
      </w:r>
    </w:p>
    <w:p w:rsidR="000E4E80" w:rsidRPr="000E4E80" w:rsidRDefault="000E4E80" w:rsidP="000E4E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Факторы, влияющие на формирование личности.</w:t>
      </w:r>
    </w:p>
    <w:p w:rsidR="000E4E80" w:rsidRPr="000E4E80" w:rsidRDefault="000E4E80" w:rsidP="000E4E8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планирования методом «Альпы» на одну неделю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8</w:t>
      </w:r>
    </w:p>
    <w:p w:rsidR="000E4E80" w:rsidRPr="000E4E80" w:rsidRDefault="000E4E80" w:rsidP="000E4E8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Возрастная периодизация. Теория Э.Эриксона.</w:t>
      </w:r>
    </w:p>
    <w:p w:rsidR="000E4E80" w:rsidRPr="000E4E80" w:rsidRDefault="000E4E80" w:rsidP="000E4E8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С.Р.Пантелеева на исследование самоотношения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9</w:t>
      </w:r>
    </w:p>
    <w:p w:rsidR="000E4E80" w:rsidRPr="000E4E80" w:rsidRDefault="000E4E80" w:rsidP="000E4E8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З.Фрейд.</w:t>
      </w:r>
    </w:p>
    <w:p w:rsidR="000E4E80" w:rsidRPr="000E4E80" w:rsidRDefault="000E4E80" w:rsidP="000E4E8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оценки проявления общей дезадаптации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10</w:t>
      </w:r>
    </w:p>
    <w:p w:rsidR="000E4E80" w:rsidRPr="000E4E80" w:rsidRDefault="000E4E80" w:rsidP="000E4E8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Дж.Уотсон.</w:t>
      </w:r>
    </w:p>
    <w:p w:rsidR="000E4E80" w:rsidRPr="000E4E80" w:rsidRDefault="000E4E80" w:rsidP="000E4E8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опросника А.К. Осницкого на социально-психологическую адаптивность (СПА)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11</w:t>
      </w:r>
    </w:p>
    <w:p w:rsidR="000E4E80" w:rsidRPr="000E4E80" w:rsidRDefault="000E4E80" w:rsidP="000E4E8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А.Маслоу.</w:t>
      </w:r>
    </w:p>
    <w:p w:rsidR="000E4E80" w:rsidRPr="000E4E80" w:rsidRDefault="000E4E80" w:rsidP="000E4E8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самоактуализации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12</w:t>
      </w:r>
    </w:p>
    <w:p w:rsidR="000E4E80" w:rsidRPr="000E4E80" w:rsidRDefault="000E4E80" w:rsidP="000E4E8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Г. Олпорт.</w:t>
      </w:r>
    </w:p>
    <w:p w:rsidR="000E4E80" w:rsidRPr="000E4E80" w:rsidRDefault="000E4E80" w:rsidP="000E4E8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Л.Л. Терстоуна «Скрытые фигуры»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13</w:t>
      </w:r>
    </w:p>
    <w:p w:rsidR="000E4E80" w:rsidRPr="000E4E80" w:rsidRDefault="000E4E80" w:rsidP="000E4E8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Д. Кеттел.</w:t>
      </w:r>
    </w:p>
    <w:p w:rsidR="000E4E80" w:rsidRPr="000E4E80" w:rsidRDefault="000E4E80" w:rsidP="000E4E8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Кеттела «16-ти факторный личностный опросник»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14</w:t>
      </w:r>
    </w:p>
    <w:p w:rsidR="000E4E80" w:rsidRPr="000E4E80" w:rsidRDefault="000E4E80" w:rsidP="000E4E8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Л.С. Выготский.</w:t>
      </w:r>
    </w:p>
    <w:p w:rsidR="000E4E80" w:rsidRPr="000E4E80" w:rsidRDefault="000E4E80" w:rsidP="000E4E8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В. Павлова на выявление готовности к саморазвитию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15</w:t>
      </w:r>
    </w:p>
    <w:p w:rsidR="000E4E80" w:rsidRPr="000E4E80" w:rsidRDefault="000E4E80" w:rsidP="000E4E8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С.Л. Рубинштейн.</w:t>
      </w:r>
    </w:p>
    <w:p w:rsidR="000E4E80" w:rsidRPr="000E4E80" w:rsidRDefault="000E4E80" w:rsidP="000E4E8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определения направленности личности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16</w:t>
      </w:r>
    </w:p>
    <w:p w:rsidR="000E4E80" w:rsidRPr="000E4E80" w:rsidRDefault="000E4E80" w:rsidP="000E4E8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Дж. Келли.</w:t>
      </w:r>
    </w:p>
    <w:p w:rsidR="000E4E80" w:rsidRPr="000E4E80" w:rsidRDefault="000E4E80" w:rsidP="000E4E8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Результаты теста Кеттела «16-ти факторный личностный опросник»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17</w:t>
      </w:r>
    </w:p>
    <w:p w:rsidR="000E4E80" w:rsidRPr="000E4E80" w:rsidRDefault="000E4E80" w:rsidP="000E4E8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Социальная направленность, социальный опыт.</w:t>
      </w:r>
    </w:p>
    <w:p w:rsidR="000E4E80" w:rsidRPr="000E4E80" w:rsidRDefault="000E4E80" w:rsidP="000E4E8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«Способность самоуправления»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18</w:t>
      </w:r>
    </w:p>
    <w:p w:rsidR="000E4E80" w:rsidRPr="000E4E80" w:rsidRDefault="000E4E80" w:rsidP="000E4E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Интеллект и самосознание личности.</w:t>
      </w:r>
    </w:p>
    <w:p w:rsidR="000E4E80" w:rsidRPr="000E4E80" w:rsidRDefault="000E4E80" w:rsidP="000E4E8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Н.С. Копеиной по изучению индивидуального стиля учебной деятельности (ИСУД)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19</w:t>
      </w:r>
    </w:p>
    <w:p w:rsidR="000E4E80" w:rsidRPr="000E4E80" w:rsidRDefault="000E4E80" w:rsidP="000E4E8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Деятельность как психологическая категория. Структура деятельности.</w:t>
      </w:r>
    </w:p>
    <w:p w:rsidR="000E4E80" w:rsidRPr="000E4E80" w:rsidRDefault="000E4E80" w:rsidP="000E4E8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Д.А. Леонтьева «Смысложизненные ориентации»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20</w:t>
      </w:r>
    </w:p>
    <w:p w:rsidR="000E4E80" w:rsidRPr="000E4E80" w:rsidRDefault="000E4E80" w:rsidP="000E4E8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Целеполагание деятельности. Требования к постановке целей деятельности.</w:t>
      </w:r>
    </w:p>
    <w:p w:rsidR="000E4E80" w:rsidRPr="000E4E80" w:rsidRDefault="000E4E80" w:rsidP="000E4E8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заполнения матрицы Эйзенхауэра на одну неделю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21</w:t>
      </w:r>
    </w:p>
    <w:p w:rsidR="000E4E80" w:rsidRPr="000E4E80" w:rsidRDefault="000E4E80" w:rsidP="000E4E8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Планирование деятельности: кратко-, средне- и долгосрочное.</w:t>
      </w:r>
    </w:p>
    <w:p w:rsidR="000E4E80" w:rsidRPr="000E4E80" w:rsidRDefault="000E4E80" w:rsidP="000E4E8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постановки целей деятельности (на день, месяц, год) и их анализ с помощью технологии SMART.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22</w:t>
      </w:r>
    </w:p>
    <w:p w:rsidR="000E4E80" w:rsidRPr="000E4E80" w:rsidRDefault="000E4E80" w:rsidP="000E4E8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Продуктивная деятельность: показатели, уровни продуктивности.</w:t>
      </w:r>
    </w:p>
    <w:p w:rsidR="000E4E80" w:rsidRPr="000E4E80" w:rsidRDefault="000E4E80" w:rsidP="000E4E8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проведения методики хронометража в течение одного рабочего дня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23</w:t>
      </w:r>
    </w:p>
    <w:p w:rsidR="000E4E80" w:rsidRPr="000E4E80" w:rsidRDefault="000E4E80" w:rsidP="000E4E8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Темперамент: понятие и структура, свойства и типы темперамента. Темперамент и индивидуальный стиль деятельности.</w:t>
      </w:r>
    </w:p>
    <w:p w:rsidR="000E4E80" w:rsidRPr="000E4E80" w:rsidRDefault="000E4E80" w:rsidP="000E4E8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Г. Айзенка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24</w:t>
      </w:r>
    </w:p>
    <w:p w:rsidR="000E4E80" w:rsidRPr="000E4E80" w:rsidRDefault="000E4E80" w:rsidP="000E4E8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Темпо-ритмические характеристики человека. Физический, психический и интеллектуальный ритмы человека.</w:t>
      </w:r>
    </w:p>
    <w:p w:rsidR="000E4E80" w:rsidRPr="000E4E80" w:rsidRDefault="000E4E80" w:rsidP="000E4E8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определения суточных биоритмов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25</w:t>
      </w:r>
    </w:p>
    <w:p w:rsidR="000E4E80" w:rsidRPr="000E4E80" w:rsidRDefault="000E4E80" w:rsidP="000E4E8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Потребностно-мотивационная сфера. Классификация потребностей и мотивов.</w:t>
      </w:r>
    </w:p>
    <w:p w:rsidR="000E4E80" w:rsidRPr="000E4E80" w:rsidRDefault="000E4E80" w:rsidP="000E4E8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Х.Зиверта внешней и внутренней мотивации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26</w:t>
      </w:r>
    </w:p>
    <w:p w:rsidR="000E4E80" w:rsidRPr="000E4E80" w:rsidRDefault="000E4E80" w:rsidP="000E4E8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и структура характера. Формирование характера. Акцентуации характера.</w:t>
      </w:r>
    </w:p>
    <w:p w:rsidR="000E4E80" w:rsidRPr="000E4E80" w:rsidRDefault="000E4E80" w:rsidP="000E4E8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Леонгарда-Шмишека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Вариант 27</w:t>
      </w:r>
    </w:p>
    <w:p w:rsidR="000E4E80" w:rsidRPr="000E4E80" w:rsidRDefault="000E4E80" w:rsidP="000E4E80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Потенциал личности. Самомотивация. Модель самоорганизующейся личности.</w:t>
      </w:r>
    </w:p>
    <w:p w:rsidR="000E4E80" w:rsidRPr="000E4E80" w:rsidRDefault="000E4E80" w:rsidP="000E4E80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опросника Милорадовой и Ишкова «Диагностика особенностей самоорганизации»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28</w:t>
      </w:r>
    </w:p>
    <w:p w:rsidR="000E4E80" w:rsidRPr="000E4E80" w:rsidRDefault="000E4E80" w:rsidP="000E4E8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Эмоции и чувства личности. Психологическая устойчивость личности.</w:t>
      </w:r>
    </w:p>
    <w:p w:rsidR="000E4E80" w:rsidRPr="000E4E80" w:rsidRDefault="000E4E80" w:rsidP="000E4E8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опросника «Самочувствие, активность, настроение» (САН)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29</w:t>
      </w:r>
    </w:p>
    <w:p w:rsidR="000E4E80" w:rsidRPr="000E4E80" w:rsidRDefault="000E4E80" w:rsidP="000E4E80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Самоопределение, профессиональный и личностный рост. Выбор и способы определения индивидуальной образовательной траектории.</w:t>
      </w:r>
    </w:p>
    <w:p w:rsidR="000E4E80" w:rsidRPr="000E4E80" w:rsidRDefault="000E4E80" w:rsidP="000E4E80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А.А. Азбель по изучению статусов профессиональной идентичности и их анализ.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30</w:t>
      </w:r>
    </w:p>
    <w:p w:rsidR="000E4E80" w:rsidRPr="000E4E80" w:rsidRDefault="000E4E80" w:rsidP="000E4E80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Механизмы психологической защиты личности.</w:t>
      </w:r>
    </w:p>
    <w:p w:rsidR="000E4E80" w:rsidRPr="000E4E80" w:rsidRDefault="000E4E80" w:rsidP="000E4E80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«Опросника структуры психологических защит (тест СПЗ)» и их анализ.</w:t>
      </w:r>
    </w:p>
    <w:p w:rsidR="000E4E80" w:rsidRPr="000E4E80" w:rsidRDefault="000E4E80" w:rsidP="000E4E80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0E4E80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0E4E80" w:rsidRPr="000E4E80" w:rsidRDefault="000E4E80" w:rsidP="000E4E8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:rsidR="000E4E80" w:rsidRPr="000E4E80" w:rsidRDefault="000E4E80" w:rsidP="000E4E80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Психология и педагогика : учебник для бакалавров, рек. УМО / под ред. П.И. Пидкасистого .— 3-е изд., перераб. и доп. — М. : Юрайт, 2013 .— 724 c. — (Бакалавр) .— ISBN 978-5-9916-2804-4.</w:t>
      </w:r>
    </w:p>
    <w:p w:rsidR="000E4E80" w:rsidRPr="000E4E80" w:rsidRDefault="000E4E80" w:rsidP="000E4E80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Селевко, Г.К. Технологии развивающего образования .— М. : НИИ школьных технологий, 2005 .— 185с. — (Энциклопедия образовательных технологий) .— ISBN 5-87953-202-Х.</w:t>
      </w:r>
    </w:p>
    <w:p w:rsidR="000E4E80" w:rsidRPr="000E4E80" w:rsidRDefault="000E4E80" w:rsidP="000E4E80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образовательные технологии : учеб. пособие для вузов / под ред. Н.В. Бордовской .— 3-е изд., стер. — М. : КНОРУС, 2015 .— 432 c. — ISBN 978-5-406-03975-5.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Айзенберг, А.Я. Самообразование: история, теория и современные проблемы: учебное пособие. – М.: Изд. Высшая школа, 1986.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Алисов, Е.А. Методы активного социально-психологического обучения в современных условиях образовательной среды : учеб. пособие / Е.А. Алисов.— Курск : РОСИ, 2008 .— 62с.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Вазина, К.Я. Саморазвитие человека: резонансное взаимодействие с миром и собой (концепция, опыт) : Монография .— М. : МГУП, 2005 .— 124с.— ISBN 5-8122-0496-9.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Игнатьева Е.Ю. Педагогическое управление учебной деятельностью студентов в современном вузе: Монография. - СПб.: Изд-во "ЛЕМА", 2012. - 300 с.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Ильин, Е.П. Психология воли : [учеб. пособие] / Е.П. Ильин .— 2-е изд., перераб. и доп. — СПб. : Питер, 2009 .— 364с. : ил. — (Мастера психологии).— ISBN 978-5-388-00269-3.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Климов, Е.А. Психология профессионального самоопределения : учеб. пособие для вузов, доп. МО РФ / Е.А.Климов .— 4-е изд., стереотип. — М. : Академия, 2010 .— 303с. — (Высшее профессиональное образование) .— ISBN 978-5-7695-5690-6.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Криулина, А.А. Тренинг профессионально-личностного развития : рабочая программа для слушателей Курской региональной Бизнес-школы / А.А. Криулина .— Курск : Призма, 2013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Селевко, Г.К. Современные образовательные технологии : Учеб. пособие .— М. : Нар. образование, 1998 .— 255 с.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Селевко, Г.К. Педагогические технологии на основе дидактического и методического усовершенствования УВП .— М. : НИИ школьных технологий, 2005 .— 287с. — (Энциклопедия образовательных технологий) .— ISBN 5-87953-196-1.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 индивидуализации обучения в вузе : Всерос. междисцип. науч. конф., Москва, 27 декабря 2007 г. / отв. ред. И.В. Усольцева .— М. : Изд-во СГУ, 2008 .— 274с..— 47c.</w:t>
      </w:r>
    </w:p>
    <w:p w:rsidR="000E4E80" w:rsidRPr="000E4E80" w:rsidRDefault="000E4E80" w:rsidP="000E4E8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Чернышев, А.С. Программа самообучения и самоконтроля по социальной психологии управления : учеб. пособие / А.С. Чернышев, О.А. Форопонова, А.А. Форопонова ; Курск. гос. ун-т .— Курск : Изд-во Курск. гос. ун-та, 2012 .— 139c.</w:t>
      </w:r>
    </w:p>
    <w:p w:rsidR="000E4E80" w:rsidRPr="000E4E80" w:rsidRDefault="000E4E80" w:rsidP="000E4E8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Статьи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Бершадский, М.Е. Личностно ориентированное образование в информационном обществе / Михаил Евгеньевич. Бершадский // Народное образование .— М., 2011 .— № 6 .— С.182-190 .— ISSN 0130-6928.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Колесников, А.К. Современные образовательные технологии для будущего учителя / А.К. Колесников // Alma Mater : Вестник высшей школы .— М., 2012 .— № 1 .— С.34-38 .— ISSN 0321-0383.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Мартынов, В.Г. Развитие инновационной образовательной технологии обучения студентов в виртуальной среде профессиональной деятельности / В.Г. Мартынов, П.В. Пятибратов, В.С. Шейнбаум // Высшее образование сегодня: Рецензируемое издание ВАК России в области психологии, педагогики и социологии .— М., 2012 .— № 5 .— С.4-8 .— ISSN 1726-667X.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Елина, Е.Г. Образовательные технологии и методы в высшей школе на примере США и стран Европы / Е.Г. Елина, М.А. Фризен // Alma Mater : Вестник высшей школы .— М., 2012 .— № 11 .— С.85-90 .— ISSN 0321-0383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Дорожкина, Н. Таймлайны : интересно и познавательно / Н. Дорожкина // История. — 2013 .— октябрь (№ 10) .— С. 30-32 : ил.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Трудоустройство выпускников как фактор успешности вуза / ; Н. Жданкин [и др.] // Ректор ВУЗа .— М., 2014 .— № 3 .— С.4-79 .— ISSN 2074-9619.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Трайнев, В.А. Применение электронного обучения и дистанционных образовательных технологий в свете федерального закона об образовании от 2013 года / Владимир Алексеевич Трайнев, Сергей Владимирович Михайлов // Информационные и телекоммуникационные технологии : Научный и общественно-информационный журнал .— М., 2014 .— № 1 (20) .— С.34-39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Ухова, Л.В. Инновационные образовательные технологии в преподавании коммуникативных дисциплин / Л.В. Ухова // Alma Mater : Вестник высшей школы .— М., 2014 .— № 7 .— С.69-76 .— ISSN 0321-0383.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Дьяконова, О.О. Эдьютейнмент в образовании взрослых и интерактивные технологии обучения в современной школе / О.О. Дьяконова // Педагогика : Научно-теоретический журнал Российской академии образования.— М., 2014 .— № 8 .— С44-52. — ISSN 0869-561X.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Холодная, М.А. Психодидактические образовательные технологии как фактор интеллектуального воспитания учащихся / Марина Александровна Холодная // Народное образование .— М., 2014 .— № 8 .— С.111-119 .— ISSN 0130-6928.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Шутьков, С.А. Вопросы совершенствования активного и интерактивного обучения в высшей школе / С.А. Шутьков // Ученый совет .— М., 2015 .— № 1 .— С.65-71 .— ISSN 2074-9953.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Кисляк, Ю. Ф. Формирование внутренней учебной мотивации студентов вузов / Ю. Ф. Кисляк // Психология обучения. — 2010 .— № 2 .— С. 87-91.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Антони, М. А. Интерактивные методы обучения как потенциал личностного развития студентов / М. А. Антони, Е. С. Рудель // Психология обучения .— М., 2010 .— № 12 .— С.53-63 .— ISSN 1561-2457.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Котмакова, Т. Б. К вопросу о педагогических технологиях развития личностной мобильности / Т. Б. Котмакова // Высшее образование сегодня. — 2010 .— № 1 .— С. 59-61.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Доронина, Н. Н. Организация учебного процесса в вузе с использованием активных методов обучения / Н. Н. Доронина // Социология образования .— М., 2011 .— № 3 .— С.31-38 .— ISSN 1561-2465.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компетенций выпускника высшего учебного заведения / [В.Н. Фокина и др.] // Экономика образования : Научный журнал .— М., 2012 .— № 6 .— С.98-108 .— ISSN 1609-4654.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Филянин, В. Оценочный тренинг для руководителей : задачи и решения / В. Филянин // Справочник по управлению персоналом. — 2014 .— № 9 .— С. 58-63 : табл. — ISSN 1727-1029.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Мусина, В.П. Диагностика структуры и технология формирования профессиональной активности молодежи / В.П. Мусина // Alma Mater : Вестник высшей школы .— М., 2014 .— № 11 .— С.38-45 .— ISSN 0321-0383.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Н.Б. Яновская. Саморазвитие интеллектуальной сферы студента как цель обучения Alma Mater : Вестник высшей школы .— М., 2015 .— № 7 C. 39-45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С.Л. Новолодская. Интерактивные технологии в поликультурном образовании Alma Mater : Вестник высшей школы .— М., 2015 .C. 69-73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Жданкин Н.А., Баласанова Д.А. Как повысить мотивацию студентов к учебе инновационными подходами? // Ректор вуза. — 2013. — № 3. — С. 50–57.</w:t>
      </w:r>
    </w:p>
    <w:p w:rsidR="000E4E80" w:rsidRPr="000E4E80" w:rsidRDefault="000E4E80" w:rsidP="000E4E8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E4E8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Жданкин Н.А. Инновации для повышения мотивации студентов к учебе // Alma mater (Вестник высшей школы). — 2014. — № 7. — С. 37–44.</w:t>
      </w:r>
    </w:p>
    <w:p w:rsidR="00470721" w:rsidRDefault="00470721">
      <w:bookmarkStart w:id="0" w:name="_GoBack"/>
      <w:bookmarkEnd w:id="0"/>
    </w:p>
    <w:sectPr w:rsidR="0047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02324"/>
    <w:multiLevelType w:val="multilevel"/>
    <w:tmpl w:val="C5086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46387"/>
    <w:multiLevelType w:val="multilevel"/>
    <w:tmpl w:val="0F267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0F4D81"/>
    <w:multiLevelType w:val="multilevel"/>
    <w:tmpl w:val="0CCC7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6E27BB"/>
    <w:multiLevelType w:val="multilevel"/>
    <w:tmpl w:val="C1F67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4100C2"/>
    <w:multiLevelType w:val="multilevel"/>
    <w:tmpl w:val="6BECA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542E04"/>
    <w:multiLevelType w:val="multilevel"/>
    <w:tmpl w:val="0FDCD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9B5A10"/>
    <w:multiLevelType w:val="multilevel"/>
    <w:tmpl w:val="B510D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100605"/>
    <w:multiLevelType w:val="multilevel"/>
    <w:tmpl w:val="1ABE4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FB2BC5"/>
    <w:multiLevelType w:val="multilevel"/>
    <w:tmpl w:val="A97A4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2A7B5D"/>
    <w:multiLevelType w:val="multilevel"/>
    <w:tmpl w:val="ED321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DC2E67"/>
    <w:multiLevelType w:val="multilevel"/>
    <w:tmpl w:val="AF1AE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09764F"/>
    <w:multiLevelType w:val="multilevel"/>
    <w:tmpl w:val="FD728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3031DE"/>
    <w:multiLevelType w:val="multilevel"/>
    <w:tmpl w:val="85E40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150F2B"/>
    <w:multiLevelType w:val="multilevel"/>
    <w:tmpl w:val="46D4B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5F7ABC"/>
    <w:multiLevelType w:val="multilevel"/>
    <w:tmpl w:val="AE081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B037AD"/>
    <w:multiLevelType w:val="multilevel"/>
    <w:tmpl w:val="4596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2A21FB"/>
    <w:multiLevelType w:val="multilevel"/>
    <w:tmpl w:val="BB622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382BC3"/>
    <w:multiLevelType w:val="multilevel"/>
    <w:tmpl w:val="37668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083C7D"/>
    <w:multiLevelType w:val="multilevel"/>
    <w:tmpl w:val="A5180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406DA2"/>
    <w:multiLevelType w:val="multilevel"/>
    <w:tmpl w:val="4BAEE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B37B3D"/>
    <w:multiLevelType w:val="multilevel"/>
    <w:tmpl w:val="6044A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871078"/>
    <w:multiLevelType w:val="multilevel"/>
    <w:tmpl w:val="09D0C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572D06"/>
    <w:multiLevelType w:val="multilevel"/>
    <w:tmpl w:val="DB669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3A52BB"/>
    <w:multiLevelType w:val="multilevel"/>
    <w:tmpl w:val="2B604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0707C7"/>
    <w:multiLevelType w:val="multilevel"/>
    <w:tmpl w:val="F6828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004AC6"/>
    <w:multiLevelType w:val="multilevel"/>
    <w:tmpl w:val="8F68F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685A0A"/>
    <w:multiLevelType w:val="multilevel"/>
    <w:tmpl w:val="D8D04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6F6DAC"/>
    <w:multiLevelType w:val="multilevel"/>
    <w:tmpl w:val="5E6E3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B73B57"/>
    <w:multiLevelType w:val="multilevel"/>
    <w:tmpl w:val="70561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081332"/>
    <w:multiLevelType w:val="multilevel"/>
    <w:tmpl w:val="166EE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530144"/>
    <w:multiLevelType w:val="multilevel"/>
    <w:tmpl w:val="9A72B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8210E1"/>
    <w:multiLevelType w:val="multilevel"/>
    <w:tmpl w:val="57721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6A7A16"/>
    <w:multiLevelType w:val="multilevel"/>
    <w:tmpl w:val="C1E85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3F78F8"/>
    <w:multiLevelType w:val="multilevel"/>
    <w:tmpl w:val="1FFAF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6B15D6"/>
    <w:multiLevelType w:val="multilevel"/>
    <w:tmpl w:val="E750A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4"/>
  </w:num>
  <w:num w:numId="3">
    <w:abstractNumId w:val="18"/>
  </w:num>
  <w:num w:numId="4">
    <w:abstractNumId w:val="23"/>
  </w:num>
  <w:num w:numId="5">
    <w:abstractNumId w:val="29"/>
  </w:num>
  <w:num w:numId="6">
    <w:abstractNumId w:val="12"/>
  </w:num>
  <w:num w:numId="7">
    <w:abstractNumId w:val="25"/>
  </w:num>
  <w:num w:numId="8">
    <w:abstractNumId w:val="9"/>
  </w:num>
  <w:num w:numId="9">
    <w:abstractNumId w:val="27"/>
  </w:num>
  <w:num w:numId="10">
    <w:abstractNumId w:val="20"/>
  </w:num>
  <w:num w:numId="11">
    <w:abstractNumId w:val="21"/>
  </w:num>
  <w:num w:numId="12">
    <w:abstractNumId w:val="10"/>
  </w:num>
  <w:num w:numId="13">
    <w:abstractNumId w:val="11"/>
  </w:num>
  <w:num w:numId="14">
    <w:abstractNumId w:val="13"/>
  </w:num>
  <w:num w:numId="15">
    <w:abstractNumId w:val="2"/>
  </w:num>
  <w:num w:numId="16">
    <w:abstractNumId w:val="28"/>
  </w:num>
  <w:num w:numId="17">
    <w:abstractNumId w:val="8"/>
  </w:num>
  <w:num w:numId="18">
    <w:abstractNumId w:val="7"/>
  </w:num>
  <w:num w:numId="19">
    <w:abstractNumId w:val="22"/>
  </w:num>
  <w:num w:numId="20">
    <w:abstractNumId w:val="33"/>
  </w:num>
  <w:num w:numId="21">
    <w:abstractNumId w:val="6"/>
  </w:num>
  <w:num w:numId="22">
    <w:abstractNumId w:val="31"/>
  </w:num>
  <w:num w:numId="23">
    <w:abstractNumId w:val="16"/>
  </w:num>
  <w:num w:numId="24">
    <w:abstractNumId w:val="24"/>
  </w:num>
  <w:num w:numId="25">
    <w:abstractNumId w:val="17"/>
  </w:num>
  <w:num w:numId="26">
    <w:abstractNumId w:val="5"/>
  </w:num>
  <w:num w:numId="27">
    <w:abstractNumId w:val="1"/>
  </w:num>
  <w:num w:numId="28">
    <w:abstractNumId w:val="32"/>
  </w:num>
  <w:num w:numId="29">
    <w:abstractNumId w:val="14"/>
  </w:num>
  <w:num w:numId="30">
    <w:abstractNumId w:val="34"/>
  </w:num>
  <w:num w:numId="31">
    <w:abstractNumId w:val="0"/>
  </w:num>
  <w:num w:numId="32">
    <w:abstractNumId w:val="3"/>
  </w:num>
  <w:num w:numId="33">
    <w:abstractNumId w:val="26"/>
  </w:num>
  <w:num w:numId="34">
    <w:abstractNumId w:val="30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7A7"/>
    <w:rsid w:val="000E4E80"/>
    <w:rsid w:val="00470721"/>
    <w:rsid w:val="00E7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A7CDB-7B10-4748-8BAC-513ABE7DE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4E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4E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E4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E4E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52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830204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22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57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7424798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084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526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2282829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2346</Words>
  <Characters>13376</Characters>
  <Application>Microsoft Office Word</Application>
  <DocSecurity>0</DocSecurity>
  <Lines>111</Lines>
  <Paragraphs>31</Paragraphs>
  <ScaleCrop>false</ScaleCrop>
  <Company>Reanimator Extreme Edition</Company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2023-02-14T06:15:00Z</dcterms:created>
  <dcterms:modified xsi:type="dcterms:W3CDTF">2023-02-14T06:16:00Z</dcterms:modified>
</cp:coreProperties>
</file>