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47C55A" w14:textId="77777777" w:rsidR="008A7271" w:rsidRDefault="008A7271" w:rsidP="008A7271">
      <w:pPr>
        <w:pStyle w:val="contentnode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rFonts w:ascii="Segoe UI" w:hAnsi="Segoe UI" w:cs="Segoe UI"/>
          <w:b/>
          <w:bCs/>
          <w:color w:val="1D2125"/>
          <w:sz w:val="23"/>
          <w:szCs w:val="23"/>
        </w:rPr>
      </w:pPr>
      <w:r>
        <w:rPr>
          <w:rFonts w:ascii="Segoe UI" w:hAnsi="Segoe UI" w:cs="Segoe UI"/>
          <w:b/>
          <w:bCs/>
          <w:color w:val="1D2125"/>
          <w:sz w:val="23"/>
          <w:szCs w:val="23"/>
        </w:rPr>
        <w:t>Номер зачетки</w:t>
      </w:r>
    </w:p>
    <w:p w14:paraId="736ACE81" w14:textId="77777777" w:rsidR="008A7271" w:rsidRDefault="008A7271" w:rsidP="008A7271">
      <w:pPr>
        <w:pStyle w:val="contentnode"/>
        <w:shd w:val="clear" w:color="auto" w:fill="FFFFFF"/>
        <w:spacing w:before="0" w:beforeAutospacing="0" w:after="0" w:afterAutospacing="0"/>
        <w:ind w:left="720"/>
        <w:rPr>
          <w:rFonts w:ascii="Segoe UI" w:hAnsi="Segoe UI" w:cs="Segoe UI"/>
          <w:color w:val="1D2125"/>
          <w:sz w:val="23"/>
          <w:szCs w:val="23"/>
        </w:rPr>
      </w:pPr>
      <w:r>
        <w:rPr>
          <w:rFonts w:ascii="Segoe UI" w:hAnsi="Segoe UI" w:cs="Segoe UI"/>
          <w:color w:val="1D2125"/>
          <w:sz w:val="23"/>
          <w:szCs w:val="23"/>
        </w:rPr>
        <w:t>213462</w:t>
      </w:r>
    </w:p>
    <w:p w14:paraId="63812FA3" w14:textId="77777777" w:rsidR="008A7271" w:rsidRDefault="008A7271" w:rsidP="008A7271">
      <w:pPr>
        <w:pStyle w:val="contentnode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rFonts w:ascii="Segoe UI" w:hAnsi="Segoe UI" w:cs="Segoe UI"/>
          <w:b/>
          <w:bCs/>
          <w:color w:val="1D2125"/>
          <w:sz w:val="23"/>
          <w:szCs w:val="23"/>
        </w:rPr>
      </w:pPr>
      <w:r>
        <w:rPr>
          <w:rFonts w:ascii="Segoe UI" w:hAnsi="Segoe UI" w:cs="Segoe UI"/>
          <w:b/>
          <w:bCs/>
          <w:color w:val="1D2125"/>
          <w:sz w:val="23"/>
          <w:szCs w:val="23"/>
        </w:rPr>
        <w:t>Номер договора</w:t>
      </w:r>
    </w:p>
    <w:p w14:paraId="6E0D6C09" w14:textId="77777777" w:rsidR="008A7271" w:rsidRDefault="008A7271" w:rsidP="008A7271">
      <w:pPr>
        <w:pStyle w:val="contentnode"/>
        <w:shd w:val="clear" w:color="auto" w:fill="FFFFFF"/>
        <w:spacing w:before="0" w:beforeAutospacing="0" w:after="0" w:afterAutospacing="0"/>
        <w:ind w:left="720"/>
        <w:rPr>
          <w:rFonts w:ascii="Segoe UI" w:hAnsi="Segoe UI" w:cs="Segoe UI"/>
          <w:color w:val="1D2125"/>
          <w:sz w:val="23"/>
          <w:szCs w:val="23"/>
        </w:rPr>
      </w:pPr>
      <w:r>
        <w:rPr>
          <w:rFonts w:ascii="Segoe UI" w:hAnsi="Segoe UI" w:cs="Segoe UI"/>
          <w:color w:val="1D2125"/>
          <w:sz w:val="23"/>
          <w:szCs w:val="23"/>
        </w:rPr>
        <w:t>ИИ00233-21</w:t>
      </w:r>
    </w:p>
    <w:p w14:paraId="34581EFC" w14:textId="77777777" w:rsidR="008A7271" w:rsidRDefault="008A7271" w:rsidP="0079585B">
      <w:pPr>
        <w:shd w:val="clear" w:color="auto" w:fill="FFFFFF"/>
        <w:spacing w:after="100" w:afterAutospacing="1" w:line="240" w:lineRule="auto"/>
        <w:outlineLvl w:val="2"/>
        <w:rPr>
          <w:rFonts w:ascii="Segoe UI" w:eastAsia="Times New Roman" w:hAnsi="Segoe UI" w:cs="Segoe UI"/>
          <w:b/>
          <w:bCs/>
          <w:color w:val="1D2125"/>
          <w:kern w:val="0"/>
          <w:sz w:val="27"/>
          <w:szCs w:val="27"/>
          <w:lang w:eastAsia="ru-RU"/>
          <w14:ligatures w14:val="none"/>
        </w:rPr>
      </w:pPr>
    </w:p>
    <w:p w14:paraId="153DAC2F" w14:textId="6624FF04" w:rsidR="0079585B" w:rsidRPr="0079585B" w:rsidRDefault="0079585B" w:rsidP="0079585B">
      <w:pPr>
        <w:shd w:val="clear" w:color="auto" w:fill="FFFFFF"/>
        <w:spacing w:after="100" w:afterAutospacing="1" w:line="240" w:lineRule="auto"/>
        <w:outlineLvl w:val="2"/>
        <w:rPr>
          <w:rFonts w:ascii="Segoe UI" w:eastAsia="Times New Roman" w:hAnsi="Segoe UI" w:cs="Segoe UI"/>
          <w:b/>
          <w:bCs/>
          <w:color w:val="1D2125"/>
          <w:kern w:val="0"/>
          <w:sz w:val="27"/>
          <w:szCs w:val="27"/>
          <w:lang w:eastAsia="ru-RU"/>
          <w14:ligatures w14:val="none"/>
        </w:rPr>
      </w:pPr>
      <w:r w:rsidRPr="0079585B">
        <w:rPr>
          <w:rFonts w:ascii="Segoe UI" w:eastAsia="Times New Roman" w:hAnsi="Segoe UI" w:cs="Segoe UI"/>
          <w:b/>
          <w:bCs/>
          <w:color w:val="1D2125"/>
          <w:kern w:val="0"/>
          <w:sz w:val="27"/>
          <w:szCs w:val="27"/>
          <w:lang w:eastAsia="ru-RU"/>
          <w14:ligatures w14:val="none"/>
        </w:rPr>
        <w:t>1. Тематика работы</w:t>
      </w:r>
    </w:p>
    <w:p w14:paraId="7A034F4D" w14:textId="77777777" w:rsidR="0079585B" w:rsidRPr="0079585B" w:rsidRDefault="0079585B" w:rsidP="0079585B">
      <w:pPr>
        <w:shd w:val="clear" w:color="auto" w:fill="FFFFFF"/>
        <w:spacing w:after="100" w:afterAutospacing="1" w:line="240" w:lineRule="auto"/>
        <w:ind w:firstLine="567"/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</w:pPr>
      <w:r w:rsidRPr="0079585B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Цель контрольной работы заочника по дисциплине «Подвижной состав наземного транспорта» – закрепить и углубить полученные теоретические и практические знания, изучить отдельные виды и особенности использования подвижного состава.</w:t>
      </w:r>
    </w:p>
    <w:p w14:paraId="6C064112" w14:textId="77777777" w:rsidR="0079585B" w:rsidRPr="0079585B" w:rsidRDefault="0079585B" w:rsidP="0079585B">
      <w:pPr>
        <w:shd w:val="clear" w:color="auto" w:fill="FFFFFF"/>
        <w:spacing w:after="100" w:afterAutospacing="1" w:line="240" w:lineRule="auto"/>
        <w:ind w:firstLine="567"/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</w:pPr>
      <w:r w:rsidRPr="0079585B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Контрольная работа заочника представляет собой реферативную работу, содержащую анализ по указанным тематикам. Номер варианта выбирается в соответствии с предпоследней (тема № 1) и последней (тема № 2) цифрами номера зачетной книжки или договора)</w:t>
      </w:r>
    </w:p>
    <w:p w14:paraId="46FB325F" w14:textId="77777777" w:rsidR="0079585B" w:rsidRPr="0079585B" w:rsidRDefault="0079585B" w:rsidP="0079585B">
      <w:pPr>
        <w:shd w:val="clear" w:color="auto" w:fill="FFFFFF"/>
        <w:spacing w:after="100" w:afterAutospacing="1" w:line="240" w:lineRule="auto"/>
        <w:ind w:firstLine="567"/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</w:pPr>
      <w:r w:rsidRPr="0079585B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Перечень тем приведен в таблице.</w:t>
      </w:r>
    </w:p>
    <w:tbl>
      <w:tblPr>
        <w:tblW w:w="931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19"/>
        <w:gridCol w:w="3470"/>
        <w:gridCol w:w="1082"/>
        <w:gridCol w:w="3246"/>
      </w:tblGrid>
      <w:tr w:rsidR="0079585B" w:rsidRPr="0079585B" w14:paraId="73F829C8" w14:textId="77777777" w:rsidTr="0079585B">
        <w:trPr>
          <w:trHeight w:val="779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14:paraId="2DC83078" w14:textId="77777777" w:rsidR="0079585B" w:rsidRPr="0079585B" w:rsidRDefault="0079585B" w:rsidP="0079585B">
            <w:pPr>
              <w:spacing w:before="100" w:beforeAutospacing="1" w:after="150" w:line="63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6A737B"/>
                <w:kern w:val="0"/>
                <w:sz w:val="21"/>
                <w:szCs w:val="21"/>
                <w:lang w:eastAsia="ru-RU"/>
                <w14:ligatures w14:val="none"/>
              </w:rPr>
            </w:pPr>
            <w:r w:rsidRPr="0079585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6A737B"/>
                <w:kern w:val="0"/>
                <w:sz w:val="21"/>
                <w:szCs w:val="21"/>
                <w:lang w:eastAsia="ru-RU"/>
                <w14:ligatures w14:val="none"/>
              </w:rPr>
              <w:t xml:space="preserve">Таблица 1.1 – Перечень тем </w:t>
            </w:r>
            <w:proofErr w:type="spellStart"/>
            <w:r w:rsidRPr="0079585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6A737B"/>
                <w:kern w:val="0"/>
                <w:sz w:val="21"/>
                <w:szCs w:val="21"/>
                <w:lang w:eastAsia="ru-RU"/>
                <w14:ligatures w14:val="none"/>
              </w:rPr>
              <w:t>конрольной</w:t>
            </w:r>
            <w:proofErr w:type="spellEnd"/>
            <w:r w:rsidRPr="0079585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6A737B"/>
                <w:kern w:val="0"/>
                <w:sz w:val="21"/>
                <w:szCs w:val="21"/>
                <w:lang w:eastAsia="ru-RU"/>
                <w14:ligatures w14:val="none"/>
              </w:rPr>
              <w:t xml:space="preserve"> работы</w:t>
            </w:r>
          </w:p>
        </w:tc>
      </w:tr>
      <w:tr w:rsidR="0079585B" w:rsidRPr="0079585B" w14:paraId="1589A07F" w14:textId="77777777" w:rsidTr="0079585B">
        <w:trPr>
          <w:trHeight w:val="707"/>
        </w:trPr>
        <w:tc>
          <w:tcPr>
            <w:tcW w:w="0" w:type="auto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14:paraId="1267D4B8" w14:textId="77777777" w:rsidR="0079585B" w:rsidRPr="0079585B" w:rsidRDefault="0079585B" w:rsidP="0079585B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</w:pPr>
            <w:r w:rsidRPr="0079585B"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  <w:t>Предпоследняя цифра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14:paraId="34586273" w14:textId="77777777" w:rsidR="0079585B" w:rsidRPr="0079585B" w:rsidRDefault="0079585B" w:rsidP="0079585B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</w:pPr>
            <w:r w:rsidRPr="0079585B"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  <w:t>Тема № 1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14:paraId="3DC593D2" w14:textId="77777777" w:rsidR="0079585B" w:rsidRPr="0079585B" w:rsidRDefault="0079585B" w:rsidP="0079585B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</w:pPr>
            <w:r w:rsidRPr="0079585B"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  <w:t>Последняя цифра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14:paraId="5FC4A20C" w14:textId="77777777" w:rsidR="0079585B" w:rsidRPr="0079585B" w:rsidRDefault="0079585B" w:rsidP="0079585B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</w:pPr>
            <w:r w:rsidRPr="0079585B"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  <w:t>Тема № 2</w:t>
            </w:r>
          </w:p>
        </w:tc>
      </w:tr>
      <w:tr w:rsidR="0079585B" w:rsidRPr="0079585B" w14:paraId="41A1BCE5" w14:textId="77777777" w:rsidTr="0079585B">
        <w:trPr>
          <w:trHeight w:val="1007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BDEDE75" w14:textId="77777777" w:rsidR="0079585B" w:rsidRPr="0079585B" w:rsidRDefault="0079585B" w:rsidP="0079585B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79585B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00922CC" w14:textId="77777777" w:rsidR="0079585B" w:rsidRPr="0079585B" w:rsidRDefault="0079585B" w:rsidP="007958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79585B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Перспективы развития специализированного подвижного состава и их преимущества. Компоновка автомобилей - тягачей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9889BFD" w14:textId="77777777" w:rsidR="0079585B" w:rsidRPr="0079585B" w:rsidRDefault="0079585B" w:rsidP="0079585B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79585B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8D51560" w14:textId="77777777" w:rsidR="0079585B" w:rsidRPr="0079585B" w:rsidRDefault="0079585B" w:rsidP="007958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79585B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Классификация автомобилей – самосвалов. Подъемные механизмы автомобилей – самосвалов</w:t>
            </w:r>
          </w:p>
        </w:tc>
      </w:tr>
      <w:tr w:rsidR="0079585B" w:rsidRPr="0079585B" w14:paraId="37BA8C4B" w14:textId="77777777" w:rsidTr="0079585B">
        <w:trPr>
          <w:trHeight w:val="707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4D87FCB" w14:textId="77777777" w:rsidR="0079585B" w:rsidRPr="0079585B" w:rsidRDefault="0079585B" w:rsidP="0079585B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79585B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0AB9073" w14:textId="77777777" w:rsidR="0079585B" w:rsidRPr="0079585B" w:rsidRDefault="0079585B" w:rsidP="007958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79585B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Классификация автопоездов и их преимущества. Параметры оценки проходимости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0D14F70" w14:textId="77777777" w:rsidR="0079585B" w:rsidRPr="0079585B" w:rsidRDefault="0079585B" w:rsidP="0079585B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79585B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8E1565A" w14:textId="77777777" w:rsidR="0079585B" w:rsidRPr="0079585B" w:rsidRDefault="0079585B" w:rsidP="007958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79585B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Классификация автомобилей и автопоездов контейнеров. Полуприцепы контейнеровозы</w:t>
            </w:r>
          </w:p>
        </w:tc>
      </w:tr>
      <w:tr w:rsidR="0079585B" w:rsidRPr="0079585B" w14:paraId="1C5F13DF" w14:textId="77777777" w:rsidTr="0079585B">
        <w:trPr>
          <w:trHeight w:val="1007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AA4EBAC" w14:textId="77777777" w:rsidR="0079585B" w:rsidRPr="0079585B" w:rsidRDefault="0079585B" w:rsidP="0079585B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79585B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3F1D177" w14:textId="77777777" w:rsidR="0079585B" w:rsidRPr="0079585B" w:rsidRDefault="0079585B" w:rsidP="007958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79585B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Проходимость специализированного подвижного состава. Основные методы повышения проходимости автомобилей-тягачей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EFDB3F9" w14:textId="77777777" w:rsidR="0079585B" w:rsidRPr="0079585B" w:rsidRDefault="0079585B" w:rsidP="0079585B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79585B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5EE271C" w14:textId="77777777" w:rsidR="0079585B" w:rsidRPr="0079585B" w:rsidRDefault="0079585B" w:rsidP="007958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79585B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Автопоезда для перевозки длинномерных грузов. Автопоезда для перевозки тяжеловесных грузов</w:t>
            </w:r>
          </w:p>
        </w:tc>
      </w:tr>
      <w:tr w:rsidR="0079585B" w:rsidRPr="0079585B" w14:paraId="119C6389" w14:textId="77777777" w:rsidTr="0079585B">
        <w:trPr>
          <w:trHeight w:val="995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68A1C6B" w14:textId="77777777" w:rsidR="0079585B" w:rsidRPr="0079585B" w:rsidRDefault="0079585B" w:rsidP="0079585B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79585B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B70F681" w14:textId="77777777" w:rsidR="0079585B" w:rsidRPr="0079585B" w:rsidRDefault="0079585B" w:rsidP="007958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79585B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Компоновка агрегатов автомобиля. Требования, предъявляемые к каждой системе специализированного подвижного состава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7ADB790" w14:textId="77777777" w:rsidR="0079585B" w:rsidRPr="0079585B" w:rsidRDefault="0079585B" w:rsidP="0079585B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79585B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E67DD2A" w14:textId="77777777" w:rsidR="0079585B" w:rsidRPr="0079585B" w:rsidRDefault="0079585B" w:rsidP="007958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79585B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Приспособления по креплению и строповке крупногабаритных грузов. Подвижной состав для перевозок металла</w:t>
            </w:r>
          </w:p>
        </w:tc>
      </w:tr>
      <w:tr w:rsidR="0079585B" w:rsidRPr="0079585B" w14:paraId="59B3647D" w14:textId="77777777" w:rsidTr="0079585B">
        <w:trPr>
          <w:trHeight w:val="1007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7A338FD" w14:textId="77777777" w:rsidR="0079585B" w:rsidRPr="0079585B" w:rsidRDefault="0079585B" w:rsidP="0079585B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79585B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lastRenderedPageBreak/>
              <w:t>4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BCE20EC" w14:textId="77777777" w:rsidR="0079585B" w:rsidRPr="0079585B" w:rsidRDefault="0079585B" w:rsidP="007958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79585B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Автопоезда с активными осями. Тягово-сцепные устройства прицепных автопоездов и автопоездов-роспусков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DD1BD7F" w14:textId="77777777" w:rsidR="0079585B" w:rsidRPr="0079585B" w:rsidRDefault="0079585B" w:rsidP="0079585B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79585B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4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25FA114" w14:textId="77777777" w:rsidR="0079585B" w:rsidRPr="0079585B" w:rsidRDefault="0079585B" w:rsidP="007958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79585B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Подвижной состав для перевозок нефтепродуктов. Цистерны для бестарной перевозки пищевых продуктов</w:t>
            </w:r>
          </w:p>
        </w:tc>
      </w:tr>
      <w:tr w:rsidR="0079585B" w:rsidRPr="0079585B" w14:paraId="504B8568" w14:textId="77777777" w:rsidTr="0079585B">
        <w:trPr>
          <w:trHeight w:val="995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22302B9" w14:textId="77777777" w:rsidR="0079585B" w:rsidRPr="0079585B" w:rsidRDefault="0079585B" w:rsidP="0079585B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79585B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42C61F4" w14:textId="77777777" w:rsidR="0079585B" w:rsidRPr="0079585B" w:rsidRDefault="0079585B" w:rsidP="007958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79585B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Типы специализированного подвижного состава. Особенности конструкции подвижного состава. Общие требования к подвижному составу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5B692F3" w14:textId="77777777" w:rsidR="0079585B" w:rsidRPr="0079585B" w:rsidRDefault="0079585B" w:rsidP="0079585B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79585B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8304ECA" w14:textId="77777777" w:rsidR="0079585B" w:rsidRPr="0079585B" w:rsidRDefault="0079585B" w:rsidP="007958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79585B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Автомобили-самопогрузчики и с грузоподъемными бортами. Принцип работы грузоподъемного борта</w:t>
            </w:r>
          </w:p>
        </w:tc>
      </w:tr>
      <w:tr w:rsidR="0079585B" w:rsidRPr="0079585B" w14:paraId="479A3475" w14:textId="77777777" w:rsidTr="0079585B">
        <w:trPr>
          <w:trHeight w:val="851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C49C171" w14:textId="77777777" w:rsidR="0079585B" w:rsidRPr="0079585B" w:rsidRDefault="0079585B" w:rsidP="0079585B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79585B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48F0403" w14:textId="77777777" w:rsidR="0079585B" w:rsidRPr="0079585B" w:rsidRDefault="0079585B" w:rsidP="007958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79585B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Тягово-динамические свойства автопоездов. Особенности конструкции автомобилей – тягачей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D99B995" w14:textId="77777777" w:rsidR="0079585B" w:rsidRPr="0079585B" w:rsidRDefault="0079585B" w:rsidP="0079585B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79585B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D7188CF" w14:textId="77777777" w:rsidR="0079585B" w:rsidRPr="0079585B" w:rsidRDefault="0079585B" w:rsidP="007958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79585B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Подвижной состав для перевозок легковесных грузов и кабельной продукции. Конструктивные особенности кузова базовых автомобилей для перевозок промышленных и продовольственных грузов</w:t>
            </w:r>
          </w:p>
        </w:tc>
      </w:tr>
      <w:tr w:rsidR="0079585B" w:rsidRPr="0079585B" w14:paraId="2688B8C4" w14:textId="77777777" w:rsidTr="0079585B">
        <w:trPr>
          <w:trHeight w:val="143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1DB3C62" w14:textId="77777777" w:rsidR="0079585B" w:rsidRPr="0079585B" w:rsidRDefault="0079585B" w:rsidP="0079585B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79585B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7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2A820D7" w14:textId="77777777" w:rsidR="0079585B" w:rsidRPr="0079585B" w:rsidRDefault="0079585B" w:rsidP="007958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79585B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Влияние компоновки и конструкции агрегатов шасси специализированного транспортного средства на показатели его топливной экономичности. Тормозная система автопоездов (требования, классификация)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700BC84" w14:textId="77777777" w:rsidR="0079585B" w:rsidRPr="0079585B" w:rsidRDefault="0079585B" w:rsidP="0079585B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79585B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7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24CC75B" w14:textId="77777777" w:rsidR="0079585B" w:rsidRPr="0079585B" w:rsidRDefault="0079585B" w:rsidP="007958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79585B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Подвижной состав для перевозок животных. Особенности перевозок грузов в контейнерах и поддонах</w:t>
            </w:r>
          </w:p>
        </w:tc>
      </w:tr>
      <w:tr w:rsidR="0079585B" w:rsidRPr="0079585B" w14:paraId="206D21D6" w14:textId="77777777" w:rsidTr="0079585B">
        <w:trPr>
          <w:trHeight w:val="143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624EE59" w14:textId="77777777" w:rsidR="0079585B" w:rsidRPr="0079585B" w:rsidRDefault="0079585B" w:rsidP="0079585B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79585B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8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1D8C08C" w14:textId="77777777" w:rsidR="0079585B" w:rsidRPr="0079585B" w:rsidRDefault="0079585B" w:rsidP="007958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79585B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Агрегаты и системы автомобилей-тягачей. Седельно-сцепные устройства автомобилей-тягачей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35F8A22" w14:textId="77777777" w:rsidR="0079585B" w:rsidRPr="0079585B" w:rsidRDefault="0079585B" w:rsidP="0079585B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79585B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8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3431AEF" w14:textId="77777777" w:rsidR="0079585B" w:rsidRPr="0079585B" w:rsidRDefault="0079585B" w:rsidP="007958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79585B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Подвижной состав для перевозок автомобилей. Фургоны для перевозок продовольственных и промышленных грузов.</w:t>
            </w:r>
          </w:p>
        </w:tc>
      </w:tr>
      <w:tr w:rsidR="0079585B" w:rsidRPr="0079585B" w14:paraId="2C885EEF" w14:textId="77777777" w:rsidTr="0079585B">
        <w:trPr>
          <w:trHeight w:val="1295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5B7CE82" w14:textId="77777777" w:rsidR="0079585B" w:rsidRPr="0079585B" w:rsidRDefault="0079585B" w:rsidP="0079585B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79585B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9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77A1ACE" w14:textId="77777777" w:rsidR="0079585B" w:rsidRPr="0079585B" w:rsidRDefault="0079585B" w:rsidP="007958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79585B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Основные методы повышения проходимости автомобилей-тягачей. Требования, предъявляемые к каждой системе специализированного подвижного состава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26338EA" w14:textId="77777777" w:rsidR="0079585B" w:rsidRPr="0079585B" w:rsidRDefault="0079585B" w:rsidP="0079585B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79585B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9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38B27F3" w14:textId="77777777" w:rsidR="0079585B" w:rsidRPr="0079585B" w:rsidRDefault="0079585B" w:rsidP="007958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79585B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Автомобили со съемными кузовами-контейнерами. Автопоезда для перевозки строительных конструкций</w:t>
            </w:r>
          </w:p>
        </w:tc>
      </w:tr>
    </w:tbl>
    <w:p w14:paraId="3B0C9D50" w14:textId="77777777" w:rsidR="0079585B" w:rsidRPr="0079585B" w:rsidRDefault="0079585B" w:rsidP="0079585B">
      <w:pPr>
        <w:shd w:val="clear" w:color="auto" w:fill="FFFFFF"/>
        <w:spacing w:after="100" w:afterAutospacing="1" w:line="240" w:lineRule="auto"/>
        <w:outlineLvl w:val="2"/>
        <w:rPr>
          <w:rFonts w:ascii="Segoe UI" w:eastAsia="Times New Roman" w:hAnsi="Segoe UI" w:cs="Segoe UI"/>
          <w:b/>
          <w:bCs/>
          <w:color w:val="1D2125"/>
          <w:kern w:val="0"/>
          <w:lang w:eastAsia="ru-RU"/>
          <w14:ligatures w14:val="none"/>
        </w:rPr>
      </w:pPr>
      <w:r w:rsidRPr="0079585B">
        <w:rPr>
          <w:rFonts w:ascii="Segoe UI" w:eastAsia="Times New Roman" w:hAnsi="Segoe UI" w:cs="Segoe UI"/>
          <w:b/>
          <w:bCs/>
          <w:color w:val="1D2125"/>
          <w:kern w:val="0"/>
          <w:sz w:val="27"/>
          <w:szCs w:val="27"/>
          <w:lang w:eastAsia="ru-RU"/>
          <w14:ligatures w14:val="none"/>
        </w:rPr>
        <w:t xml:space="preserve">2. </w:t>
      </w:r>
      <w:r w:rsidRPr="0079585B">
        <w:rPr>
          <w:rFonts w:ascii="Segoe UI" w:eastAsia="Times New Roman" w:hAnsi="Segoe UI" w:cs="Segoe UI"/>
          <w:b/>
          <w:bCs/>
          <w:color w:val="1D2125"/>
          <w:kern w:val="0"/>
          <w:lang w:eastAsia="ru-RU"/>
          <w14:ligatures w14:val="none"/>
        </w:rPr>
        <w:t>Требования к содержанию работы</w:t>
      </w:r>
    </w:p>
    <w:p w14:paraId="6DFBD123" w14:textId="77777777" w:rsidR="0079585B" w:rsidRPr="0079585B" w:rsidRDefault="0079585B" w:rsidP="0079585B">
      <w:pPr>
        <w:shd w:val="clear" w:color="auto" w:fill="FFFFFF"/>
        <w:spacing w:after="100" w:afterAutospacing="1" w:line="240" w:lineRule="auto"/>
        <w:ind w:firstLine="567"/>
        <w:rPr>
          <w:rFonts w:ascii="Segoe UI" w:eastAsia="Times New Roman" w:hAnsi="Segoe UI" w:cs="Segoe UI"/>
          <w:color w:val="1D2125"/>
          <w:kern w:val="0"/>
          <w:sz w:val="20"/>
          <w:szCs w:val="20"/>
          <w:lang w:eastAsia="ru-RU"/>
          <w14:ligatures w14:val="none"/>
        </w:rPr>
      </w:pPr>
      <w:r w:rsidRPr="0079585B">
        <w:rPr>
          <w:rFonts w:ascii="Segoe UI" w:eastAsia="Times New Roman" w:hAnsi="Segoe UI" w:cs="Segoe UI"/>
          <w:color w:val="1D2125"/>
          <w:kern w:val="0"/>
          <w:sz w:val="20"/>
          <w:szCs w:val="20"/>
          <w:lang w:eastAsia="ru-RU"/>
          <w14:ligatures w14:val="none"/>
        </w:rPr>
        <w:t>Структура работы:</w:t>
      </w:r>
    </w:p>
    <w:p w14:paraId="70932C10" w14:textId="77777777" w:rsidR="0079585B" w:rsidRPr="0079585B" w:rsidRDefault="0079585B" w:rsidP="0079585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kern w:val="0"/>
          <w:sz w:val="20"/>
          <w:szCs w:val="20"/>
          <w:lang w:eastAsia="ru-RU"/>
          <w14:ligatures w14:val="none"/>
        </w:rPr>
      </w:pPr>
      <w:r w:rsidRPr="0079585B">
        <w:rPr>
          <w:rFonts w:ascii="Segoe UI" w:eastAsia="Times New Roman" w:hAnsi="Segoe UI" w:cs="Segoe UI"/>
          <w:color w:val="1D2125"/>
          <w:kern w:val="0"/>
          <w:sz w:val="20"/>
          <w:szCs w:val="20"/>
          <w:lang w:eastAsia="ru-RU"/>
          <w14:ligatures w14:val="none"/>
        </w:rPr>
        <w:t>титульный лист;</w:t>
      </w:r>
    </w:p>
    <w:p w14:paraId="590E67DC" w14:textId="77777777" w:rsidR="0079585B" w:rsidRPr="0079585B" w:rsidRDefault="0079585B" w:rsidP="0079585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kern w:val="0"/>
          <w:sz w:val="20"/>
          <w:szCs w:val="20"/>
          <w:lang w:eastAsia="ru-RU"/>
          <w14:ligatures w14:val="none"/>
        </w:rPr>
      </w:pPr>
      <w:r w:rsidRPr="0079585B">
        <w:rPr>
          <w:rFonts w:ascii="Segoe UI" w:eastAsia="Times New Roman" w:hAnsi="Segoe UI" w:cs="Segoe UI"/>
          <w:color w:val="1D2125"/>
          <w:kern w:val="0"/>
          <w:sz w:val="20"/>
          <w:szCs w:val="20"/>
          <w:lang w:eastAsia="ru-RU"/>
          <w14:ligatures w14:val="none"/>
        </w:rPr>
        <w:t>содержание;</w:t>
      </w:r>
    </w:p>
    <w:p w14:paraId="18B33B1D" w14:textId="77777777" w:rsidR="0079585B" w:rsidRPr="0079585B" w:rsidRDefault="0079585B" w:rsidP="0079585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kern w:val="0"/>
          <w:sz w:val="20"/>
          <w:szCs w:val="20"/>
          <w:lang w:eastAsia="ru-RU"/>
          <w14:ligatures w14:val="none"/>
        </w:rPr>
      </w:pPr>
      <w:r w:rsidRPr="0079585B">
        <w:rPr>
          <w:rFonts w:ascii="Segoe UI" w:eastAsia="Times New Roman" w:hAnsi="Segoe UI" w:cs="Segoe UI"/>
          <w:color w:val="1D2125"/>
          <w:kern w:val="0"/>
          <w:sz w:val="20"/>
          <w:szCs w:val="20"/>
          <w:lang w:eastAsia="ru-RU"/>
          <w14:ligatures w14:val="none"/>
        </w:rPr>
        <w:t>введение;</w:t>
      </w:r>
    </w:p>
    <w:p w14:paraId="2EEF995C" w14:textId="77777777" w:rsidR="0079585B" w:rsidRPr="0079585B" w:rsidRDefault="0079585B" w:rsidP="0079585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kern w:val="0"/>
          <w:sz w:val="20"/>
          <w:szCs w:val="20"/>
          <w:lang w:eastAsia="ru-RU"/>
          <w14:ligatures w14:val="none"/>
        </w:rPr>
      </w:pPr>
      <w:r w:rsidRPr="0079585B">
        <w:rPr>
          <w:rFonts w:ascii="Segoe UI" w:eastAsia="Times New Roman" w:hAnsi="Segoe UI" w:cs="Segoe UI"/>
          <w:color w:val="1D2125"/>
          <w:kern w:val="0"/>
          <w:sz w:val="20"/>
          <w:szCs w:val="20"/>
          <w:lang w:eastAsia="ru-RU"/>
          <w14:ligatures w14:val="none"/>
        </w:rPr>
        <w:t>основная часть – тема № 1;</w:t>
      </w:r>
    </w:p>
    <w:p w14:paraId="38DB1F63" w14:textId="77777777" w:rsidR="0079585B" w:rsidRPr="0079585B" w:rsidRDefault="0079585B" w:rsidP="0079585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kern w:val="0"/>
          <w:sz w:val="20"/>
          <w:szCs w:val="20"/>
          <w:lang w:eastAsia="ru-RU"/>
          <w14:ligatures w14:val="none"/>
        </w:rPr>
      </w:pPr>
      <w:r w:rsidRPr="0079585B">
        <w:rPr>
          <w:rFonts w:ascii="Segoe UI" w:eastAsia="Times New Roman" w:hAnsi="Segoe UI" w:cs="Segoe UI"/>
          <w:color w:val="1D2125"/>
          <w:kern w:val="0"/>
          <w:sz w:val="20"/>
          <w:szCs w:val="20"/>
          <w:lang w:eastAsia="ru-RU"/>
          <w14:ligatures w14:val="none"/>
        </w:rPr>
        <w:t>основная часть – тема № 2;</w:t>
      </w:r>
    </w:p>
    <w:p w14:paraId="494FDEF3" w14:textId="77777777" w:rsidR="0079585B" w:rsidRPr="0079585B" w:rsidRDefault="0079585B" w:rsidP="0079585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kern w:val="0"/>
          <w:sz w:val="20"/>
          <w:szCs w:val="20"/>
          <w:lang w:eastAsia="ru-RU"/>
          <w14:ligatures w14:val="none"/>
        </w:rPr>
      </w:pPr>
      <w:r w:rsidRPr="0079585B">
        <w:rPr>
          <w:rFonts w:ascii="Segoe UI" w:eastAsia="Times New Roman" w:hAnsi="Segoe UI" w:cs="Segoe UI"/>
          <w:color w:val="1D2125"/>
          <w:kern w:val="0"/>
          <w:sz w:val="20"/>
          <w:szCs w:val="20"/>
          <w:lang w:eastAsia="ru-RU"/>
          <w14:ligatures w14:val="none"/>
        </w:rPr>
        <w:t>заключение;</w:t>
      </w:r>
    </w:p>
    <w:p w14:paraId="1828DCC8" w14:textId="77777777" w:rsidR="0079585B" w:rsidRPr="0079585B" w:rsidRDefault="0079585B" w:rsidP="0079585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kern w:val="0"/>
          <w:sz w:val="20"/>
          <w:szCs w:val="20"/>
          <w:lang w:eastAsia="ru-RU"/>
          <w14:ligatures w14:val="none"/>
        </w:rPr>
      </w:pPr>
      <w:r w:rsidRPr="0079585B">
        <w:rPr>
          <w:rFonts w:ascii="Segoe UI" w:eastAsia="Times New Roman" w:hAnsi="Segoe UI" w:cs="Segoe UI"/>
          <w:color w:val="1D2125"/>
          <w:kern w:val="0"/>
          <w:sz w:val="20"/>
          <w:szCs w:val="20"/>
          <w:lang w:eastAsia="ru-RU"/>
          <w14:ligatures w14:val="none"/>
        </w:rPr>
        <w:lastRenderedPageBreak/>
        <w:t>список использованных источников;</w:t>
      </w:r>
    </w:p>
    <w:p w14:paraId="72AAA996" w14:textId="77777777" w:rsidR="0079585B" w:rsidRPr="0079585B" w:rsidRDefault="0079585B" w:rsidP="0079585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kern w:val="0"/>
          <w:sz w:val="20"/>
          <w:szCs w:val="20"/>
          <w:lang w:eastAsia="ru-RU"/>
          <w14:ligatures w14:val="none"/>
        </w:rPr>
      </w:pPr>
      <w:r w:rsidRPr="0079585B">
        <w:rPr>
          <w:rFonts w:ascii="Segoe UI" w:eastAsia="Times New Roman" w:hAnsi="Segoe UI" w:cs="Segoe UI"/>
          <w:color w:val="1D2125"/>
          <w:kern w:val="0"/>
          <w:sz w:val="20"/>
          <w:szCs w:val="20"/>
          <w:lang w:eastAsia="ru-RU"/>
          <w14:ligatures w14:val="none"/>
        </w:rPr>
        <w:t>приложения (если есть).</w:t>
      </w:r>
    </w:p>
    <w:p w14:paraId="1838E3E5" w14:textId="77777777" w:rsidR="0079585B" w:rsidRPr="0079585B" w:rsidRDefault="0079585B" w:rsidP="0079585B">
      <w:pPr>
        <w:shd w:val="clear" w:color="auto" w:fill="FFFFFF"/>
        <w:spacing w:after="100" w:afterAutospacing="1" w:line="240" w:lineRule="auto"/>
        <w:ind w:firstLine="567"/>
        <w:rPr>
          <w:rFonts w:ascii="Segoe UI" w:eastAsia="Times New Roman" w:hAnsi="Segoe UI" w:cs="Segoe UI"/>
          <w:color w:val="1D2125"/>
          <w:kern w:val="0"/>
          <w:sz w:val="20"/>
          <w:szCs w:val="20"/>
          <w:lang w:eastAsia="ru-RU"/>
          <w14:ligatures w14:val="none"/>
        </w:rPr>
      </w:pPr>
      <w:r w:rsidRPr="0079585B">
        <w:rPr>
          <w:rFonts w:ascii="Segoe UI" w:eastAsia="Times New Roman" w:hAnsi="Segoe UI" w:cs="Segoe UI"/>
          <w:color w:val="1D2125"/>
          <w:kern w:val="0"/>
          <w:sz w:val="20"/>
          <w:szCs w:val="20"/>
          <w:lang w:eastAsia="ru-RU"/>
          <w14:ligatures w14:val="none"/>
        </w:rPr>
        <w:t>Во введении определяется проблематика рассматриваемой темы.</w:t>
      </w:r>
    </w:p>
    <w:p w14:paraId="598B7A2B" w14:textId="77777777" w:rsidR="0079585B" w:rsidRPr="0079585B" w:rsidRDefault="0079585B" w:rsidP="0079585B">
      <w:pPr>
        <w:shd w:val="clear" w:color="auto" w:fill="FFFFFF"/>
        <w:spacing w:after="100" w:afterAutospacing="1" w:line="240" w:lineRule="auto"/>
        <w:ind w:firstLine="567"/>
        <w:rPr>
          <w:rFonts w:ascii="Segoe UI" w:eastAsia="Times New Roman" w:hAnsi="Segoe UI" w:cs="Segoe UI"/>
          <w:color w:val="1D2125"/>
          <w:kern w:val="0"/>
          <w:sz w:val="20"/>
          <w:szCs w:val="20"/>
          <w:lang w:eastAsia="ru-RU"/>
          <w14:ligatures w14:val="none"/>
        </w:rPr>
      </w:pPr>
      <w:r w:rsidRPr="0079585B">
        <w:rPr>
          <w:rFonts w:ascii="Segoe UI" w:eastAsia="Times New Roman" w:hAnsi="Segoe UI" w:cs="Segoe UI"/>
          <w:color w:val="1D2125"/>
          <w:kern w:val="0"/>
          <w:sz w:val="20"/>
          <w:szCs w:val="20"/>
          <w:lang w:eastAsia="ru-RU"/>
          <w14:ligatures w14:val="none"/>
        </w:rPr>
        <w:t>Все разделы основной части в обязательном порядке должны быть пронумерованы. Названия всех разделов размещаются с пропуском одной строки по центру страницы, полужирным шрифтом.</w:t>
      </w:r>
    </w:p>
    <w:p w14:paraId="56DAA361" w14:textId="77777777" w:rsidR="0079585B" w:rsidRPr="0079585B" w:rsidRDefault="0079585B" w:rsidP="0079585B">
      <w:pPr>
        <w:shd w:val="clear" w:color="auto" w:fill="FFFFFF"/>
        <w:spacing w:after="100" w:afterAutospacing="1" w:line="240" w:lineRule="auto"/>
        <w:ind w:firstLine="567"/>
        <w:rPr>
          <w:rFonts w:ascii="Segoe UI" w:eastAsia="Times New Roman" w:hAnsi="Segoe UI" w:cs="Segoe UI"/>
          <w:color w:val="1D2125"/>
          <w:kern w:val="0"/>
          <w:sz w:val="20"/>
          <w:szCs w:val="20"/>
          <w:lang w:eastAsia="ru-RU"/>
          <w14:ligatures w14:val="none"/>
        </w:rPr>
      </w:pPr>
      <w:r w:rsidRPr="0079585B">
        <w:rPr>
          <w:rFonts w:ascii="Segoe UI" w:eastAsia="Times New Roman" w:hAnsi="Segoe UI" w:cs="Segoe UI"/>
          <w:color w:val="1D2125"/>
          <w:kern w:val="0"/>
          <w:sz w:val="20"/>
          <w:szCs w:val="20"/>
          <w:lang w:eastAsia="ru-RU"/>
          <w14:ligatures w14:val="none"/>
        </w:rPr>
        <w:t>Необходимо обеспечить четкое и грамотное изложение материала, при этом допускать лишь общепринятые сокращения названий и наименований.</w:t>
      </w:r>
    </w:p>
    <w:p w14:paraId="1CBA9F53" w14:textId="77777777" w:rsidR="0079585B" w:rsidRPr="0079585B" w:rsidRDefault="0079585B" w:rsidP="0079585B">
      <w:pPr>
        <w:shd w:val="clear" w:color="auto" w:fill="FFFFFF"/>
        <w:spacing w:after="100" w:afterAutospacing="1" w:line="240" w:lineRule="auto"/>
        <w:ind w:firstLine="567"/>
        <w:rPr>
          <w:rFonts w:ascii="Segoe UI" w:eastAsia="Times New Roman" w:hAnsi="Segoe UI" w:cs="Segoe UI"/>
          <w:color w:val="1D2125"/>
          <w:kern w:val="0"/>
          <w:sz w:val="20"/>
          <w:szCs w:val="20"/>
          <w:lang w:eastAsia="ru-RU"/>
          <w14:ligatures w14:val="none"/>
        </w:rPr>
      </w:pPr>
      <w:r w:rsidRPr="0079585B">
        <w:rPr>
          <w:rFonts w:ascii="Segoe UI" w:eastAsia="Times New Roman" w:hAnsi="Segoe UI" w:cs="Segoe UI"/>
          <w:color w:val="1D2125"/>
          <w:kern w:val="0"/>
          <w:sz w:val="20"/>
          <w:szCs w:val="20"/>
          <w:lang w:eastAsia="ru-RU"/>
          <w14:ligatures w14:val="none"/>
        </w:rPr>
        <w:t>В заключении делаются обобщающие выводы по результатам работы.</w:t>
      </w:r>
    </w:p>
    <w:p w14:paraId="3E7EF9E3" w14:textId="77777777" w:rsidR="0079585B" w:rsidRPr="0079585B" w:rsidRDefault="0079585B" w:rsidP="0079585B">
      <w:pPr>
        <w:shd w:val="clear" w:color="auto" w:fill="FFFFFF"/>
        <w:spacing w:after="100" w:afterAutospacing="1" w:line="240" w:lineRule="auto"/>
        <w:ind w:firstLine="567"/>
        <w:rPr>
          <w:rFonts w:ascii="Segoe UI" w:eastAsia="Times New Roman" w:hAnsi="Segoe UI" w:cs="Segoe UI"/>
          <w:color w:val="1D2125"/>
          <w:kern w:val="0"/>
          <w:sz w:val="20"/>
          <w:szCs w:val="20"/>
          <w:lang w:eastAsia="ru-RU"/>
          <w14:ligatures w14:val="none"/>
        </w:rPr>
      </w:pPr>
      <w:r w:rsidRPr="0079585B">
        <w:rPr>
          <w:rFonts w:ascii="Segoe UI" w:eastAsia="Times New Roman" w:hAnsi="Segoe UI" w:cs="Segoe UI"/>
          <w:color w:val="1D2125"/>
          <w:kern w:val="0"/>
          <w:sz w:val="20"/>
          <w:szCs w:val="20"/>
          <w:lang w:eastAsia="ru-RU"/>
          <w14:ligatures w14:val="none"/>
        </w:rPr>
        <w:t>В конце приводится список источников, использованных обучающимся при выполнении работы, включая все нормативные и правовые документы.</w:t>
      </w:r>
    </w:p>
    <w:p w14:paraId="28453EED" w14:textId="77777777" w:rsidR="0079585B" w:rsidRPr="0079585B" w:rsidRDefault="0079585B" w:rsidP="0079585B">
      <w:pPr>
        <w:shd w:val="clear" w:color="auto" w:fill="FFFFFF"/>
        <w:spacing w:after="100" w:afterAutospacing="1" w:line="240" w:lineRule="auto"/>
        <w:ind w:firstLine="567"/>
        <w:rPr>
          <w:rFonts w:ascii="Segoe UI" w:eastAsia="Times New Roman" w:hAnsi="Segoe UI" w:cs="Segoe UI"/>
          <w:color w:val="1D2125"/>
          <w:kern w:val="0"/>
          <w:sz w:val="20"/>
          <w:szCs w:val="20"/>
          <w:lang w:eastAsia="ru-RU"/>
          <w14:ligatures w14:val="none"/>
        </w:rPr>
      </w:pPr>
      <w:r w:rsidRPr="0079585B">
        <w:rPr>
          <w:rFonts w:ascii="Segoe UI" w:eastAsia="Times New Roman" w:hAnsi="Segoe UI" w:cs="Segoe UI"/>
          <w:color w:val="1D2125"/>
          <w:kern w:val="0"/>
          <w:sz w:val="20"/>
          <w:szCs w:val="20"/>
          <w:lang w:eastAsia="ru-RU"/>
          <w14:ligatures w14:val="none"/>
        </w:rPr>
        <w:t>В приложения выносятся все объемные диаграммы, таблицы, схемы и т.д., размещение которых в основной части нецелесообразно.</w:t>
      </w:r>
    </w:p>
    <w:p w14:paraId="038BCC30" w14:textId="77777777" w:rsidR="0079585B" w:rsidRPr="0079585B" w:rsidRDefault="0079585B" w:rsidP="0079585B">
      <w:pPr>
        <w:shd w:val="clear" w:color="auto" w:fill="FFFFFF"/>
        <w:spacing w:after="100" w:afterAutospacing="1" w:line="240" w:lineRule="auto"/>
        <w:ind w:firstLine="567"/>
        <w:rPr>
          <w:rFonts w:ascii="Segoe UI" w:eastAsia="Times New Roman" w:hAnsi="Segoe UI" w:cs="Segoe UI"/>
          <w:color w:val="1D2125"/>
          <w:kern w:val="0"/>
          <w:sz w:val="20"/>
          <w:szCs w:val="20"/>
          <w:lang w:eastAsia="ru-RU"/>
          <w14:ligatures w14:val="none"/>
        </w:rPr>
      </w:pPr>
      <w:r w:rsidRPr="0079585B">
        <w:rPr>
          <w:rFonts w:ascii="Segoe UI" w:eastAsia="Times New Roman" w:hAnsi="Segoe UI" w:cs="Segoe UI"/>
          <w:color w:val="1D2125"/>
          <w:kern w:val="0"/>
          <w:sz w:val="20"/>
          <w:szCs w:val="20"/>
          <w:lang w:eastAsia="ru-RU"/>
          <w14:ligatures w14:val="none"/>
        </w:rPr>
        <w:t>Объем раскрытия каждой темы (объем темы) – 7–8 страниц.</w:t>
      </w:r>
    </w:p>
    <w:p w14:paraId="252508DC" w14:textId="77777777" w:rsidR="0079585B" w:rsidRPr="0079585B" w:rsidRDefault="0079585B" w:rsidP="0079585B">
      <w:pPr>
        <w:shd w:val="clear" w:color="auto" w:fill="FFFFFF"/>
        <w:spacing w:after="100" w:afterAutospacing="1" w:line="240" w:lineRule="auto"/>
        <w:ind w:firstLine="567"/>
        <w:rPr>
          <w:rFonts w:ascii="Segoe UI" w:eastAsia="Times New Roman" w:hAnsi="Segoe UI" w:cs="Segoe UI"/>
          <w:color w:val="1D2125"/>
          <w:kern w:val="0"/>
          <w:sz w:val="20"/>
          <w:szCs w:val="20"/>
          <w:lang w:eastAsia="ru-RU"/>
          <w14:ligatures w14:val="none"/>
        </w:rPr>
      </w:pPr>
      <w:r w:rsidRPr="0079585B">
        <w:rPr>
          <w:rFonts w:ascii="Segoe UI" w:eastAsia="Times New Roman" w:hAnsi="Segoe UI" w:cs="Segoe UI"/>
          <w:color w:val="1D2125"/>
          <w:kern w:val="0"/>
          <w:sz w:val="20"/>
          <w:szCs w:val="20"/>
          <w:lang w:eastAsia="ru-RU"/>
          <w14:ligatures w14:val="none"/>
        </w:rPr>
        <w:t xml:space="preserve">Источники, которые можно использовать – нормативная документация, научные статьи, учебники, монографии, статьи из иных «адекватных» источников (Википедия, </w:t>
      </w:r>
      <w:proofErr w:type="spellStart"/>
      <w:r w:rsidRPr="0079585B">
        <w:rPr>
          <w:rFonts w:ascii="Segoe UI" w:eastAsia="Times New Roman" w:hAnsi="Segoe UI" w:cs="Segoe UI"/>
          <w:color w:val="1D2125"/>
          <w:kern w:val="0"/>
          <w:sz w:val="20"/>
          <w:szCs w:val="20"/>
          <w:lang w:eastAsia="ru-RU"/>
          <w14:ligatures w14:val="none"/>
        </w:rPr>
        <w:t>Стадми</w:t>
      </w:r>
      <w:proofErr w:type="spellEnd"/>
      <w:r w:rsidRPr="0079585B">
        <w:rPr>
          <w:rFonts w:ascii="Segoe UI" w:eastAsia="Times New Roman" w:hAnsi="Segoe UI" w:cs="Segoe UI"/>
          <w:color w:val="1D2125"/>
          <w:kern w:val="0"/>
          <w:sz w:val="20"/>
          <w:szCs w:val="20"/>
          <w:lang w:eastAsia="ru-RU"/>
          <w14:ligatures w14:val="none"/>
        </w:rPr>
        <w:t xml:space="preserve"> и т.д. не принимаются).</w:t>
      </w:r>
    </w:p>
    <w:p w14:paraId="1816CCE3" w14:textId="77777777" w:rsidR="0079585B" w:rsidRPr="0079585B" w:rsidRDefault="0079585B" w:rsidP="0079585B">
      <w:pPr>
        <w:pStyle w:val="3"/>
        <w:shd w:val="clear" w:color="auto" w:fill="FFFFFF"/>
        <w:spacing w:before="0" w:beforeAutospacing="0"/>
        <w:rPr>
          <w:rFonts w:ascii="Segoe UI" w:hAnsi="Segoe UI" w:cs="Segoe UI"/>
          <w:color w:val="1D2125"/>
          <w:sz w:val="22"/>
          <w:szCs w:val="22"/>
        </w:rPr>
      </w:pPr>
      <w:r w:rsidRPr="0079585B">
        <w:rPr>
          <w:rFonts w:ascii="Segoe UI" w:hAnsi="Segoe UI" w:cs="Segoe UI"/>
          <w:color w:val="1D2125"/>
          <w:sz w:val="22"/>
          <w:szCs w:val="22"/>
        </w:rPr>
        <w:t>3. Требования к оформлению работы</w:t>
      </w:r>
    </w:p>
    <w:p w14:paraId="3DBED644" w14:textId="77777777" w:rsidR="0079585B" w:rsidRPr="0079585B" w:rsidRDefault="0079585B" w:rsidP="0079585B">
      <w:pPr>
        <w:pStyle w:val="otstup"/>
        <w:shd w:val="clear" w:color="auto" w:fill="FFFFFF"/>
        <w:spacing w:before="0" w:beforeAutospacing="0"/>
        <w:ind w:firstLine="567"/>
        <w:rPr>
          <w:rFonts w:ascii="Segoe UI" w:hAnsi="Segoe UI" w:cs="Segoe UI"/>
          <w:color w:val="1D2125"/>
          <w:sz w:val="20"/>
          <w:szCs w:val="20"/>
        </w:rPr>
      </w:pPr>
      <w:r w:rsidRPr="0079585B">
        <w:rPr>
          <w:rFonts w:ascii="Segoe UI" w:hAnsi="Segoe UI" w:cs="Segoe UI"/>
          <w:color w:val="1D2125"/>
          <w:sz w:val="20"/>
          <w:szCs w:val="20"/>
        </w:rPr>
        <w:t xml:space="preserve">Работа должна быть выполнена с использованием компьютерных редакторов текстовых документов (например, </w:t>
      </w:r>
      <w:proofErr w:type="spellStart"/>
      <w:r w:rsidRPr="0079585B">
        <w:rPr>
          <w:rFonts w:ascii="Segoe UI" w:hAnsi="Segoe UI" w:cs="Segoe UI"/>
          <w:color w:val="1D2125"/>
          <w:sz w:val="20"/>
          <w:szCs w:val="20"/>
        </w:rPr>
        <w:t>MicroSoft</w:t>
      </w:r>
      <w:proofErr w:type="spellEnd"/>
      <w:r w:rsidRPr="0079585B">
        <w:rPr>
          <w:rFonts w:ascii="Segoe UI" w:hAnsi="Segoe UI" w:cs="Segoe UI"/>
          <w:color w:val="1D2125"/>
          <w:sz w:val="20"/>
          <w:szCs w:val="20"/>
        </w:rPr>
        <w:t xml:space="preserve"> Office Word) на бумаге формата A4 в вертикальной ориентации (печать текста допускается только с одной стороны листа). Шрифт – Times New </w:t>
      </w:r>
      <w:proofErr w:type="spellStart"/>
      <w:r w:rsidRPr="0079585B">
        <w:rPr>
          <w:rFonts w:ascii="Segoe UI" w:hAnsi="Segoe UI" w:cs="Segoe UI"/>
          <w:color w:val="1D2125"/>
          <w:sz w:val="20"/>
          <w:szCs w:val="20"/>
        </w:rPr>
        <w:t>Roman</w:t>
      </w:r>
      <w:proofErr w:type="spellEnd"/>
      <w:r w:rsidRPr="0079585B">
        <w:rPr>
          <w:rFonts w:ascii="Segoe UI" w:hAnsi="Segoe UI" w:cs="Segoe UI"/>
          <w:color w:val="1D2125"/>
          <w:sz w:val="20"/>
          <w:szCs w:val="20"/>
        </w:rPr>
        <w:t>, кегль – 14, интервал – 1,5, абзацный отступ – 1,5, выравнивание – по ширине. Таблицы: кегль – 12, интервал – 1,0, выравнивание – по центру. Заголовки таблиц и подрисуночные подписи: кегль – 12, выравнивание заголовков таблиц – по правому краю, подрисуночных подписей – по центру. Обязательно выделение заголовков полужирным шрифтом.</w:t>
      </w:r>
    </w:p>
    <w:p w14:paraId="5D2EB236" w14:textId="77777777" w:rsidR="0079585B" w:rsidRPr="0079585B" w:rsidRDefault="0079585B" w:rsidP="0079585B">
      <w:pPr>
        <w:pStyle w:val="otstup"/>
        <w:shd w:val="clear" w:color="auto" w:fill="FFFFFF"/>
        <w:spacing w:before="0" w:beforeAutospacing="0"/>
        <w:ind w:firstLine="567"/>
        <w:rPr>
          <w:rFonts w:ascii="Segoe UI" w:hAnsi="Segoe UI" w:cs="Segoe UI"/>
          <w:color w:val="1D2125"/>
          <w:sz w:val="20"/>
          <w:szCs w:val="20"/>
        </w:rPr>
      </w:pPr>
      <w:r w:rsidRPr="0079585B">
        <w:rPr>
          <w:rFonts w:ascii="Segoe UI" w:hAnsi="Segoe UI" w:cs="Segoe UI"/>
          <w:color w:val="1D2125"/>
          <w:sz w:val="20"/>
          <w:szCs w:val="20"/>
        </w:rPr>
        <w:t>Поля: левое – 2,5, правое, верхнее и нижнее – 1,5.</w:t>
      </w:r>
    </w:p>
    <w:p w14:paraId="6377B4B5" w14:textId="77777777" w:rsidR="0079585B" w:rsidRPr="0079585B" w:rsidRDefault="0079585B" w:rsidP="0079585B">
      <w:pPr>
        <w:pStyle w:val="otstup"/>
        <w:shd w:val="clear" w:color="auto" w:fill="FFFFFF"/>
        <w:spacing w:before="0" w:beforeAutospacing="0"/>
        <w:ind w:firstLine="567"/>
        <w:rPr>
          <w:rFonts w:ascii="Segoe UI" w:hAnsi="Segoe UI" w:cs="Segoe UI"/>
          <w:color w:val="1D2125"/>
          <w:sz w:val="20"/>
          <w:szCs w:val="20"/>
        </w:rPr>
      </w:pPr>
      <w:r w:rsidRPr="0079585B">
        <w:rPr>
          <w:rFonts w:ascii="Segoe UI" w:hAnsi="Segoe UI" w:cs="Segoe UI"/>
          <w:color w:val="1D2125"/>
          <w:sz w:val="20"/>
          <w:szCs w:val="20"/>
        </w:rPr>
        <w:t>Шрифт – TNR, размер – 14, интервал – 1,5, абзацный отступ – 1,5, выравнивание – по ширине (заголовки – по центру, полужирным шрифтом).</w:t>
      </w:r>
    </w:p>
    <w:p w14:paraId="025C5D99" w14:textId="77777777" w:rsidR="0079585B" w:rsidRPr="0079585B" w:rsidRDefault="0079585B" w:rsidP="0079585B">
      <w:pPr>
        <w:pStyle w:val="otstup"/>
        <w:shd w:val="clear" w:color="auto" w:fill="FFFFFF"/>
        <w:spacing w:before="0" w:beforeAutospacing="0"/>
        <w:ind w:firstLine="567"/>
        <w:rPr>
          <w:rFonts w:ascii="Segoe UI" w:hAnsi="Segoe UI" w:cs="Segoe UI"/>
          <w:color w:val="1D2125"/>
          <w:sz w:val="20"/>
          <w:szCs w:val="20"/>
        </w:rPr>
      </w:pPr>
      <w:r w:rsidRPr="0079585B">
        <w:rPr>
          <w:rFonts w:ascii="Segoe UI" w:hAnsi="Segoe UI" w:cs="Segoe UI"/>
          <w:color w:val="1D2125"/>
          <w:sz w:val="20"/>
          <w:szCs w:val="20"/>
        </w:rPr>
        <w:t>Таблицы – выравнивание по центру, на всю ширину текста на листе, размер шрифта – 12 (заголовки таблиц – по правому краю).</w:t>
      </w:r>
    </w:p>
    <w:p w14:paraId="2C7F61E4" w14:textId="77777777" w:rsidR="0079585B" w:rsidRPr="0079585B" w:rsidRDefault="0079585B" w:rsidP="0079585B">
      <w:pPr>
        <w:pStyle w:val="otstup"/>
        <w:shd w:val="clear" w:color="auto" w:fill="FFFFFF"/>
        <w:spacing w:before="0" w:beforeAutospacing="0"/>
        <w:ind w:firstLine="567"/>
        <w:rPr>
          <w:rFonts w:ascii="Segoe UI" w:hAnsi="Segoe UI" w:cs="Segoe UI"/>
          <w:color w:val="1D2125"/>
          <w:sz w:val="20"/>
          <w:szCs w:val="20"/>
        </w:rPr>
      </w:pPr>
      <w:r w:rsidRPr="0079585B">
        <w:rPr>
          <w:rFonts w:ascii="Segoe UI" w:hAnsi="Segoe UI" w:cs="Segoe UI"/>
          <w:color w:val="1D2125"/>
          <w:sz w:val="20"/>
          <w:szCs w:val="20"/>
        </w:rPr>
        <w:t>Рисунки – выравнивание по центру (подрисуночные подписи – по центру, размер шрифта – 12).</w:t>
      </w:r>
    </w:p>
    <w:p w14:paraId="2DDB4139" w14:textId="77777777" w:rsidR="0079585B" w:rsidRPr="0079585B" w:rsidRDefault="0079585B" w:rsidP="0079585B">
      <w:pPr>
        <w:pStyle w:val="otstup"/>
        <w:shd w:val="clear" w:color="auto" w:fill="FFFFFF"/>
        <w:spacing w:before="0" w:beforeAutospacing="0"/>
        <w:ind w:firstLine="567"/>
        <w:rPr>
          <w:rFonts w:ascii="Segoe UI" w:hAnsi="Segoe UI" w:cs="Segoe UI"/>
          <w:color w:val="1D2125"/>
          <w:sz w:val="20"/>
          <w:szCs w:val="20"/>
        </w:rPr>
      </w:pPr>
      <w:r w:rsidRPr="0079585B">
        <w:rPr>
          <w:rFonts w:ascii="Segoe UI" w:hAnsi="Segoe UI" w:cs="Segoe UI"/>
          <w:color w:val="1D2125"/>
          <w:sz w:val="20"/>
          <w:szCs w:val="20"/>
        </w:rPr>
        <w:t>Начало каждого нового раздела – с новой страницы.</w:t>
      </w:r>
    </w:p>
    <w:p w14:paraId="4F61E692" w14:textId="77777777" w:rsidR="0079585B" w:rsidRPr="0079585B" w:rsidRDefault="0079585B" w:rsidP="0079585B">
      <w:pPr>
        <w:pStyle w:val="otstup"/>
        <w:shd w:val="clear" w:color="auto" w:fill="FFFFFF"/>
        <w:spacing w:before="0" w:beforeAutospacing="0"/>
        <w:ind w:firstLine="567"/>
        <w:rPr>
          <w:rFonts w:ascii="Segoe UI" w:hAnsi="Segoe UI" w:cs="Segoe UI"/>
          <w:color w:val="1D2125"/>
          <w:sz w:val="20"/>
          <w:szCs w:val="20"/>
        </w:rPr>
      </w:pPr>
      <w:r w:rsidRPr="0079585B">
        <w:rPr>
          <w:rFonts w:ascii="Segoe UI" w:hAnsi="Segoe UI" w:cs="Segoe UI"/>
          <w:color w:val="1D2125"/>
          <w:sz w:val="20"/>
          <w:szCs w:val="20"/>
        </w:rPr>
        <w:t xml:space="preserve">Титульный лист оформляется в строгом соответствии с внутренними стандартами </w:t>
      </w:r>
      <w:proofErr w:type="spellStart"/>
      <w:r w:rsidRPr="0079585B">
        <w:rPr>
          <w:rFonts w:ascii="Segoe UI" w:hAnsi="Segoe UI" w:cs="Segoe UI"/>
          <w:color w:val="1D2125"/>
          <w:sz w:val="20"/>
          <w:szCs w:val="20"/>
        </w:rPr>
        <w:t>ТулГУ</w:t>
      </w:r>
      <w:proofErr w:type="spellEnd"/>
    </w:p>
    <w:p w14:paraId="53BB00C5" w14:textId="77777777" w:rsidR="0079585B" w:rsidRDefault="0079585B" w:rsidP="0079585B">
      <w:pPr>
        <w:spacing w:line="360" w:lineRule="auto"/>
        <w:jc w:val="center"/>
        <w:rPr>
          <w:rFonts w:eastAsia="Calibri"/>
          <w:sz w:val="28"/>
        </w:rPr>
      </w:pPr>
    </w:p>
    <w:p w14:paraId="207E6189" w14:textId="77777777" w:rsidR="0079585B" w:rsidRDefault="0079585B" w:rsidP="0079585B">
      <w:pPr>
        <w:spacing w:line="360" w:lineRule="auto"/>
        <w:rPr>
          <w:rFonts w:eastAsia="Calibri"/>
          <w:sz w:val="28"/>
        </w:rPr>
      </w:pPr>
    </w:p>
    <w:p w14:paraId="24FAD6DF" w14:textId="77777777" w:rsidR="0079585B" w:rsidRDefault="0079585B" w:rsidP="0079585B">
      <w:pPr>
        <w:spacing w:line="360" w:lineRule="auto"/>
        <w:jc w:val="center"/>
        <w:rPr>
          <w:rFonts w:eastAsia="Calibri"/>
          <w:sz w:val="28"/>
        </w:rPr>
      </w:pPr>
      <w:r>
        <w:rPr>
          <w:rFonts w:eastAsia="Calibri"/>
          <w:sz w:val="28"/>
        </w:rPr>
        <w:t>МИНОБРНАУКИ РФ</w:t>
      </w:r>
    </w:p>
    <w:p w14:paraId="4611DD03" w14:textId="77777777" w:rsidR="0079585B" w:rsidRDefault="0079585B" w:rsidP="0079585B">
      <w:pPr>
        <w:spacing w:line="360" w:lineRule="auto"/>
        <w:jc w:val="center"/>
        <w:rPr>
          <w:rFonts w:eastAsia="Calibri"/>
          <w:sz w:val="28"/>
        </w:rPr>
      </w:pPr>
      <w:r>
        <w:rPr>
          <w:rFonts w:eastAsia="Calibri"/>
          <w:sz w:val="28"/>
        </w:rPr>
        <w:t>Федеральное государственное бюджетное образовательное</w:t>
      </w:r>
    </w:p>
    <w:p w14:paraId="3658982D" w14:textId="77777777" w:rsidR="0079585B" w:rsidRDefault="0079585B" w:rsidP="0079585B">
      <w:pPr>
        <w:spacing w:line="360" w:lineRule="auto"/>
        <w:jc w:val="center"/>
        <w:rPr>
          <w:rFonts w:eastAsia="Calibri"/>
          <w:sz w:val="28"/>
        </w:rPr>
      </w:pPr>
      <w:r>
        <w:rPr>
          <w:rFonts w:eastAsia="Calibri"/>
          <w:sz w:val="28"/>
        </w:rPr>
        <w:t>учреждение высшего образования</w:t>
      </w:r>
    </w:p>
    <w:p w14:paraId="7FD2D940" w14:textId="77777777" w:rsidR="0079585B" w:rsidRDefault="0079585B" w:rsidP="0079585B">
      <w:pPr>
        <w:spacing w:line="360" w:lineRule="auto"/>
        <w:jc w:val="center"/>
        <w:rPr>
          <w:rFonts w:eastAsia="Calibri"/>
          <w:sz w:val="28"/>
        </w:rPr>
      </w:pPr>
      <w:r>
        <w:rPr>
          <w:rFonts w:eastAsia="Calibri"/>
          <w:sz w:val="28"/>
        </w:rPr>
        <w:t>«Тульский государственный университет»</w:t>
      </w:r>
    </w:p>
    <w:p w14:paraId="56E56376" w14:textId="77777777" w:rsidR="0079585B" w:rsidRDefault="0079585B" w:rsidP="0079585B">
      <w:pPr>
        <w:spacing w:line="360" w:lineRule="auto"/>
        <w:jc w:val="center"/>
        <w:rPr>
          <w:rFonts w:eastAsia="Calibri"/>
          <w:sz w:val="28"/>
        </w:rPr>
      </w:pPr>
      <w:r>
        <w:rPr>
          <w:rFonts w:eastAsia="Calibri"/>
          <w:sz w:val="28"/>
        </w:rPr>
        <w:t>Интернет-институт</w:t>
      </w:r>
    </w:p>
    <w:p w14:paraId="39257F68" w14:textId="77777777" w:rsidR="0079585B" w:rsidRDefault="0079585B" w:rsidP="0079585B">
      <w:pPr>
        <w:spacing w:line="360" w:lineRule="auto"/>
        <w:jc w:val="center"/>
        <w:rPr>
          <w:rFonts w:eastAsia="Calibri"/>
          <w:sz w:val="28"/>
        </w:rPr>
      </w:pPr>
      <w:r>
        <w:rPr>
          <w:rFonts w:eastAsia="Calibri"/>
          <w:sz w:val="28"/>
        </w:rPr>
        <w:t>Кафедра «Автомобили и автомобильное хозяйство»</w:t>
      </w:r>
    </w:p>
    <w:p w14:paraId="6E9594F1" w14:textId="77777777" w:rsidR="0079585B" w:rsidRDefault="0079585B" w:rsidP="0079585B">
      <w:pPr>
        <w:spacing w:line="360" w:lineRule="auto"/>
        <w:jc w:val="center"/>
        <w:rPr>
          <w:rFonts w:eastAsia="Calibri"/>
          <w:sz w:val="28"/>
        </w:rPr>
      </w:pPr>
    </w:p>
    <w:p w14:paraId="7B7FCB6C" w14:textId="77777777" w:rsidR="0079585B" w:rsidRDefault="0079585B" w:rsidP="0079585B">
      <w:pPr>
        <w:spacing w:line="360" w:lineRule="auto"/>
        <w:jc w:val="center"/>
        <w:rPr>
          <w:rFonts w:eastAsia="Calibri"/>
          <w:sz w:val="28"/>
        </w:rPr>
      </w:pPr>
    </w:p>
    <w:p w14:paraId="70ABE166" w14:textId="77777777" w:rsidR="0079585B" w:rsidRDefault="0079585B" w:rsidP="0079585B">
      <w:pPr>
        <w:spacing w:line="360" w:lineRule="auto"/>
        <w:jc w:val="center"/>
        <w:rPr>
          <w:rFonts w:eastAsia="Calibri"/>
          <w:sz w:val="28"/>
        </w:rPr>
      </w:pPr>
    </w:p>
    <w:p w14:paraId="0CF2E6F1" w14:textId="77777777" w:rsidR="0079585B" w:rsidRDefault="0079585B" w:rsidP="0079585B">
      <w:pPr>
        <w:spacing w:line="360" w:lineRule="auto"/>
        <w:jc w:val="center"/>
        <w:rPr>
          <w:rFonts w:eastAsia="Calibri"/>
          <w:sz w:val="28"/>
        </w:rPr>
      </w:pPr>
    </w:p>
    <w:p w14:paraId="5D9259C8" w14:textId="77777777" w:rsidR="0079585B" w:rsidRDefault="0079585B" w:rsidP="0079585B">
      <w:pPr>
        <w:spacing w:line="360" w:lineRule="auto"/>
        <w:jc w:val="center"/>
        <w:rPr>
          <w:rFonts w:eastAsia="Calibri"/>
          <w:sz w:val="28"/>
        </w:rPr>
      </w:pPr>
      <w:r>
        <w:rPr>
          <w:rFonts w:eastAsia="Calibri"/>
          <w:sz w:val="28"/>
        </w:rPr>
        <w:t>Контрольная работа заочника</w:t>
      </w:r>
    </w:p>
    <w:p w14:paraId="528B2A44" w14:textId="77777777" w:rsidR="0079585B" w:rsidRDefault="0079585B" w:rsidP="0079585B">
      <w:pPr>
        <w:spacing w:line="360" w:lineRule="auto"/>
        <w:jc w:val="center"/>
        <w:rPr>
          <w:rFonts w:eastAsia="Calibri"/>
          <w:sz w:val="28"/>
        </w:rPr>
      </w:pPr>
      <w:r>
        <w:rPr>
          <w:rFonts w:eastAsia="Calibri"/>
          <w:sz w:val="28"/>
        </w:rPr>
        <w:t>по дисциплине «Подвижной состав наземного транспорта»</w:t>
      </w:r>
    </w:p>
    <w:p w14:paraId="3FE16006" w14:textId="77777777" w:rsidR="0079585B" w:rsidRDefault="0079585B" w:rsidP="0079585B">
      <w:pPr>
        <w:spacing w:line="360" w:lineRule="auto"/>
        <w:jc w:val="center"/>
        <w:rPr>
          <w:rFonts w:eastAsia="Calibri"/>
          <w:sz w:val="28"/>
        </w:rPr>
      </w:pPr>
    </w:p>
    <w:p w14:paraId="442DA08B" w14:textId="77777777" w:rsidR="0079585B" w:rsidRDefault="0079585B" w:rsidP="0079585B">
      <w:pPr>
        <w:spacing w:line="360" w:lineRule="auto"/>
        <w:jc w:val="center"/>
        <w:rPr>
          <w:rFonts w:eastAsia="Calibri"/>
          <w:sz w:val="28"/>
        </w:rPr>
      </w:pPr>
    </w:p>
    <w:p w14:paraId="2574D096" w14:textId="77777777" w:rsidR="0079585B" w:rsidRPr="0079585B" w:rsidRDefault="0079585B" w:rsidP="0079585B">
      <w:pPr>
        <w:spacing w:line="360" w:lineRule="auto"/>
        <w:jc w:val="center"/>
        <w:rPr>
          <w:rFonts w:eastAsia="Calibri"/>
          <w:sz w:val="28"/>
        </w:rPr>
      </w:pPr>
    </w:p>
    <w:p w14:paraId="0D72C70A" w14:textId="77777777" w:rsidR="0079585B" w:rsidRDefault="0079585B" w:rsidP="0079585B">
      <w:pPr>
        <w:spacing w:line="360" w:lineRule="auto"/>
        <w:jc w:val="center"/>
        <w:rPr>
          <w:rFonts w:eastAsia="Calibri"/>
          <w:sz w:val="28"/>
        </w:rPr>
      </w:pPr>
    </w:p>
    <w:p w14:paraId="074A751F" w14:textId="77777777" w:rsidR="0079585B" w:rsidRDefault="0079585B" w:rsidP="0079585B">
      <w:pPr>
        <w:spacing w:line="360" w:lineRule="auto"/>
        <w:jc w:val="center"/>
        <w:rPr>
          <w:rFonts w:eastAsia="Calibri"/>
          <w:sz w:val="28"/>
        </w:rPr>
      </w:pPr>
    </w:p>
    <w:p w14:paraId="4E7BD95D" w14:textId="77777777" w:rsidR="0079585B" w:rsidRDefault="0079585B" w:rsidP="0079585B">
      <w:pPr>
        <w:spacing w:line="360" w:lineRule="auto"/>
        <w:jc w:val="center"/>
        <w:rPr>
          <w:rFonts w:eastAsia="Calibri"/>
          <w:sz w:val="28"/>
        </w:rPr>
      </w:pPr>
    </w:p>
    <w:p w14:paraId="004E99FC" w14:textId="77777777" w:rsidR="0079585B" w:rsidRDefault="0079585B" w:rsidP="0079585B">
      <w:pPr>
        <w:spacing w:line="360" w:lineRule="auto"/>
        <w:jc w:val="center"/>
        <w:rPr>
          <w:rFonts w:eastAsia="Calibri"/>
          <w:sz w:val="28"/>
        </w:rPr>
      </w:pPr>
    </w:p>
    <w:p w14:paraId="6275F9D0" w14:textId="77777777" w:rsidR="0079585B" w:rsidRDefault="0079585B" w:rsidP="0079585B">
      <w:pPr>
        <w:spacing w:line="360" w:lineRule="auto"/>
        <w:rPr>
          <w:rFonts w:eastAsia="Calibri"/>
          <w:sz w:val="28"/>
        </w:rPr>
      </w:pPr>
      <w:r>
        <w:rPr>
          <w:rFonts w:eastAsia="Calibri"/>
          <w:sz w:val="28"/>
        </w:rPr>
        <w:lastRenderedPageBreak/>
        <w:t>Выполнил:</w:t>
      </w:r>
    </w:p>
    <w:p w14:paraId="62FD9347" w14:textId="77777777" w:rsidR="0079585B" w:rsidRDefault="0079585B" w:rsidP="0079585B">
      <w:pPr>
        <w:spacing w:line="360" w:lineRule="auto"/>
        <w:rPr>
          <w:rFonts w:eastAsia="Calibri"/>
          <w:sz w:val="28"/>
        </w:rPr>
      </w:pPr>
      <w:r>
        <w:rPr>
          <w:rFonts w:eastAsia="Calibri"/>
          <w:sz w:val="28"/>
        </w:rPr>
        <w:t xml:space="preserve">студент гр. </w:t>
      </w:r>
      <w:r>
        <w:rPr>
          <w:rFonts w:eastAsia="Calibri"/>
          <w:sz w:val="28"/>
          <w:highlight w:val="yellow"/>
        </w:rPr>
        <w:t>ХХХХХХ</w:t>
      </w:r>
      <w:r>
        <w:rPr>
          <w:rFonts w:eastAsia="Calibri"/>
          <w:sz w:val="28"/>
        </w:rPr>
        <w:tab/>
      </w:r>
      <w:r>
        <w:rPr>
          <w:rFonts w:eastAsia="Calibri"/>
          <w:sz w:val="28"/>
        </w:rPr>
        <w:tab/>
      </w:r>
      <w:r>
        <w:rPr>
          <w:rFonts w:eastAsia="Calibri"/>
          <w:sz w:val="28"/>
        </w:rPr>
        <w:tab/>
      </w:r>
      <w:r>
        <w:rPr>
          <w:rFonts w:eastAsia="Calibri"/>
          <w:sz w:val="28"/>
        </w:rPr>
        <w:tab/>
      </w:r>
      <w:r>
        <w:rPr>
          <w:rFonts w:eastAsia="Calibri"/>
          <w:sz w:val="28"/>
        </w:rPr>
        <w:tab/>
      </w:r>
      <w:r>
        <w:rPr>
          <w:rFonts w:eastAsia="Calibri"/>
          <w:sz w:val="28"/>
        </w:rPr>
        <w:tab/>
      </w:r>
      <w:r>
        <w:rPr>
          <w:rFonts w:eastAsia="Calibri"/>
          <w:sz w:val="28"/>
        </w:rPr>
        <w:tab/>
      </w:r>
      <w:r>
        <w:rPr>
          <w:rFonts w:eastAsia="Calibri"/>
          <w:sz w:val="28"/>
          <w:highlight w:val="yellow"/>
        </w:rPr>
        <w:t>И.О. Фамилия</w:t>
      </w:r>
    </w:p>
    <w:p w14:paraId="3507F68A" w14:textId="77777777" w:rsidR="0079585B" w:rsidRDefault="0079585B" w:rsidP="0079585B">
      <w:pPr>
        <w:spacing w:line="360" w:lineRule="auto"/>
        <w:rPr>
          <w:rFonts w:eastAsia="Calibri"/>
          <w:sz w:val="28"/>
        </w:rPr>
      </w:pPr>
    </w:p>
    <w:p w14:paraId="0D89ED9E" w14:textId="77777777" w:rsidR="0079585B" w:rsidRDefault="0079585B" w:rsidP="0079585B">
      <w:pPr>
        <w:spacing w:line="360" w:lineRule="auto"/>
        <w:rPr>
          <w:rFonts w:eastAsia="Calibri"/>
          <w:sz w:val="28"/>
        </w:rPr>
      </w:pPr>
      <w:r>
        <w:rPr>
          <w:rFonts w:eastAsia="Calibri"/>
          <w:sz w:val="28"/>
        </w:rPr>
        <w:t>Проверил:</w:t>
      </w:r>
    </w:p>
    <w:p w14:paraId="7F6D85EF" w14:textId="77777777" w:rsidR="0079585B" w:rsidRDefault="0079585B" w:rsidP="0079585B">
      <w:pPr>
        <w:spacing w:line="360" w:lineRule="auto"/>
        <w:rPr>
          <w:rFonts w:eastAsia="Calibri"/>
          <w:sz w:val="28"/>
        </w:rPr>
      </w:pPr>
      <w:r>
        <w:rPr>
          <w:rFonts w:eastAsia="Calibri"/>
          <w:sz w:val="28"/>
        </w:rPr>
        <w:t xml:space="preserve">ст. преподаватель каф. </w:t>
      </w:r>
      <w:proofErr w:type="spellStart"/>
      <w:r>
        <w:rPr>
          <w:rFonts w:eastAsia="Calibri"/>
          <w:sz w:val="28"/>
        </w:rPr>
        <w:t>АиАХ</w:t>
      </w:r>
      <w:proofErr w:type="spellEnd"/>
      <w:r>
        <w:rPr>
          <w:rFonts w:eastAsia="Calibri"/>
          <w:sz w:val="28"/>
        </w:rPr>
        <w:tab/>
      </w:r>
      <w:r>
        <w:rPr>
          <w:rFonts w:eastAsia="Calibri"/>
          <w:sz w:val="28"/>
        </w:rPr>
        <w:tab/>
      </w:r>
      <w:r>
        <w:rPr>
          <w:rFonts w:eastAsia="Calibri"/>
          <w:sz w:val="28"/>
        </w:rPr>
        <w:tab/>
      </w:r>
      <w:r>
        <w:rPr>
          <w:rFonts w:eastAsia="Calibri"/>
          <w:sz w:val="28"/>
        </w:rPr>
        <w:tab/>
      </w:r>
      <w:r>
        <w:rPr>
          <w:rFonts w:eastAsia="Calibri"/>
          <w:sz w:val="28"/>
        </w:rPr>
        <w:tab/>
      </w:r>
      <w:r>
        <w:rPr>
          <w:rFonts w:eastAsia="Calibri"/>
          <w:sz w:val="28"/>
        </w:rPr>
        <w:tab/>
        <w:t xml:space="preserve">В.А. </w:t>
      </w:r>
      <w:proofErr w:type="spellStart"/>
      <w:r>
        <w:rPr>
          <w:rFonts w:eastAsia="Calibri"/>
          <w:sz w:val="28"/>
        </w:rPr>
        <w:t>Митюгин</w:t>
      </w:r>
      <w:proofErr w:type="spellEnd"/>
    </w:p>
    <w:p w14:paraId="27B8233A" w14:textId="77777777" w:rsidR="0079585B" w:rsidRDefault="0079585B" w:rsidP="0079585B">
      <w:pPr>
        <w:spacing w:line="360" w:lineRule="auto"/>
        <w:rPr>
          <w:rFonts w:eastAsia="Calibri"/>
          <w:sz w:val="28"/>
        </w:rPr>
      </w:pPr>
    </w:p>
    <w:p w14:paraId="5E2C3638" w14:textId="77777777" w:rsidR="0079585B" w:rsidRDefault="0079585B" w:rsidP="0079585B">
      <w:pPr>
        <w:spacing w:line="360" w:lineRule="auto"/>
        <w:rPr>
          <w:rFonts w:eastAsia="Calibri"/>
          <w:sz w:val="28"/>
        </w:rPr>
      </w:pPr>
    </w:p>
    <w:p w14:paraId="6128ED7D" w14:textId="77777777" w:rsidR="0079585B" w:rsidRDefault="0079585B" w:rsidP="0079585B">
      <w:pPr>
        <w:spacing w:line="360" w:lineRule="auto"/>
        <w:rPr>
          <w:rFonts w:eastAsia="Calibri"/>
          <w:sz w:val="28"/>
        </w:rPr>
      </w:pPr>
    </w:p>
    <w:p w14:paraId="7A2BCADE" w14:textId="77777777" w:rsidR="0079585B" w:rsidRDefault="0079585B" w:rsidP="0079585B">
      <w:pPr>
        <w:spacing w:line="360" w:lineRule="auto"/>
        <w:rPr>
          <w:rFonts w:eastAsia="Calibri"/>
          <w:sz w:val="28"/>
        </w:rPr>
      </w:pPr>
    </w:p>
    <w:p w14:paraId="7D12AD84" w14:textId="77777777" w:rsidR="0079585B" w:rsidRDefault="0079585B" w:rsidP="0079585B">
      <w:pPr>
        <w:spacing w:line="360" w:lineRule="auto"/>
        <w:jc w:val="center"/>
        <w:rPr>
          <w:rFonts w:eastAsia="Times New Roman"/>
          <w:sz w:val="24"/>
          <w:szCs w:val="24"/>
          <w:lang w:eastAsia="ru-RU"/>
        </w:rPr>
      </w:pPr>
      <w:r>
        <w:rPr>
          <w:rFonts w:eastAsia="Calibri"/>
          <w:sz w:val="28"/>
        </w:rPr>
        <w:t>Тула 2023</w:t>
      </w:r>
    </w:p>
    <w:p w14:paraId="204CEA8C" w14:textId="77777777" w:rsidR="0079585B" w:rsidRDefault="0079585B"/>
    <w:sectPr w:rsidR="0079585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9778E7"/>
    <w:multiLevelType w:val="multilevel"/>
    <w:tmpl w:val="FF481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75F2881"/>
    <w:multiLevelType w:val="multilevel"/>
    <w:tmpl w:val="49D4C3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68961446">
    <w:abstractNumId w:val="1"/>
  </w:num>
  <w:num w:numId="2" w16cid:durableId="7119213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4768"/>
    <w:rsid w:val="00603A14"/>
    <w:rsid w:val="0079585B"/>
    <w:rsid w:val="008A7271"/>
    <w:rsid w:val="008F4768"/>
    <w:rsid w:val="00A0335F"/>
    <w:rsid w:val="00F03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0A2CF1"/>
  <w15:chartTrackingRefBased/>
  <w15:docId w15:val="{2FF9F3DD-79AE-4B72-B5E7-2EAB0F80D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79585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79585B"/>
    <w:rPr>
      <w:rFonts w:ascii="Times New Roman" w:eastAsia="Times New Roman" w:hAnsi="Times New Roman" w:cs="Times New Roman"/>
      <w:b/>
      <w:bCs/>
      <w:kern w:val="0"/>
      <w:sz w:val="27"/>
      <w:szCs w:val="27"/>
      <w:lang w:eastAsia="ru-RU"/>
      <w14:ligatures w14:val="none"/>
    </w:rPr>
  </w:style>
  <w:style w:type="paragraph" w:customStyle="1" w:styleId="otstup">
    <w:name w:val="otstup"/>
    <w:basedOn w:val="a"/>
    <w:rsid w:val="007958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contentnode">
    <w:name w:val="contentnode"/>
    <w:basedOn w:val="a"/>
    <w:rsid w:val="008A72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817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2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96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1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2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840</Words>
  <Characters>4788</Characters>
  <Application>Microsoft Office Word</Application>
  <DocSecurity>0</DocSecurity>
  <Lines>39</Lines>
  <Paragraphs>11</Paragraphs>
  <ScaleCrop>false</ScaleCrop>
  <Company/>
  <LinksUpToDate>false</LinksUpToDate>
  <CharactersWithSpaces>5617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Олеся Жук</dc:creator>
  <cp:keywords/>
  <dc:description/>
  <cp:lastModifiedBy>Олеся Жук</cp:lastModifiedBy>
  <cp:revision>4</cp:revision>
  <dcterms:created xsi:type="dcterms:W3CDTF">2023-11-27T07:45:00Z</dcterms:created>
  <dcterms:modified xsi:type="dcterms:W3CDTF">2023-11-27T08:06:00Z</dcterms:modified>
</cp:coreProperties>
</file>