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49E" w:rsidRPr="009C649E" w:rsidRDefault="009C649E" w:rsidP="009C649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proofErr w:type="spellStart"/>
      <w:r w:rsidRPr="009C649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Mетодические</w:t>
      </w:r>
      <w:proofErr w:type="spellEnd"/>
      <w:r w:rsidRPr="009C649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 xml:space="preserve"> указания по выполнению контрольной работы</w:t>
      </w:r>
    </w:p>
    <w:p w:rsidR="009C649E" w:rsidRPr="009C649E" w:rsidRDefault="009C649E" w:rsidP="009C649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Международные перевозки на автомобильном транспорте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занятия: </w:t>
      </w: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умений и навыков оформления документации для организации международных перевозок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Порядок выполнения работы</w:t>
      </w:r>
    </w:p>
    <w:p w:rsidR="009C649E" w:rsidRPr="009C649E" w:rsidRDefault="009C649E" w:rsidP="009C6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Подготовить реферат на тему, выбранную согласно с вариантом.</w:t>
      </w:r>
    </w:p>
    <w:p w:rsidR="009C649E" w:rsidRPr="009C649E" w:rsidRDefault="009C649E" w:rsidP="009C6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работу.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для реферата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 выбирает две темы для выполнения реферата (Столбцы «Тема 1» и «Тема 2») согласно номеру своего варианта, указанному на странице студента. Реферат должен иметь объем от 20 страниц, включая оглавление и список литературы, список литературы должен включать не менее 8 источников.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оформлению: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ориентация страниц – книжная (в приложениях допускается альбомная);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левое – 3 см; остальные – 2 см;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текстовое оформление: </w:t>
      </w:r>
      <w:proofErr w:type="spellStart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TimesNewRoman</w:t>
      </w:r>
      <w:proofErr w:type="spellEnd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размер шрифта – 14, межстрочный интервал – 1,5, абзацный отступ – 1,5, отступ между абзацами – 0;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номера страниц: справа внизу (титульный лист не нумеруется, но включается в общую нумерацию);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заголовки: выравнивание – по центру, расстановка переносов – отсутствует;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текст: выравнивание – по ширине, расстановка переносов – автоматическая;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таблицы: выравнивание – по центру, название таблиц – над таблицей справа, размер шрифта – 12, ссылка на таблицу в тексте – обязательно до размещения таблицы;</w:t>
      </w:r>
    </w:p>
    <w:p w:rsidR="009C649E" w:rsidRPr="009C649E" w:rsidRDefault="009C649E" w:rsidP="009C6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рисунки: выравнивание – по центру, подрисуночная подпись – выравнивание по центру, размер шрифта – 12, ссылка на рисунок в тексте – обязательно до размещения рисунка.</w:t>
      </w:r>
    </w:p>
    <w:tbl>
      <w:tblPr>
        <w:tblW w:w="8398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5"/>
        <w:gridCol w:w="2632"/>
        <w:gridCol w:w="2161"/>
      </w:tblGrid>
      <w:tr w:rsidR="009C649E" w:rsidRPr="009C649E" w:rsidTr="009C649E">
        <w:trPr>
          <w:tblCellSpacing w:w="15" w:type="dxa"/>
        </w:trPr>
        <w:tc>
          <w:tcPr>
            <w:tcW w:w="8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9C649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1 - Выбор темы реферата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C649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Номер варианта</w:t>
            </w:r>
          </w:p>
        </w:tc>
        <w:tc>
          <w:tcPr>
            <w:tcW w:w="260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C649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 Тема</w:t>
            </w:r>
          </w:p>
        </w:tc>
        <w:tc>
          <w:tcPr>
            <w:tcW w:w="211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C649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 Тема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60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1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 w:rsidR="009C649E" w:rsidRPr="009C649E" w:rsidTr="009C649E">
        <w:trPr>
          <w:tblCellSpacing w:w="15" w:type="dxa"/>
        </w:trPr>
        <w:tc>
          <w:tcPr>
            <w:tcW w:w="35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6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1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C649E" w:rsidRPr="009C649E" w:rsidRDefault="009C649E" w:rsidP="009C649E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649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</w:t>
            </w:r>
          </w:p>
        </w:tc>
      </w:tr>
    </w:tbl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тем для подготовки реферата: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Рынок международных перевозок грузов и пассажиров автомобильным транспортом в России.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конкуренции при международных автомобильных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международных автомобильных перевозок в странах Центральной и Восточной Европы.</w:t>
      </w:r>
      <w:bookmarkStart w:id="0" w:name="_GoBack"/>
      <w:bookmarkEnd w:id="0"/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Развитие международных автомобильных перевозок в </w:t>
      </w:r>
      <w:proofErr w:type="gramStart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Западно-Сибирском</w:t>
      </w:r>
      <w:proofErr w:type="gramEnd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регионе.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международных автомобильных перевозок с Казахстаном.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международных автомобильных перевозок с Китаем.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транспортные коридоры и транзитный потенциал России.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Транспортно-экспедиционное обслуживание при международных автомобильных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Терминальная система переработки грузов при международных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международных автобусных перевозок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Информатизация транспорта и реализация принципов логистики в международных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информационных технологий в диспетчерском управлении международными автомобильными перевозками.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информационных систем управления доставкой товаров автотранспортом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 как средство информационного обеспечения и организации международных автомобильных перевозок.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Международные транспортные организации.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Государственное регулирование международных автомобильных перевозок грузов и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международного автомобильного движения.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Лицензирование международных автомобильных перевозок грузов и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Базисные условия договора поставки товара. «</w:t>
      </w:r>
      <w:proofErr w:type="spellStart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Инкотермс</w:t>
      </w:r>
      <w:proofErr w:type="spellEnd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–2000».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Правовая основа регулирования международных перевозок грузов.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Правовая основа регулирования международных перевозок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международных конвенций и соглашений по транспорту.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Двусторонние межправительственные соглашения в области международных перевозок.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Национальное законодательство об осуществлении международных автомобильных перевозок грузов. 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автомобильные перевозки как система массового обслуживания.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Режим труда и отдыха водителей на международных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 режимом труда и отдыха водителей на международных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Транспортное страхование международных перевозок грузов.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Транспортное страхование международных перевозок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Таможенные системы и таможенные документы при перевозке грузов и пассажиров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пограничного контроля при перевозке грузов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пограничного контроля при перевозке пассажиров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Таможенная транзитная система «МДП».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Транзитная система ЕС.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Таможенная очистка при международной перевозке грузов.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Паспортно-визовые документы российских перевозчиков.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документы при выполнении международных автомобильных перевозок грузов.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подвижному составу при выполнении международных автомобильных перевозок грузов и пассажиров.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экологические требования к автомобилям при выполнении международных перевозок.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Транспортный контроль за осуществлением международных автомобильных перевозок.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Перевозка опасных грузов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Перевозка крупногабаритных и тяжеловесных грузов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Перевозка скоропортящихся грузов в международном сообщении.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Затраты при международных автомобильных перевозках.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Дорожные налоги и сборы при выполнении международных автомобильных перевозок.</w:t>
      </w:r>
    </w:p>
    <w:p w:rsidR="009C649E" w:rsidRPr="009C649E" w:rsidRDefault="009C649E" w:rsidP="009C64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Влияние условий эксплуатации на себестоимость перевозок в международном сообщении.</w:t>
      </w:r>
    </w:p>
    <w:p w:rsidR="009C649E" w:rsidRPr="009C649E" w:rsidRDefault="009C649E" w:rsidP="009C6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Вопросы для подготовки к защите: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и место международных перевозок в экономическом комплексе страны.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Конкурентоспособность российских перевозчиков.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экспортно-импортных перевозок грузов.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Участие регионов России в обеспечении внешнеторговых связей.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транспортные коридоры.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Преимущества перевозок автомобильным транспортом.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Новые технологии в работе транспорта.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Комитет по внутреннему транспорту Европейской экономической комиссии ООН.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Европейская конференция министров транспорта (ЕКМТ).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Комиссия по транспорту Европейского сообщества.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Международный союз автомобильного транспорта (МСАТ, IRU).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Международная федерация экспедиторских ассоциаций (FIATA).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Координационное транспортное совещание министров транспорта стран-участников СНГ (КТС).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Ассоциация международных автомобильных перевозчиков (АСМАП).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положения Конвенции о договоре международной дорожной перевозки грузов (КДПГ, CMR).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Протокол к Конвенции о договоре международной дорожной перевозки грузов (КДПГ). Дополнительный протокол к Конвенции о договоре международной дорожной перевозки грузов (КДПГ), касающийся электронной накладной (e-CMR) (г. Женева, 20 февраля 2008г.). 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 российского законодательства, регулирующие международные автомобильные перевозки.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Базисные условия договора поставки товара. «Инкотермс-2000».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положения Европейского соглашения, касающегося работы экипажей транспортных средств, производящих международные автомобильные перевозки (ЕСТР).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нарушения правил ЕСТР водителями, выполняющими международные перевозки на территории России и в странах Европы.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 соблюдением режимов труда и отдыха: виды и методы, оборудование.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Приказ Минтранса РФ от 7 июля 1998 г. № 86 «Об утверждении «Правил использования </w:t>
      </w:r>
      <w:proofErr w:type="spellStart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тахографов</w:t>
      </w:r>
      <w:proofErr w:type="spellEnd"/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автомобильном транспорте в Российской Федерации».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tgtFrame="_blank" w:history="1">
        <w:r w:rsidRPr="009C649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Федеральный закон от 24 июля 1998 г. № 127-ФЗ «О государственном контроле за осуществлением международных автомобильных перевозок и об ответственности за нарушение порядка их выполнения». Основные виды нарушений и штрафы.</w:t>
        </w:r>
      </w:hyperlink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Разрешительная система на международные перевозки.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конвенции и соглашения, регулирующие таможенные вопросы.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пограничного контроля.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Существующие таможенные системы.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Таможенная конвенция о международной перевозке грузов с применением книжки МДП (Конвенция МДП, TIR).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Таможенная процедура МДП и сфера ее деятельности. Принципы системы МДП.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Международная система гарантий и преимущества системы МДП.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Получение, заполнение и возврат книжек МДП.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Перевозка по процедуре МДП.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Таможенное оформление грузоперевозок.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и основные виды страхования.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Обязательное страхование гражданской ответственности владельцев автотранспортных средств перед третьими лицами (ОСАГО).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Полисы «зеленая» и «синяя» карты.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Медицинское страхование водителей.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Страхование автотранспортных средств (Авто-КАСКО).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Страхование ответственности экспедиторов.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Перестрахование.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 водителя, требующиеся при выполнении международных перевозок.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Документы, относящиеся к транспортному средству при выполнении международных перевозок.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 на груз при выполнении международных перевозок.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Дополнительные документы, требующиеся при перевозке опасных, крупногабаритных и тяжеловесных грузов.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Документы, требующиеся при выполнении международных пассажирских перевозок.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Затраты в рублях на международные автомобильные перевозки.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затрат в валюте на международные перевозки.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и структура затрат при выполнении международных перевозок грузов.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Влияние ряда факторов на себестоимость перевозок в международном сообщении.</w:t>
      </w:r>
    </w:p>
    <w:p w:rsidR="009C649E" w:rsidRPr="009C649E" w:rsidRDefault="009C649E" w:rsidP="009C64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C6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Пути сокращения затрат на международные перевозки.</w:t>
      </w:r>
    </w:p>
    <w:p w:rsidR="00653BD7" w:rsidRDefault="00653BD7"/>
    <w:sectPr w:rsidR="00653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8507E"/>
    <w:multiLevelType w:val="multilevel"/>
    <w:tmpl w:val="7A20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882E09"/>
    <w:multiLevelType w:val="multilevel"/>
    <w:tmpl w:val="A47A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C02B2"/>
    <w:multiLevelType w:val="multilevel"/>
    <w:tmpl w:val="44FA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1D78E0"/>
    <w:multiLevelType w:val="multilevel"/>
    <w:tmpl w:val="0A34D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F9"/>
    <w:rsid w:val="002169F9"/>
    <w:rsid w:val="00653BD7"/>
    <w:rsid w:val="009C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D5EB"/>
  <w15:chartTrackingRefBased/>
  <w15:docId w15:val="{9C32226C-8A81-469B-850C-223676E8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6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C6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C649E"/>
    <w:rPr>
      <w:b/>
      <w:bCs/>
    </w:rPr>
  </w:style>
  <w:style w:type="character" w:styleId="a4">
    <w:name w:val="Hyperlink"/>
    <w:basedOn w:val="a0"/>
    <w:uiPriority w:val="99"/>
    <w:semiHidden/>
    <w:unhideWhenUsed/>
    <w:rsid w:val="009C64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27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78604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7135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1309</Words>
  <Characters>7462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2022-03-31T12:51:00Z</dcterms:created>
  <dcterms:modified xsi:type="dcterms:W3CDTF">2022-03-31T12:52:00Z</dcterms:modified>
</cp:coreProperties>
</file>