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28" w:rsidRPr="00721528" w:rsidRDefault="00721528" w:rsidP="00721528">
      <w:pPr>
        <w:shd w:val="clear" w:color="auto" w:fill="1874CD"/>
        <w:spacing w:beforeAutospacing="1" w:after="374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</w:rPr>
        <w:t>1. Цель и задачи контрольной работы</w:t>
      </w:r>
    </w:p>
    <w:p w:rsidR="00721528" w:rsidRPr="00721528" w:rsidRDefault="00721528" w:rsidP="00721528">
      <w:pPr>
        <w:shd w:val="clear" w:color="auto" w:fill="FFFFFF"/>
        <w:spacing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контрольной работы студентов является развитие способности анализировать научно-техническую информацию, изучать отечественный опыт по тематике исследования.</w:t>
      </w:r>
    </w:p>
    <w:p w:rsidR="00721528" w:rsidRPr="00721528" w:rsidRDefault="00721528" w:rsidP="00721528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 контрольной работы состоит в приобретении студентами навыков самостоятельной работы и получении результата.</w:t>
      </w:r>
    </w:p>
    <w:p w:rsidR="00721528" w:rsidRPr="00721528" w:rsidRDefault="00721528" w:rsidP="00721528">
      <w:pPr>
        <w:shd w:val="clear" w:color="auto" w:fill="FFFFFF"/>
        <w:spacing w:before="100"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В методических указаниях формулируются требования к оформлению работы и даются практические рекомендации по выполнению контрольной работы.</w:t>
      </w:r>
    </w:p>
    <w:p w:rsidR="00721528" w:rsidRPr="008E6556" w:rsidRDefault="00721528" w:rsidP="00721528">
      <w:pPr>
        <w:pStyle w:val="1"/>
        <w:shd w:val="clear" w:color="auto" w:fill="1874CD"/>
        <w:spacing w:after="300" w:afterAutospacing="0"/>
        <w:jc w:val="both"/>
        <w:rPr>
          <w:color w:val="FFFFFF"/>
          <w:sz w:val="28"/>
          <w:szCs w:val="28"/>
        </w:rPr>
      </w:pPr>
      <w:r w:rsidRPr="008E6556">
        <w:rPr>
          <w:color w:val="FFFFFF"/>
          <w:sz w:val="28"/>
          <w:szCs w:val="28"/>
        </w:rPr>
        <w:t>2. Основные требования к контрольной работе</w:t>
      </w:r>
    </w:p>
    <w:p w:rsidR="00721528" w:rsidRPr="008E6556" w:rsidRDefault="00721528" w:rsidP="00721528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6556">
        <w:rPr>
          <w:rFonts w:ascii="Times New Roman" w:hAnsi="Times New Roman" w:cs="Times New Roman"/>
          <w:sz w:val="28"/>
          <w:szCs w:val="28"/>
        </w:rPr>
        <w:t>2.1. Тематика контрольной работы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>Контрольная работа выполняется в соответствие с индивидуальным заданием по темам, перечисленным ниже. Номера заданий закрепляются за каждым студентом преподавателем, ведущим дисциплину, в соответствии с последней цифрой договора. Например, для договора ИИ00058-14 последней цифрой является цифра "8", соответственно, вариант № 8).</w:t>
      </w:r>
    </w:p>
    <w:p w:rsidR="00721528" w:rsidRPr="008E6556" w:rsidRDefault="00721528" w:rsidP="00721528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8E6556">
        <w:rPr>
          <w:rFonts w:ascii="Times New Roman" w:hAnsi="Times New Roman" w:cs="Times New Roman"/>
          <w:sz w:val="28"/>
          <w:szCs w:val="28"/>
        </w:rPr>
        <w:t>2.2. Задание на контрольную работу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>Задание включает в себя тему контрольной работы, перечень вопросов которые надо раскрыть при её выполнении и список литературы.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>В контрольной работе студент раскрывает тему, посвященную электромагнитной совместимости сетей электроснабжения и приборов контроля и управления, а также защиту людей от воздействия электромагнитных полей.</w:t>
      </w:r>
    </w:p>
    <w:p w:rsidR="00721528" w:rsidRPr="008E6556" w:rsidRDefault="00721528" w:rsidP="00721528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8E6556">
        <w:rPr>
          <w:rFonts w:ascii="Times New Roman" w:hAnsi="Times New Roman" w:cs="Times New Roman"/>
          <w:sz w:val="28"/>
          <w:szCs w:val="28"/>
        </w:rPr>
        <w:t>2.3. Оформление контрольной работы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>Объем контрольной работы должен быть достаточным для раскрытия темы (15 - 20 листов).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>Контрольная работа оформляется на листах формата А</w:t>
      </w:r>
      <w:proofErr w:type="gramStart"/>
      <w:r w:rsidRPr="008E6556">
        <w:rPr>
          <w:color w:val="000000"/>
          <w:sz w:val="28"/>
          <w:szCs w:val="28"/>
        </w:rPr>
        <w:t>4</w:t>
      </w:r>
      <w:proofErr w:type="gramEnd"/>
      <w:r w:rsidRPr="008E6556">
        <w:rPr>
          <w:color w:val="000000"/>
          <w:sz w:val="28"/>
          <w:szCs w:val="28"/>
        </w:rPr>
        <w:t xml:space="preserve"> (297 × 210 мм). При оформлении отчета на компьютере текст должен быть набран в редакторе </w:t>
      </w:r>
      <w:proofErr w:type="spellStart"/>
      <w:r w:rsidRPr="008E6556">
        <w:rPr>
          <w:color w:val="000000"/>
          <w:sz w:val="28"/>
          <w:szCs w:val="28"/>
        </w:rPr>
        <w:t>Word</w:t>
      </w:r>
      <w:proofErr w:type="spellEnd"/>
      <w:r w:rsidRPr="008E6556">
        <w:rPr>
          <w:color w:val="000000"/>
          <w:sz w:val="28"/>
          <w:szCs w:val="28"/>
        </w:rPr>
        <w:t>:  те</w:t>
      </w:r>
      <w:proofErr w:type="gramStart"/>
      <w:r w:rsidRPr="008E6556">
        <w:rPr>
          <w:color w:val="000000"/>
          <w:sz w:val="28"/>
          <w:szCs w:val="28"/>
        </w:rPr>
        <w:t>кст шр</w:t>
      </w:r>
      <w:proofErr w:type="gramEnd"/>
      <w:r w:rsidRPr="008E6556">
        <w:rPr>
          <w:color w:val="000000"/>
          <w:sz w:val="28"/>
          <w:szCs w:val="28"/>
        </w:rPr>
        <w:t xml:space="preserve">ифт </w:t>
      </w:r>
      <w:proofErr w:type="spellStart"/>
      <w:r w:rsidRPr="008E6556">
        <w:rPr>
          <w:color w:val="000000"/>
          <w:sz w:val="28"/>
          <w:szCs w:val="28"/>
        </w:rPr>
        <w:t>Times</w:t>
      </w:r>
      <w:proofErr w:type="spellEnd"/>
      <w:r w:rsidRPr="008E6556">
        <w:rPr>
          <w:color w:val="000000"/>
          <w:sz w:val="28"/>
          <w:szCs w:val="28"/>
        </w:rPr>
        <w:t xml:space="preserve"> </w:t>
      </w:r>
      <w:proofErr w:type="spellStart"/>
      <w:r w:rsidRPr="008E6556">
        <w:rPr>
          <w:color w:val="000000"/>
          <w:sz w:val="28"/>
          <w:szCs w:val="28"/>
        </w:rPr>
        <w:t>New</w:t>
      </w:r>
      <w:proofErr w:type="spellEnd"/>
      <w:r w:rsidRPr="008E6556">
        <w:rPr>
          <w:color w:val="000000"/>
          <w:sz w:val="28"/>
          <w:szCs w:val="28"/>
        </w:rPr>
        <w:t xml:space="preserve"> </w:t>
      </w:r>
      <w:proofErr w:type="spellStart"/>
      <w:r w:rsidRPr="008E6556">
        <w:rPr>
          <w:color w:val="000000"/>
          <w:sz w:val="28"/>
          <w:szCs w:val="28"/>
        </w:rPr>
        <w:t>Roman</w:t>
      </w:r>
      <w:proofErr w:type="spellEnd"/>
      <w:r w:rsidRPr="008E6556">
        <w:rPr>
          <w:color w:val="000000"/>
          <w:sz w:val="28"/>
          <w:szCs w:val="28"/>
        </w:rPr>
        <w:t xml:space="preserve"> 14, абзац: выравнивание по ширине, отступ 1,25 см, межстрочный интервал – одинарный. Текст пояснительной записки должен быть оформлен по ГОСТ 2.105-95. Контрольная работа поясняется соответствующими рисунками, таблицами и формулами. В тексте ККР должны быть сделаны ссылки на литературные источники. Список литературы составляется в соответствии ГОСТ 7.1-2003 и ГОСТ </w:t>
      </w:r>
      <w:proofErr w:type="gramStart"/>
      <w:r w:rsidRPr="008E6556">
        <w:rPr>
          <w:color w:val="000000"/>
          <w:sz w:val="28"/>
          <w:szCs w:val="28"/>
        </w:rPr>
        <w:t>Р</w:t>
      </w:r>
      <w:proofErr w:type="gramEnd"/>
      <w:r w:rsidRPr="008E6556">
        <w:rPr>
          <w:color w:val="000000"/>
          <w:sz w:val="28"/>
          <w:szCs w:val="28"/>
        </w:rPr>
        <w:t xml:space="preserve"> 7.0.5-2008. В случае использования сети </w:t>
      </w:r>
      <w:proofErr w:type="spellStart"/>
      <w:r w:rsidRPr="008E6556">
        <w:rPr>
          <w:color w:val="000000"/>
          <w:sz w:val="28"/>
          <w:szCs w:val="28"/>
        </w:rPr>
        <w:t>Internet</w:t>
      </w:r>
      <w:proofErr w:type="spellEnd"/>
      <w:r w:rsidRPr="008E6556">
        <w:rPr>
          <w:color w:val="000000"/>
          <w:sz w:val="28"/>
          <w:szCs w:val="28"/>
        </w:rPr>
        <w:t xml:space="preserve">, необходимо в списке указывать адреса </w:t>
      </w:r>
      <w:proofErr w:type="spellStart"/>
      <w:r w:rsidRPr="008E6556">
        <w:rPr>
          <w:color w:val="000000"/>
          <w:sz w:val="28"/>
          <w:szCs w:val="28"/>
        </w:rPr>
        <w:t>Internet</w:t>
      </w:r>
      <w:proofErr w:type="spellEnd"/>
      <w:r w:rsidRPr="008E6556">
        <w:rPr>
          <w:color w:val="000000"/>
          <w:sz w:val="28"/>
          <w:szCs w:val="28"/>
        </w:rPr>
        <w:t xml:space="preserve"> – сайтов.</w:t>
      </w:r>
    </w:p>
    <w:p w:rsidR="00721528" w:rsidRPr="008E6556" w:rsidRDefault="00721528" w:rsidP="00721528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Защита контрольной работы</w:t>
      </w:r>
    </w:p>
    <w:p w:rsidR="00721528" w:rsidRPr="008E6556" w:rsidRDefault="00721528" w:rsidP="0072152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8E6556">
        <w:rPr>
          <w:color w:val="000000"/>
          <w:sz w:val="28"/>
          <w:szCs w:val="28"/>
        </w:rPr>
        <w:t xml:space="preserve">Студент посылает контрольную работу на проверку преподавателю, ведущему данную дисциплину. Ответы на вопросы должны быть краткими и конкретными. При оценке контрольной работы учитывается как </w:t>
      </w:r>
      <w:proofErr w:type="gramStart"/>
      <w:r w:rsidRPr="008E6556">
        <w:rPr>
          <w:color w:val="000000"/>
          <w:sz w:val="28"/>
          <w:szCs w:val="28"/>
        </w:rPr>
        <w:t>содержание</w:t>
      </w:r>
      <w:proofErr w:type="gramEnd"/>
      <w:r w:rsidRPr="008E6556">
        <w:rPr>
          <w:color w:val="000000"/>
          <w:sz w:val="28"/>
          <w:szCs w:val="28"/>
        </w:rPr>
        <w:t xml:space="preserve"> так и качество работы. При этом учитывается логичность и последовательность построения работы, правильность выполнения и полнота расчетов, соблюдение стандартов, аккуратность исполнения и грамотность.</w:t>
      </w:r>
    </w:p>
    <w:p w:rsidR="00721528" w:rsidRPr="008E6556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40220" cy="277203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772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556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передатчики электромагнитных воздействий могут оказывать влияние на автоматические системы технологического управления электротехническими объектами?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Перечислите источники электромагнитных воздействий на электрических станциях и подстанциях.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 образом гармоники, возникающие в силовых цепях, приводят к ложным срабатываниям управляющей и защитной аппаратуры и перегрузке силовых аппаратов и систем?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Укажите четыре принципа управления при расчете гармоник тока, генерируемых статическими силовыми преобразователями.     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Укажите три группы, на которые разделены основные источники гармоник тока (выпрямители и инверторы с фазовым управлением).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 характер влияния гармоник на работу электрооборудования.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Перечислите основные формы воздействия высших гармоник на системы электроснабжения.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каких условиях возникает параллельный резонанс?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каких условиях возникает последовательный резонанс?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влияют резонансы на системы электроснабжения?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влияет форма кривой напряжения на </w:t>
      </w:r>
      <w:proofErr w:type="spell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потериэлектроэнергии</w:t>
      </w:r>
      <w:proofErr w:type="spell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асинхронном двигателе?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 образом гармоники тока в кабельных линиях приводят к дополнительным потерям электроэнергии и напряжения.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</w:t>
      </w:r>
      <w:proofErr w:type="gram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образомгармоники</w:t>
      </w:r>
      <w:proofErr w:type="spell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напряжения вызывают в трансформаторах увеличение потерь энергии?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Почемугармоники</w:t>
      </w:r>
      <w:proofErr w:type="spell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напряжения вызывают дополнительные потери энергии в батареях конденсаторов?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гармоники могут нарушать работу устройств защиты? Как влияют гармоники на электромеханические реле?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гармоники 3-го порядка влияют на дистанционную защиту, основанную на измерении сопротивлений на основной частоте?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 влияние гармоник на системы защиты в нормальных режимах работы электрических сетей.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 влияние телевизоров, компьютеров и преобразователей на параметры электрической сети.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влияние оказывают гармоники на точность измерения мощности и энерги</w:t>
      </w:r>
      <w:proofErr w:type="gram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и(</w:t>
      </w:r>
      <w:proofErr w:type="gram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индукционными и электронными счетчиками)?</w:t>
      </w:r>
    </w:p>
    <w:p w:rsidR="00721528" w:rsidRPr="00721528" w:rsidRDefault="00721528" w:rsidP="00721528">
      <w:pPr>
        <w:numPr>
          <w:ilvl w:val="0"/>
          <w:numId w:val="1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повреждений и неправильной работы устройств РЗА из-за воздействия электромагнитных помех.</w:t>
      </w:r>
    </w:p>
    <w:p w:rsidR="00721528" w:rsidRPr="00721528" w:rsidRDefault="00721528" w:rsidP="00721528">
      <w:pPr>
        <w:spacing w:before="100"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Какое влияние оказывают линии электропередачи на линии связи? Укажите рекомендации по электромагнитной совместимости.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 принцип действия экранирования. Устройство экранов.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Укажите меры защиты на воздушных линиях.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узкополосных и широкополосных источников электромагнитной энергии. Количественные оценки широкополосного и узкополосного источника ЭМП.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источников узкополосных помех.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источников широкополосных помех.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источники периодических несинусоидальных помех.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Поясните, как возникают на воздушных линиях электропередач электромагнитные поля высоких и ультравысоких частот?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явления возникают в распределительных устройствах при замыкании и размыкании разъединителей?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явления возникают при ударе молнии? Электромагнитный импульс молнии.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Уровни помех. Логарифмические относительные характеристики.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периодических функций времени в частотной области. Ряд Фурье.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Возможные диапазоны значений параметров электромагнитных помех.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Схемы и принцип действия параллельного фильтра.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Фильтры двойной настройки.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Фильтры с автоматической настройкой.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Широкополосные фильтры.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Фильтры первого, второго и третьего порядка, достоинства и недостатки. 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Ограничители перенапряжений.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Разрядники.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Варисторы.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Кремниевые лавинные диоды.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Помехоподавляющие фильтры.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используются катушки индуктивности и конденсаторы для подавления помех. 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Сетевые помехоподавляющие фильтры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Экранирование токовых контуров от внешних электрических и магнитных полей.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для изготовления экранов от электрических и магнитных полей.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Экранирование приборов и помещений от электрических и магнитных полей.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Кабельные экраны.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Измерения полей радиочастотного диапазона.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Магнитные поля промышленной частоты.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Влияние полей, создаваемых устройствами электроэнергетики, на биологические объекты.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Предельно допустимые уровни электромагнитных полей, действующих на персонал.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положения Федерального закона «О государственном регулировании в области обеспечения электромагнитной совместимости технических средств».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государственного регулирования в области обеспечения электромагнитной совместимости технических средств.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каких сетей  и какие показатели устанавливают стандарты ГОСТ 13109-97 и ГОСТ </w:t>
      </w:r>
      <w:proofErr w:type="gram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54149-2010?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Укажите нормы качества электроэнергии по отклонению напряжения.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Укажите нормы качества электроэнергии по колебанию напряжения.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Укажите нормы качества электроэнергии по </w:t>
      </w:r>
      <w:proofErr w:type="spell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несинусоидальности</w:t>
      </w:r>
      <w:proofErr w:type="spell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напряжения.</w:t>
      </w:r>
    </w:p>
    <w:p w:rsidR="00721528" w:rsidRPr="00721528" w:rsidRDefault="00721528" w:rsidP="00721528">
      <w:pPr>
        <w:numPr>
          <w:ilvl w:val="0"/>
          <w:numId w:val="2"/>
        </w:numPr>
        <w:spacing w:before="100" w:beforeAutospacing="1" w:after="100" w:afterAutospacing="1" w:line="240" w:lineRule="auto"/>
        <w:ind w:left="187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Укажите нормы качества электроэнергии по </w:t>
      </w:r>
      <w:proofErr w:type="spellStart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несимметрии</w:t>
      </w:r>
      <w:proofErr w:type="spellEnd"/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  напряжения.</w:t>
      </w:r>
    </w:p>
    <w:p w:rsidR="00721528" w:rsidRPr="00721528" w:rsidRDefault="00721528" w:rsidP="00721528">
      <w:pPr>
        <w:spacing w:before="100"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Решите задачу 3.2</w:t>
      </w:r>
    </w:p>
    <w:p w:rsidR="00721528" w:rsidRPr="00721528" w:rsidRDefault="00721528" w:rsidP="00721528">
      <w:pPr>
        <w:spacing w:before="100" w:beforeAutospacing="1" w:after="100" w:afterAutospacing="1" w:line="240" w:lineRule="auto"/>
        <w:ind w:left="187" w:right="18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1528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напряженность электрического поля от высоковольтной линии электропередачи и сравнить с нормативным значением. Сделать вывод. Исходные данные для расчета приведены в таблице 1.</w:t>
      </w:r>
    </w:p>
    <w:p w:rsidR="00721528" w:rsidRPr="008E6556" w:rsidRDefault="00721528" w:rsidP="00721528">
      <w:pPr>
        <w:pStyle w:val="1"/>
        <w:shd w:val="clear" w:color="auto" w:fill="1874CD"/>
        <w:spacing w:after="374" w:afterAutospacing="0"/>
        <w:jc w:val="both"/>
        <w:rPr>
          <w:color w:val="FFFFFF"/>
          <w:sz w:val="28"/>
          <w:szCs w:val="28"/>
        </w:rPr>
      </w:pPr>
      <w:r w:rsidRPr="008E6556">
        <w:rPr>
          <w:noProof/>
          <w:sz w:val="28"/>
          <w:szCs w:val="28"/>
        </w:rPr>
        <w:lastRenderedPageBreak/>
        <w:drawing>
          <wp:inline distT="0" distB="0" distL="0" distR="0">
            <wp:extent cx="6840220" cy="438788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87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556">
        <w:rPr>
          <w:noProof/>
          <w:sz w:val="28"/>
          <w:szCs w:val="28"/>
        </w:rPr>
        <w:drawing>
          <wp:inline distT="0" distB="0" distL="0" distR="0">
            <wp:extent cx="6840220" cy="24180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1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6556">
        <w:rPr>
          <w:color w:val="FFFFFF"/>
          <w:sz w:val="28"/>
          <w:szCs w:val="28"/>
        </w:rPr>
        <w:t>Список литературы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>ГОСТ 12.1.002-84. ССБТ. Электромагнитные поля промышленной частоты. Допустимые уровни напряженности и требования к проведению контроля на рабочих местах.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ГОСТ 12.4.154-85. ССБТ. 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Устройства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экранирующие для защиты от электрических полей промышленной частоты. Общие технические  требования, основные параметры и размеры.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>ГОСТ 12.4.172-87. ССБТ. Комплект индивидуальный экранирующий для защиты от электрических полей промышленной частоты. Общие  технические требования и методы контроля.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>Долин П.А. Основы техники безопасности в электроустановках. Учеб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особие для вузов. – М.: Энергия, 1979. – 408 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>ГОСТ 12.1.006-84. ССБТ. Электромагнитные поля радиочастот. Допустимые уровни на рабочих местах и требования к проведению  контроля.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E655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СанПиН</w:t>
      </w:r>
      <w:proofErr w:type="spell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2.2.4.1191-03 Электромагнитные поля в производственных условиях.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Крылов В.А., </w:t>
      </w:r>
      <w:proofErr w:type="spell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Юченкова</w:t>
      </w:r>
      <w:proofErr w:type="spell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Т.В. Защита от электромагнитных излучений. – М.: Сов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>адио, 1972. – 216 с.</w:t>
      </w:r>
    </w:p>
    <w:p w:rsidR="00721528" w:rsidRPr="008E6556" w:rsidRDefault="00721528" w:rsidP="007215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87" w:right="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556">
        <w:rPr>
          <w:rFonts w:ascii="Times New Roman" w:hAnsi="Times New Roman" w:cs="Times New Roman"/>
          <w:color w:val="000000"/>
          <w:sz w:val="28"/>
          <w:szCs w:val="28"/>
        </w:rPr>
        <w:t>Полонский Н.Б. Конструирование электромагнитных экранов  для РЭА. – М.: Сов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E6556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8E6556">
        <w:rPr>
          <w:rFonts w:ascii="Times New Roman" w:hAnsi="Times New Roman" w:cs="Times New Roman"/>
          <w:color w:val="000000"/>
          <w:sz w:val="28"/>
          <w:szCs w:val="28"/>
        </w:rPr>
        <w:t>адио, 1979. – 216 с.</w:t>
      </w:r>
    </w:p>
    <w:p w:rsidR="00C515D6" w:rsidRPr="008E6556" w:rsidRDefault="00C515D6">
      <w:pPr>
        <w:rPr>
          <w:rFonts w:ascii="Times New Roman" w:hAnsi="Times New Roman" w:cs="Times New Roman"/>
          <w:sz w:val="28"/>
          <w:szCs w:val="28"/>
        </w:rPr>
      </w:pPr>
    </w:p>
    <w:sectPr w:rsidR="00C515D6" w:rsidRPr="008E6556" w:rsidSect="0072152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55297"/>
    <w:multiLevelType w:val="multilevel"/>
    <w:tmpl w:val="3DF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2143BE"/>
    <w:multiLevelType w:val="multilevel"/>
    <w:tmpl w:val="04046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6F4508"/>
    <w:multiLevelType w:val="multilevel"/>
    <w:tmpl w:val="03FE6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21528"/>
    <w:rsid w:val="00721528"/>
    <w:rsid w:val="008E6556"/>
    <w:rsid w:val="00C51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15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5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5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5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otstup">
    <w:name w:val="otstup"/>
    <w:basedOn w:val="a"/>
    <w:rsid w:val="00721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215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21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2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21528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7215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7215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88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12581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306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77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74637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878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3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42089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24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45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716941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912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01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79835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54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09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94671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1223</Words>
  <Characters>6975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2021-10-21T07:12:00Z</dcterms:created>
  <dcterms:modified xsi:type="dcterms:W3CDTF">2021-10-21T07:15:00Z</dcterms:modified>
</cp:coreProperties>
</file>