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firstLine="709" w:left="0"/>
        <w:jc w:val="center"/>
        <w:rPr>
          <w:rFonts w:ascii="Times New Roman" w:hAnsi="Times New Roman"/>
          <w:b w:val="1"/>
          <w:sz w:val="28"/>
        </w:rPr>
      </w:pPr>
      <w:bookmarkStart w:id="1" w:name="_GoBack"/>
      <w:bookmarkEnd w:id="1"/>
      <w:r>
        <w:rPr>
          <w:rFonts w:ascii="Times New Roman" w:hAnsi="Times New Roman"/>
          <w:b w:val="1"/>
          <w:sz w:val="28"/>
        </w:rPr>
        <w:t>Методические рекомендации</w:t>
      </w:r>
    </w:p>
    <w:p w14:paraId="02000000">
      <w:pPr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 выполнению контрольной работы</w:t>
      </w:r>
    </w:p>
    <w:p w14:paraId="03000000">
      <w:pPr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Распределение вариантов контрольных работ</w:t>
      </w:r>
    </w:p>
    <w:p w14:paraId="05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06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Распределение вариантов контрольных работ </w:t>
      </w:r>
      <w:r>
        <w:rPr>
          <w:rFonts w:ascii="Times New Roman" w:hAnsi="Times New Roman"/>
          <w:sz w:val="28"/>
        </w:rPr>
        <w:t>происходит по последней цифре зачетной книжки:</w:t>
      </w:r>
    </w:p>
    <w:p w14:paraId="07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или 2 – первый вариант контрольной работы;</w:t>
      </w:r>
    </w:p>
    <w:p w14:paraId="08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3, 4 – второй вариант контрольной работы;</w:t>
      </w:r>
    </w:p>
    <w:p w14:paraId="09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5, 6 – третий вариант контрольной работы;</w:t>
      </w:r>
    </w:p>
    <w:p w14:paraId="0A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7, 8 – четвертый вариант контрольной работы;</w:t>
      </w:r>
    </w:p>
    <w:p w14:paraId="0B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9, 0 – пятый вариант контрольной работы.</w:t>
      </w:r>
    </w:p>
    <w:p w14:paraId="0C000000">
      <w:pPr>
        <w:ind w:firstLine="709" w:left="0"/>
        <w:jc w:val="both"/>
        <w:rPr>
          <w:rFonts w:ascii="Times New Roman" w:hAnsi="Times New Roman"/>
          <w:sz w:val="28"/>
        </w:rPr>
      </w:pPr>
    </w:p>
    <w:p w14:paraId="0D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0E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  <w:u w:val="single"/>
        </w:rPr>
        <w:t>СРОКИ СДАЧИ И РЕГИСТРАЦИЯ КОНТРОЛЬНОЙ РАБОТЫ.</w:t>
      </w:r>
      <w:r>
        <w:rPr>
          <w:rFonts w:ascii="Times New Roman" w:hAnsi="Times New Roman"/>
          <w:sz w:val="28"/>
        </w:rPr>
        <w:t xml:space="preserve"> </w:t>
      </w:r>
    </w:p>
    <w:p w14:paraId="0F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Контрольная работа сдается заранее (за две и более недели до экзамена) в библиотеку Орловского филиала Финансового университета и регистрируется там же. Из библиотеки контрольную работу забирает преподаватель. После проверки производится работа над ошибками.</w:t>
      </w:r>
    </w:p>
    <w:p w14:paraId="10000000">
      <w:pPr>
        <w:ind w:firstLine="709" w:left="0"/>
        <w:jc w:val="both"/>
        <w:rPr>
          <w:rFonts w:ascii="Times New Roman" w:hAnsi="Times New Roman"/>
          <w:sz w:val="28"/>
        </w:rPr>
      </w:pPr>
    </w:p>
    <w:p w14:paraId="11000000">
      <w:pPr>
        <w:ind w:firstLine="709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ОФОРМЛЕНИЕ:</w:t>
      </w:r>
    </w:p>
    <w:p w14:paraId="12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Выполнять контрольную работу следует на белых листах формата А4, закрепленных в папке-скоросшивателе с первым прозрачным целлофановым листом-обложкой. Первым оформляется титульный лист и в распечатанном виде закрепляется в папке-скоросшивателе либо приклеивается на обложку тетради. Обязательно проставляется </w:t>
      </w:r>
      <w:r>
        <w:rPr>
          <w:rFonts w:ascii="Times New Roman" w:hAnsi="Times New Roman"/>
          <w:sz w:val="28"/>
          <w:u w:val="single"/>
        </w:rPr>
        <w:t>нумерация страниц</w:t>
      </w:r>
      <w:r>
        <w:rPr>
          <w:rFonts w:ascii="Times New Roman" w:hAnsi="Times New Roman"/>
          <w:sz w:val="28"/>
        </w:rPr>
        <w:t xml:space="preserve"> (на компьютере или от руки). </w:t>
      </w:r>
    </w:p>
    <w:p w14:paraId="13000000">
      <w:pPr>
        <w:ind w:firstLine="709" w:left="0"/>
        <w:jc w:val="both"/>
        <w:rPr>
          <w:rFonts w:ascii="Times New Roman" w:hAnsi="Times New Roman"/>
          <w:sz w:val="28"/>
        </w:rPr>
      </w:pPr>
    </w:p>
    <w:p w14:paraId="14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  <w:u w:val="single"/>
        </w:rPr>
        <w:t>КАК РАСПОЛАГАТЬ ЗАДАНИЯ:</w:t>
      </w:r>
      <w:r>
        <w:rPr>
          <w:rFonts w:ascii="Times New Roman" w:hAnsi="Times New Roman"/>
          <w:sz w:val="28"/>
        </w:rPr>
        <w:t xml:space="preserve"> </w:t>
      </w:r>
    </w:p>
    <w:p w14:paraId="15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сначала следует само задание и далее под ним ваш вариант выполненного задания. Ответы без формулировки задания не учитываются. </w:t>
      </w:r>
    </w:p>
    <w:p w14:paraId="16000000">
      <w:pPr>
        <w:ind w:firstLine="709" w:left="0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Например</w:t>
      </w:r>
      <w:r>
        <w:rPr>
          <w:rFonts w:ascii="Times New Roman" w:hAnsi="Times New Roman"/>
          <w:i w:val="1"/>
          <w:sz w:val="28"/>
        </w:rPr>
        <w:t>:</w:t>
      </w:r>
      <w:r>
        <w:rPr>
          <w:rFonts w:ascii="Times New Roman" w:hAnsi="Times New Roman"/>
          <w:b w:val="1"/>
          <w:i w:val="1"/>
          <w:sz w:val="28"/>
        </w:rPr>
        <w:t xml:space="preserve"> Выполните письменный перевод второго и третьего абзаца в тексте. Объясните перевод выделенных слов.</w:t>
      </w:r>
    </w:p>
    <w:p w14:paraId="17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(СНАЧАЛА САМ ТЕКСТ) </w:t>
      </w:r>
    </w:p>
    <w:p w14:paraId="18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All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Your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Packaging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Company</w:t>
      </w:r>
      <w:r>
        <w:rPr>
          <w:rFonts w:ascii="Times New Roman" w:hAnsi="Times New Roman"/>
          <w:b w:val="1"/>
          <w:sz w:val="28"/>
        </w:rPr>
        <w:t xml:space="preserve">: </w:t>
      </w:r>
      <w:r>
        <w:rPr>
          <w:rFonts w:ascii="Times New Roman" w:hAnsi="Times New Roman"/>
          <w:b w:val="1"/>
          <w:sz w:val="28"/>
        </w:rPr>
        <w:t>Business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Overview</w:t>
      </w:r>
    </w:p>
    <w:p w14:paraId="19000000">
      <w:pPr>
        <w:ind w:firstLine="709" w:left="0"/>
        <w:jc w:val="both"/>
        <w:rPr>
          <w:rFonts w:ascii="Times New Roman" w:hAnsi="Times New Roman"/>
          <w:sz w:val="28"/>
        </w:rPr>
      </w:pPr>
    </w:p>
    <w:p w14:paraId="1A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>Business Overview: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Sells  packaging</w:t>
      </w:r>
      <w:r>
        <w:rPr>
          <w:rFonts w:ascii="Times New Roman" w:hAnsi="Times New Roman"/>
          <w:sz w:val="28"/>
        </w:rPr>
        <w:t xml:space="preserve"> and labeling equipment which includes machines for working with paper, plastics, glass and metal.</w:t>
      </w:r>
    </w:p>
    <w:p w14:paraId="1B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>Existing Accounts include:</w:t>
      </w:r>
      <w:r>
        <w:rPr>
          <w:rFonts w:ascii="Times New Roman" w:hAnsi="Times New Roman"/>
          <w:sz w:val="28"/>
        </w:rPr>
        <w:t xml:space="preserve">  a Germany Cheese manufacturer doing business in the area; </w:t>
      </w:r>
      <w:r>
        <w:rPr>
          <w:rFonts w:ascii="Times New Roman" w:hAnsi="Times New Roman"/>
          <w:sz w:val="28"/>
        </w:rPr>
        <w:t>the  branch</w:t>
      </w:r>
      <w:r>
        <w:rPr>
          <w:rFonts w:ascii="Times New Roman" w:hAnsi="Times New Roman"/>
          <w:sz w:val="28"/>
        </w:rPr>
        <w:t xml:space="preserve"> of a Holland dairy company; one Siberian candy manufacturer and two pharmaceutical companies………</w:t>
      </w:r>
    </w:p>
    <w:p w14:paraId="1C000000">
      <w:pPr>
        <w:ind w:firstLine="709" w:left="0"/>
        <w:jc w:val="both"/>
        <w:rPr>
          <w:rFonts w:ascii="Times New Roman" w:hAnsi="Times New Roman"/>
          <w:sz w:val="28"/>
        </w:rPr>
      </w:pPr>
    </w:p>
    <w:p w14:paraId="1D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(ДАЛЕЕ ВАШ ПЕРЕВОД И </w:t>
      </w:r>
      <w:r>
        <w:rPr>
          <w:rFonts w:ascii="Times New Roman" w:hAnsi="Times New Roman"/>
          <w:b w:val="1"/>
          <w:sz w:val="28"/>
          <w:u w:val="single"/>
        </w:rPr>
        <w:t>СЛОВАРЬ К ТЕКСТУ 15-20 слов 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  <w:u w:val="single"/>
        </w:rPr>
        <w:t>словосочетаний</w:t>
      </w:r>
      <w:r>
        <w:rPr>
          <w:rFonts w:ascii="Times New Roman" w:hAnsi="Times New Roman"/>
          <w:b w:val="1"/>
          <w:sz w:val="28"/>
        </w:rPr>
        <w:t>) ………</w:t>
      </w:r>
      <w:r>
        <w:rPr>
          <w:rFonts w:ascii="Times New Roman" w:hAnsi="Times New Roman"/>
          <w:b w:val="1"/>
          <w:sz w:val="28"/>
        </w:rPr>
        <w:t>…….</w:t>
      </w:r>
      <w:r>
        <w:rPr>
          <w:rFonts w:ascii="Times New Roman" w:hAnsi="Times New Roman"/>
          <w:b w:val="1"/>
          <w:sz w:val="28"/>
        </w:rPr>
        <w:t>.</w:t>
      </w:r>
    </w:p>
    <w:p w14:paraId="1E000000">
      <w:pPr>
        <w:ind w:firstLine="709" w:left="0"/>
        <w:jc w:val="both"/>
        <w:rPr>
          <w:rFonts w:ascii="Times New Roman" w:hAnsi="Times New Roman"/>
          <w:sz w:val="28"/>
        </w:rPr>
      </w:pPr>
    </w:p>
    <w:p w14:paraId="1F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заданиях типа «</w:t>
      </w:r>
      <w:r>
        <w:rPr>
          <w:rFonts w:ascii="Times New Roman" w:hAnsi="Times New Roman"/>
          <w:i w:val="1"/>
          <w:sz w:val="28"/>
        </w:rPr>
        <w:t>Продолжите предложения; напишите, что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обозначают данные числа</w:t>
      </w:r>
      <w:r>
        <w:rPr>
          <w:rFonts w:ascii="Times New Roman" w:hAnsi="Times New Roman"/>
          <w:sz w:val="28"/>
        </w:rPr>
        <w:t xml:space="preserve">» вы можете писать на той же строке, где многоточие или на следующей строке. </w:t>
      </w:r>
    </w:p>
    <w:p w14:paraId="20000000">
      <w:pPr>
        <w:ind w:firstLine="709" w:left="0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Например:</w:t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 xml:space="preserve">            </w:t>
      </w:r>
    </w:p>
    <w:p w14:paraId="21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4/5 ………</w:t>
      </w:r>
      <w:r>
        <w:rPr>
          <w:rFonts w:ascii="Times New Roman" w:hAnsi="Times New Roman"/>
          <w:sz w:val="28"/>
        </w:rPr>
        <w:t>four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fifth</w:t>
      </w:r>
      <w:r>
        <w:rPr>
          <w:rFonts w:ascii="Times New Roman" w:hAnsi="Times New Roman"/>
          <w:sz w:val="28"/>
        </w:rPr>
        <w:t xml:space="preserve">… </w:t>
      </w:r>
    </w:p>
    <w:p w14:paraId="22000000">
      <w:pPr>
        <w:ind w:firstLine="709" w:left="0"/>
        <w:jc w:val="both"/>
        <w:rPr>
          <w:rFonts w:ascii="Times New Roman" w:hAnsi="Times New Roman"/>
          <w:sz w:val="28"/>
        </w:rPr>
      </w:pPr>
    </w:p>
    <w:p w14:paraId="23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>При выполнении тестов</w:t>
      </w:r>
      <w:r>
        <w:rPr>
          <w:rFonts w:ascii="Times New Roman" w:hAnsi="Times New Roman"/>
          <w:sz w:val="28"/>
        </w:rPr>
        <w:t xml:space="preserve"> вы подчеркиваете правильный вариант и объясняете преподавателю, почему выбрали именно данный вариант, а не другой, подтверждаете свой ответ правилами по грамматике, лексике. </w:t>
      </w:r>
    </w:p>
    <w:p w14:paraId="24000000">
      <w:pPr>
        <w:ind w:firstLine="709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25000000">
      <w:pPr>
        <w:ind w:firstLine="709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 xml:space="preserve">Критерии проверки контрольной работы: </w:t>
      </w:r>
    </w:p>
    <w:p w14:paraId="26000000">
      <w:pPr>
        <w:ind w:firstLine="709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27000000">
      <w:pPr>
        <w:ind w:firstLine="709" w:lef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10 баллов - правильно выполнены 100% заданий, корректный перевод, словарь к тексту 15-20 терминов, знание грамматических и лексических правил; 15 баллов - ответы на вопросы преподавателя на собеседовании, посещение практических занятий и активность на занятиях. За выполнение дополнительных тестов в письменном виде начисляются дополнительные баллы. При переводе текстов рекомендуется выписать 10-15 терминов.</w:t>
      </w:r>
    </w:p>
    <w:p w14:paraId="28000000">
      <w:pPr>
        <w:ind w:firstLine="709" w:left="0"/>
        <w:jc w:val="both"/>
        <w:rPr>
          <w:rFonts w:ascii="Times New Roman" w:hAnsi="Times New Roman"/>
          <w:sz w:val="28"/>
          <w:u w:val="single"/>
        </w:rPr>
      </w:pPr>
    </w:p>
    <w:p w14:paraId="29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ДОПУСКАЕТСЯ КОМПЬТЕРНЫЙ ВАРИАНТ ПЕРЕВОДА ТЕКСТА ИЗ-ЗА НЕВЕРНОГО ПЕРЕВОДА ТЕРМИНОВ.</w:t>
      </w:r>
    </w:p>
    <w:p w14:paraId="2A000000">
      <w:pPr>
        <w:ind w:firstLine="709" w:left="0"/>
        <w:jc w:val="both"/>
        <w:rPr>
          <w:rFonts w:ascii="Times New Roman" w:hAnsi="Times New Roman"/>
          <w:sz w:val="28"/>
        </w:rPr>
      </w:pPr>
    </w:p>
    <w:p w14:paraId="2B000000">
      <w:pPr>
        <w:ind w:firstLine="709" w:left="0"/>
        <w:jc w:val="both"/>
        <w:rPr>
          <w:rFonts w:ascii="Times New Roman" w:hAnsi="Times New Roman"/>
          <w:sz w:val="28"/>
        </w:rPr>
      </w:pPr>
    </w:p>
    <w:p w14:paraId="2C000000">
      <w:pPr>
        <w:ind w:firstLine="709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br w:type="page"/>
      </w:r>
    </w:p>
    <w:p w14:paraId="2D000000">
      <w:pPr>
        <w:ind w:firstLine="709" w:left="0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Образец оформления титульного листа:</w:t>
      </w:r>
    </w:p>
    <w:p w14:paraId="2E000000">
      <w:pPr>
        <w:ind w:firstLine="709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2F000000">
      <w:pPr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Федеральное государственное образовательное бюджетное учреждение</w:t>
      </w:r>
    </w:p>
    <w:p w14:paraId="30000000">
      <w:pPr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высшего образования</w:t>
      </w:r>
    </w:p>
    <w:p w14:paraId="31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32000000">
      <w:pPr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«ФИНАНСОВЫЙ УНИВЕРСИТЕТ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ПРИ ПРАВИТЕЛЬСТВЕ РОССИЙСКОЙ ФЕДЕРАЦИИ»</w:t>
      </w:r>
    </w:p>
    <w:p w14:paraId="33000000">
      <w:pPr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(Финансовый университет)</w:t>
      </w:r>
    </w:p>
    <w:p w14:paraId="34000000">
      <w:pPr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Орловский филиал</w:t>
      </w:r>
    </w:p>
    <w:p w14:paraId="35000000">
      <w:pPr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36000000">
      <w:pPr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37000000">
      <w:pPr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Кафедра математики, информатики и общегуманитарных дисциплин</w:t>
      </w:r>
    </w:p>
    <w:p w14:paraId="38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39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3A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3B000000">
      <w:pPr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КОНТРОЛЬНАЯ РАБОТА</w:t>
      </w:r>
    </w:p>
    <w:p w14:paraId="3C000000">
      <w:pPr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3D000000">
      <w:pPr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 дисциплине</w:t>
      </w:r>
    </w:p>
    <w:p w14:paraId="3E000000">
      <w:pPr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«Иностранный язык»</w:t>
      </w:r>
    </w:p>
    <w:p w14:paraId="3F000000">
      <w:pPr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40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41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42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43000000">
      <w:pPr>
        <w:ind w:firstLine="709" w:left="353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Направление подготовки: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 xml:space="preserve">  _</w:t>
      </w:r>
      <w:r>
        <w:rPr>
          <w:rFonts w:ascii="Times New Roman" w:hAnsi="Times New Roman"/>
          <w:b w:val="1"/>
          <w:sz w:val="28"/>
        </w:rPr>
        <w:t>_________</w:t>
      </w:r>
    </w:p>
    <w:p w14:paraId="44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45000000">
      <w:pPr>
        <w:ind w:firstLine="709" w:left="353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Профиль: _________________________</w:t>
      </w:r>
    </w:p>
    <w:p w14:paraId="46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47000000">
      <w:pPr>
        <w:ind w:firstLine="709" w:left="3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Форма обучения: </w:t>
      </w:r>
      <w:r>
        <w:rPr>
          <w:rFonts w:ascii="Times New Roman" w:hAnsi="Times New Roman"/>
          <w:sz w:val="28"/>
        </w:rPr>
        <w:t>___Курс ___ Семестр ___</w:t>
      </w:r>
    </w:p>
    <w:p w14:paraId="48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49000000">
      <w:pPr>
        <w:ind w:firstLine="0" w:left="4248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Студент: __________________________</w:t>
      </w:r>
    </w:p>
    <w:p w14:paraId="4A000000">
      <w:pPr>
        <w:ind w:firstLine="709" w:left="566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(ФИО)</w:t>
      </w:r>
    </w:p>
    <w:p w14:paraId="4B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4C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4D000000">
      <w:pPr>
        <w:ind w:firstLine="709" w:left="353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Номер зачетной книжки ____________</w:t>
      </w:r>
    </w:p>
    <w:p w14:paraId="4E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4F000000">
      <w:pPr>
        <w:ind w:firstLine="709" w:left="353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Преподаватель: </w:t>
      </w:r>
    </w:p>
    <w:p w14:paraId="50000000">
      <w:pPr>
        <w:ind w:firstLine="709" w:left="353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к.ф.н. Бондарева Наталия Алексеевна</w:t>
      </w:r>
    </w:p>
    <w:p w14:paraId="51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52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53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54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55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56000000">
      <w:pPr>
        <w:ind w:firstLine="709" w:left="0"/>
        <w:jc w:val="center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</w:rPr>
        <w:t>Орёл-2022</w:t>
      </w:r>
    </w:p>
    <w:p w14:paraId="57000000">
      <w:pPr>
        <w:ind w:firstLine="709" w:left="0"/>
        <w:jc w:val="both"/>
        <w:rPr>
          <w:rFonts w:ascii="Times New Roman" w:hAnsi="Times New Roman"/>
          <w:b w:val="1"/>
          <w:sz w:val="28"/>
          <w:u w:val="single"/>
        </w:rPr>
      </w:pPr>
    </w:p>
    <w:p w14:paraId="58000000">
      <w:pPr>
        <w:spacing w:after="200" w:line="276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59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Рекомендации</w:t>
      </w:r>
    </w:p>
    <w:p w14:paraId="5A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правильного выполнения контрольных работ необходимо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усвоить следующие разделы курса грамматики английского языка:</w:t>
      </w:r>
    </w:p>
    <w:p w14:paraId="5B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Имя числительное и числовые выражения</w:t>
      </w:r>
      <w:r>
        <w:rPr>
          <w:rFonts w:ascii="Times New Roman" w:hAnsi="Times New Roman"/>
          <w:sz w:val="28"/>
        </w:rPr>
        <w:t>.</w:t>
      </w:r>
    </w:p>
    <w:p w14:paraId="5C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Видовременная система английского глагола; Временные выражения и наречия времени</w:t>
      </w:r>
      <w:r>
        <w:rPr>
          <w:rFonts w:ascii="Times New Roman" w:hAnsi="Times New Roman"/>
          <w:sz w:val="28"/>
        </w:rPr>
        <w:t>.</w:t>
      </w:r>
    </w:p>
    <w:p w14:paraId="5D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Модальные глаголы. Герундий, инфинитив.</w:t>
      </w:r>
    </w:p>
    <w:p w14:paraId="5E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Сослагательное наклонение. Сложноподчиненные предложения с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условным придаточным предложением.</w:t>
      </w:r>
    </w:p>
    <w:p w14:paraId="5F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Словообразование.</w:t>
      </w:r>
    </w:p>
    <w:p w14:paraId="60000000">
      <w:pPr>
        <w:ind w:firstLine="709" w:left="0"/>
        <w:jc w:val="both"/>
        <w:rPr>
          <w:rFonts w:ascii="Times New Roman" w:hAnsi="Times New Roman"/>
          <w:sz w:val="28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8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8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Выполненная в соответствии с рекомендациями контрольная работа регистрируется и сдается в методический кабинет. </w:t>
      </w:r>
      <w:r>
        <w:rPr>
          <w:rFonts w:ascii="Times New Roman" w:hAnsi="Times New Roman"/>
          <w:sz w:val="28"/>
        </w:rPr>
        <w:t>Выполнение контрольных работ носит обучающий характер и проводится с учетом того, что этот вид работы является не только одной из форм обучения студентов грамматике иностранного языка, но и способом расширения словарного запаса. Наряду с этим происходит контроль самостоятельной работы студентов, одной из форм которого является работа над ошибками, допущенными студентами в контрольных работах.</w:t>
      </w:r>
    </w:p>
    <w:p w14:paraId="64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Выполнение контрольных работ способствует развитию навыков перевода с иностранного языка на русский язык, что является одной из задач обучения иностранному языку.</w:t>
      </w:r>
    </w:p>
    <w:p w14:paraId="65000000">
      <w:pPr>
        <w:ind w:firstLine="709" w:left="0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134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ind w:hanging="360" w:left="1068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788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508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228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948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668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388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108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828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Calibri" w:hAnsi="Calibri"/>
      <w:sz w:val="20"/>
    </w:rPr>
  </w:style>
  <w:style w:default="1" w:styleId="Style_2_ch" w:type="character">
    <w:name w:val="Normal"/>
    <w:link w:val="Style_2"/>
    <w:rPr>
      <w:rFonts w:ascii="Calibri" w:hAnsi="Calibri"/>
      <w:sz w:val="20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1" w:type="paragraph">
    <w:name w:val="List Paragraph"/>
    <w:basedOn w:val="Style_2"/>
    <w:link w:val="Style_1_ch"/>
    <w:pPr>
      <w:ind w:firstLine="0" w:left="720"/>
      <w:contextualSpacing w:val="1"/>
    </w:pPr>
  </w:style>
  <w:style w:styleId="Style_1_ch" w:type="character">
    <w:name w:val="List Paragraph"/>
    <w:basedOn w:val="Style_2_ch"/>
    <w:link w:val="Style_1"/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2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2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basedOn w:val="Style_2"/>
    <w:next w:val="Style_2"/>
    <w:link w:val="Style_22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22_ch" w:type="character">
    <w:name w:val="heading 2"/>
    <w:basedOn w:val="Style_2_ch"/>
    <w:link w:val="Style_22"/>
    <w:rPr>
      <w:rFonts w:asciiTheme="majorAscii" w:hAnsiTheme="majorHAnsi"/>
      <w:b w:val="1"/>
      <w:color w:themeColor="accent1" w:val="4F81BD"/>
      <w:sz w:val="26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4" w:type="table">
    <w:name w:val="Table Grid"/>
    <w:basedOn w:val="Style_2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MyOffice-CoreFramework-Android/26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2022-12-22T12:01:30Z</dcterms:modified>
</cp:coreProperties>
</file>