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C1B" w:rsidRPr="00310C1B" w:rsidRDefault="00310C1B" w:rsidP="00310C1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noProof/>
        </w:rPr>
        <w:drawing>
          <wp:inline distT="0" distB="0" distL="0" distR="0" wp14:anchorId="40ADCD1E" wp14:editId="19120945">
            <wp:extent cx="5940425" cy="181546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310C1B">
        <w:rPr>
          <w:rFonts w:ascii="Segoe UI" w:hAnsi="Segoe UI" w:cs="Segoe UI"/>
          <w:b w:val="0"/>
          <w:bCs w:val="0"/>
          <w:color w:val="373A3C"/>
        </w:rPr>
        <w:t>Курсовой проект №1</w:t>
      </w:r>
    </w:p>
    <w:p w:rsidR="00310C1B" w:rsidRPr="00310C1B" w:rsidRDefault="00310C1B" w:rsidP="00310C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В Курсовом проекте</w:t>
      </w:r>
      <w:r w:rsidRPr="00310C1B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</w:t>
      </w: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№1</w:t>
      </w:r>
      <w:r w:rsidRPr="00310C1B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</w:t>
      </w: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требуется:</w:t>
      </w:r>
    </w:p>
    <w:p w:rsidR="00310C1B" w:rsidRPr="00310C1B" w:rsidRDefault="00310C1B" w:rsidP="00310C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1. Запроектировать ограждающие конструкции здания в соответствии с СП 50.13330.2012 с учетом Изменения №1 (принять из Задания №1).</w:t>
      </w:r>
    </w:p>
    <w:p w:rsidR="00310C1B" w:rsidRPr="00310C1B" w:rsidRDefault="00310C1B" w:rsidP="00310C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2. Разработать энергетический паспорт проекта здания (принять из Задания №1).</w:t>
      </w:r>
    </w:p>
    <w:p w:rsidR="00310C1B" w:rsidRPr="00310C1B" w:rsidRDefault="00310C1B" w:rsidP="00310C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3. Рассчитать несущую способность наиболее нагруженного участка 1-го, среднего и верхнего </w:t>
      </w:r>
      <w:proofErr w:type="gramStart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этажей  наружной</w:t>
      </w:r>
      <w:proofErr w:type="gramEnd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несущей стены здания с жесткой конструктивной схемой (принять из Задания №2).</w:t>
      </w:r>
    </w:p>
    <w:p w:rsidR="00310C1B" w:rsidRPr="00310C1B" w:rsidRDefault="00310C1B" w:rsidP="00310C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Для выполнения </w:t>
      </w:r>
      <w:proofErr w:type="gramStart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этих  задач</w:t>
      </w:r>
      <w:proofErr w:type="gramEnd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потребуются СП 50.13330.2012 Тепловая защита зданий с Изменением №1, Изменение №1 к СП 230.1325800.2015 Конструкции ограждающие зданий. Характеристики теплотехнических неоднородностей, СП 131.13330.2020 Строительная климатология, СП 15.13330.2020 Каменные и армокаменные конструкции, СП 20.13330.2016 Нагрузки и воздействия с </w:t>
      </w:r>
      <w:proofErr w:type="spellStart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изм</w:t>
      </w:r>
      <w:proofErr w:type="spellEnd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, СП 63.13330.2018 "Бетонные и железобетонные конструкции". Все указанные нормативные документы выложены в курсе.</w:t>
      </w:r>
    </w:p>
    <w:p w:rsidR="00310C1B" w:rsidRPr="00310C1B" w:rsidRDefault="00310C1B" w:rsidP="00310C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 xml:space="preserve">Работа выполняется и оформляется по алгоритму, изложенному в методических указаниях к КП и представленному </w:t>
      </w:r>
      <w:proofErr w:type="gramStart"/>
      <w:r w:rsidRPr="00310C1B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>в  </w:t>
      </w:r>
      <w:r w:rsidRPr="00310C1B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Практических</w:t>
      </w:r>
      <w:proofErr w:type="gramEnd"/>
      <w:r w:rsidRPr="00310C1B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 xml:space="preserve"> занятиях №1 - №5</w:t>
      </w:r>
      <w:r w:rsidRPr="00310C1B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>.</w:t>
      </w:r>
    </w:p>
    <w:p w:rsidR="00310C1B" w:rsidRPr="00310C1B" w:rsidRDefault="00310C1B" w:rsidP="00310C1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Варианты заданий и исходные данные для выполнения Курсового проекта №1 совпадают с исходными данными для Задания №1 и №2 и приведены в закладке "Задание на КП для соответствующей группы", </w:t>
      </w:r>
      <w:r w:rsidRPr="00310C1B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>схемы объемно-планировочных решений для удобства разбиты на отдельные файлы и выложены в папке «Схемы объемно-планировочных решений» в разделе Курсовой проект №1</w:t>
      </w: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.</w:t>
      </w:r>
    </w:p>
    <w:p w:rsidR="00310C1B" w:rsidRPr="00310C1B" w:rsidRDefault="00310C1B" w:rsidP="00310C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Курсовой проект выполняется в период с 26.09.2022 по 03.12.2022. Оценивается максимум в 100 баллов, проходной балл - 56.</w:t>
      </w:r>
      <w:r w:rsidRPr="00310C1B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> Курсовой проект </w:t>
      </w:r>
      <w:r w:rsidRPr="00310C1B">
        <w:rPr>
          <w:rFonts w:ascii="Segoe UI" w:eastAsia="Times New Roman" w:hAnsi="Segoe UI" w:cs="Segoe UI"/>
          <w:b/>
          <w:bCs/>
          <w:i/>
          <w:iCs/>
          <w:color w:val="EF4540"/>
          <w:sz w:val="23"/>
          <w:szCs w:val="23"/>
          <w:lang w:eastAsia="ru-RU"/>
        </w:rPr>
        <w:t xml:space="preserve">оценивается </w:t>
      </w:r>
      <w:proofErr w:type="gramStart"/>
      <w:r w:rsidRPr="00310C1B">
        <w:rPr>
          <w:rFonts w:ascii="Segoe UI" w:eastAsia="Times New Roman" w:hAnsi="Segoe UI" w:cs="Segoe UI"/>
          <w:b/>
          <w:bCs/>
          <w:i/>
          <w:iCs/>
          <w:color w:val="EF4540"/>
          <w:sz w:val="23"/>
          <w:szCs w:val="23"/>
          <w:lang w:eastAsia="ru-RU"/>
        </w:rPr>
        <w:t>отдельно</w:t>
      </w:r>
      <w:r w:rsidRPr="00310C1B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>,  </w:t>
      </w: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а</w:t>
      </w:r>
      <w:proofErr w:type="gramEnd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также является </w:t>
      </w:r>
      <w:r w:rsidRPr="00310C1B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>необходимым элементом для допуска к итоговой аттестации по 1-й части дисциплины «Теория расчета и проектирования строительных конструкций»</w:t>
      </w: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.</w:t>
      </w:r>
    </w:p>
    <w:p w:rsidR="00310C1B" w:rsidRPr="00310C1B" w:rsidRDefault="00310C1B" w:rsidP="00310C1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Работа оформляется на листах формата А4 в текстовом редакторе, файл </w:t>
      </w:r>
      <w:r w:rsidRPr="00310C1B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в формате </w:t>
      </w:r>
      <w:proofErr w:type="spellStart"/>
      <w:r w:rsidRPr="00310C1B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pdf</w:t>
      </w:r>
      <w:proofErr w:type="spellEnd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</w:t>
      </w:r>
      <w:proofErr w:type="spellStart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rtf</w:t>
      </w:r>
      <w:proofErr w:type="spellEnd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</w:t>
      </w:r>
      <w:proofErr w:type="spellStart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doc</w:t>
      </w:r>
      <w:proofErr w:type="spellEnd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</w:t>
      </w:r>
      <w:proofErr w:type="spellStart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docx</w:t>
      </w:r>
      <w:proofErr w:type="spellEnd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. В пояснительную записку вставляется схема объемно-</w:t>
      </w: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lastRenderedPageBreak/>
        <w:t xml:space="preserve">планировочного решения здания по варианту. В названии файла должны </w:t>
      </w:r>
      <w:proofErr w:type="gramStart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быть  указаны</w:t>
      </w:r>
      <w:proofErr w:type="gramEnd"/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фамилия студента и тип работы. Например, </w:t>
      </w:r>
      <w:proofErr w:type="spellStart"/>
      <w:r w:rsidRPr="00310C1B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>Агарков</w:t>
      </w:r>
      <w:proofErr w:type="spellEnd"/>
      <w:r w:rsidRPr="00310C1B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 xml:space="preserve"> КП1.</w:t>
      </w:r>
      <w:r w:rsidRPr="00310C1B">
        <w:rPr>
          <w:rFonts w:ascii="Segoe UI" w:eastAsia="Times New Roman" w:hAnsi="Segoe UI" w:cs="Segoe UI"/>
          <w:i/>
          <w:iCs/>
          <w:color w:val="373A3C"/>
          <w:sz w:val="23"/>
          <w:szCs w:val="23"/>
          <w:lang w:val="en-US" w:eastAsia="ru-RU"/>
        </w:rPr>
        <w:t>pdf</w:t>
      </w: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.</w:t>
      </w:r>
    </w:p>
    <w:p w:rsidR="00310C1B" w:rsidRPr="00310C1B" w:rsidRDefault="00310C1B" w:rsidP="00310C1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10C1B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Пример оформления титульного листа приведен в методических указаниях к КП. Вторым листом пояснительной записки являются исходные данные, третьим – схема объемно-планировочного решения. Энергетический паспорт здания выноситься в приложение А пояснительной записки.</w:t>
      </w:r>
    </w:p>
    <w:p w:rsidR="00AE4B30" w:rsidRDefault="00AE4B30">
      <w:bookmarkStart w:id="0" w:name="_GoBack"/>
      <w:bookmarkEnd w:id="0"/>
    </w:p>
    <w:sectPr w:rsidR="00AE4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0E"/>
    <w:rsid w:val="00310C1B"/>
    <w:rsid w:val="0050190E"/>
    <w:rsid w:val="00AE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A6C9D"/>
  <w15:chartTrackingRefBased/>
  <w15:docId w15:val="{3BCF7D1D-CEA8-4A42-AC24-609173FA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10C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0C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10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0C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5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1940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2022-12-22T09:49:00Z</dcterms:created>
  <dcterms:modified xsi:type="dcterms:W3CDTF">2022-12-22T09:50:00Z</dcterms:modified>
</cp:coreProperties>
</file>