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C9F1B" w14:textId="77777777" w:rsidR="009428ED" w:rsidRPr="009428ED" w:rsidRDefault="009428ED" w:rsidP="009428ED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9428ED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Положения для выполнения ККР</w:t>
      </w:r>
    </w:p>
    <w:p w14:paraId="1D70AC19" w14:textId="77777777" w:rsidR="009428ED" w:rsidRPr="009428ED" w:rsidRDefault="009428ED" w:rsidP="009428ED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9428E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1.1. Исходные данные для выполнения ККР</w:t>
      </w:r>
    </w:p>
    <w:p w14:paraId="0686F408" w14:textId="77777777" w:rsidR="009428ED" w:rsidRPr="009428ED" w:rsidRDefault="009428ED" w:rsidP="009428ED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28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ККР состоит из двух частей: 1-ая часть реферативная (темы рефератов) и расчетная (см. таблицу 1.1).</w:t>
      </w:r>
    </w:p>
    <w:p w14:paraId="024C8C2F" w14:textId="77777777" w:rsidR="009428ED" w:rsidRPr="009428ED" w:rsidRDefault="009428ED" w:rsidP="00942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42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Темы рефератов:</w:t>
      </w:r>
    </w:p>
    <w:p w14:paraId="2C7B4BEC" w14:textId="77777777" w:rsidR="009428ED" w:rsidRPr="009428ED" w:rsidRDefault="009428ED" w:rsidP="00942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2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машины и оборудование для приготовления и транспортировки бетонной смеси;</w:t>
      </w:r>
    </w:p>
    <w:p w14:paraId="48CBC09D" w14:textId="73515506" w:rsidR="00E5744F" w:rsidRPr="00541DC6" w:rsidRDefault="009428ED" w:rsidP="009428ED">
      <w:pPr>
        <w:spacing w:before="100"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24"/>
          <w:szCs w:val="24"/>
          <w:lang w:eastAsia="ru-RU"/>
        </w:rPr>
      </w:pPr>
      <w:r w:rsidRPr="00541DC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Таблица 1.1 – Исходные данные для выбора машин и оборудования для разработки земляных котлована</w:t>
      </w:r>
    </w:p>
    <w:tbl>
      <w:tblPr>
        <w:tblW w:w="89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777"/>
        <w:gridCol w:w="962"/>
        <w:gridCol w:w="993"/>
        <w:gridCol w:w="1145"/>
        <w:gridCol w:w="1289"/>
        <w:gridCol w:w="2063"/>
        <w:gridCol w:w="1312"/>
      </w:tblGrid>
      <w:tr w:rsidR="009428ED" w:rsidRPr="009428ED" w14:paraId="0388F46B" w14:textId="77777777" w:rsidTr="009428ED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77B867C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428E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8E32D5E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428E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Длина, 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E5065C3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428E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D5CB1ED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428E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Глубина, м</w:t>
            </w:r>
          </w:p>
        </w:tc>
        <w:tc>
          <w:tcPr>
            <w:tcW w:w="111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8227A89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428E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Мощность суглинка, м</w:t>
            </w:r>
          </w:p>
        </w:tc>
        <w:tc>
          <w:tcPr>
            <w:tcW w:w="125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DC39E68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428E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Мощность известняка, м</w:t>
            </w:r>
          </w:p>
        </w:tc>
        <w:tc>
          <w:tcPr>
            <w:tcW w:w="2033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4A0BDF1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428E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Расстояние транспортировки грунта в отвал, км</w:t>
            </w:r>
          </w:p>
        </w:tc>
        <w:tc>
          <w:tcPr>
            <w:tcW w:w="1267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5A3AF4D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428E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Сроки возведения котлована, дней</w:t>
            </w:r>
          </w:p>
        </w:tc>
      </w:tr>
      <w:tr w:rsidR="009428ED" w:rsidRPr="009428ED" w14:paraId="0A0C5178" w14:textId="77777777" w:rsidTr="009428E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9E570F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428E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7EB783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428E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52E6FF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428E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748647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428E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1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5009C5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428E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9371FA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428E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3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88727E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428E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126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9D211E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428E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</w:tbl>
    <w:p w14:paraId="4AF1FB96" w14:textId="77777777" w:rsidR="009428ED" w:rsidRPr="009428ED" w:rsidRDefault="009428ED" w:rsidP="009428ED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9428E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1.2. Общие положения</w:t>
      </w:r>
    </w:p>
    <w:p w14:paraId="404D8667" w14:textId="77777777" w:rsidR="009428ED" w:rsidRPr="009428ED" w:rsidRDefault="009428ED" w:rsidP="009428ED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428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Бульдозеры с рыхлителями относятся к землеройным машинам, широко применяемым на разработке мерзлых грунтов. Технические характеристики бульдозеров с рыхлителями даны в таблице 1.2.</w:t>
      </w:r>
    </w:p>
    <w:tbl>
      <w:tblPr>
        <w:tblW w:w="94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7"/>
        <w:gridCol w:w="2120"/>
        <w:gridCol w:w="1401"/>
        <w:gridCol w:w="980"/>
        <w:gridCol w:w="1189"/>
        <w:gridCol w:w="993"/>
        <w:gridCol w:w="50"/>
      </w:tblGrid>
      <w:tr w:rsidR="009428ED" w:rsidRPr="009428ED" w14:paraId="5B586121" w14:textId="77777777" w:rsidTr="009428ED">
        <w:trPr>
          <w:tblCellSpacing w:w="15" w:type="dxa"/>
        </w:trPr>
        <w:tc>
          <w:tcPr>
            <w:tcW w:w="93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92A003F" w14:textId="77777777" w:rsidR="009428ED" w:rsidRPr="009428ED" w:rsidRDefault="009428ED" w:rsidP="009428ED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1.2 – Технические характеристики бульдозеров с рыхлителями</w:t>
            </w:r>
          </w:p>
        </w:tc>
      </w:tr>
      <w:tr w:rsidR="009428ED" w:rsidRPr="009428ED" w14:paraId="1F1AD24C" w14:textId="77777777" w:rsidTr="009428ED">
        <w:trPr>
          <w:gridAfter w:val="1"/>
          <w:tblCellSpacing w:w="15" w:type="dxa"/>
        </w:trPr>
        <w:tc>
          <w:tcPr>
            <w:tcW w:w="4775" w:type="dxa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8930CB9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Показатели</w:t>
            </w:r>
          </w:p>
        </w:tc>
        <w:tc>
          <w:tcPr>
            <w:tcW w:w="1377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C5BF7F6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ДЗ-116А</w:t>
            </w:r>
          </w:p>
        </w:tc>
        <w:tc>
          <w:tcPr>
            <w:tcW w:w="953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F4481A5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6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22E525D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ДЗ-126А</w:t>
            </w:r>
          </w:p>
        </w:tc>
        <w:tc>
          <w:tcPr>
            <w:tcW w:w="968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61A6ED5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Д-94С</w:t>
            </w:r>
          </w:p>
        </w:tc>
      </w:tr>
      <w:tr w:rsidR="009428ED" w:rsidRPr="009428ED" w14:paraId="09C3F452" w14:textId="77777777" w:rsidTr="009428ED">
        <w:trPr>
          <w:gridAfter w:val="1"/>
          <w:tblCellSpacing w:w="15" w:type="dxa"/>
        </w:trPr>
        <w:tc>
          <w:tcPr>
            <w:tcW w:w="2647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027D2E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Базовый трактор</w:t>
            </w:r>
          </w:p>
        </w:tc>
        <w:tc>
          <w:tcPr>
            <w:tcW w:w="209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894A2A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Марка</w:t>
            </w:r>
          </w:p>
        </w:tc>
        <w:tc>
          <w:tcPr>
            <w:tcW w:w="137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EF2226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Т-130.</w:t>
            </w:r>
            <w:proofErr w:type="gramStart"/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1.Г</w:t>
            </w:r>
            <w:proofErr w:type="gramEnd"/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</w:t>
            </w:r>
          </w:p>
        </w:tc>
        <w:tc>
          <w:tcPr>
            <w:tcW w:w="95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FDCD12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Т-180КС</w:t>
            </w:r>
          </w:p>
        </w:tc>
        <w:tc>
          <w:tcPr>
            <w:tcW w:w="11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B0E708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ДЭТ-250М</w:t>
            </w:r>
          </w:p>
        </w:tc>
        <w:tc>
          <w:tcPr>
            <w:tcW w:w="96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9C004A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Т-330</w:t>
            </w:r>
          </w:p>
        </w:tc>
      </w:tr>
      <w:tr w:rsidR="009428ED" w:rsidRPr="009428ED" w14:paraId="78EEA671" w14:textId="77777777" w:rsidTr="009428ED">
        <w:trPr>
          <w:gridAfter w:val="1"/>
          <w:tblCellSpacing w:w="15" w:type="dxa"/>
        </w:trPr>
        <w:tc>
          <w:tcPr>
            <w:tcW w:w="2647" w:type="dxa"/>
            <w:vMerge/>
            <w:shd w:val="clear" w:color="auto" w:fill="FAF0E6"/>
            <w:vAlign w:val="center"/>
            <w:hideMark/>
          </w:tcPr>
          <w:p w14:paraId="3D80B4AC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9FFDE2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</w:t>
            </w:r>
          </w:p>
        </w:tc>
        <w:tc>
          <w:tcPr>
            <w:tcW w:w="4553" w:type="dxa"/>
            <w:gridSpan w:val="4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DB80F2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Гидравлическое</w:t>
            </w:r>
          </w:p>
        </w:tc>
      </w:tr>
      <w:tr w:rsidR="009428ED" w:rsidRPr="009428ED" w14:paraId="4C396580" w14:textId="77777777" w:rsidTr="009428ED">
        <w:trPr>
          <w:gridAfter w:val="1"/>
          <w:tblCellSpacing w:w="15" w:type="dxa"/>
        </w:trPr>
        <w:tc>
          <w:tcPr>
            <w:tcW w:w="2647" w:type="dxa"/>
            <w:vMerge/>
            <w:shd w:val="clear" w:color="auto" w:fill="FAEBD7"/>
            <w:vAlign w:val="center"/>
            <w:hideMark/>
          </w:tcPr>
          <w:p w14:paraId="767437C8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8CE1E0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Колея, мм</w:t>
            </w:r>
          </w:p>
        </w:tc>
        <w:tc>
          <w:tcPr>
            <w:tcW w:w="137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C22FB5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1880</w:t>
            </w:r>
          </w:p>
        </w:tc>
        <w:tc>
          <w:tcPr>
            <w:tcW w:w="95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AD0AB8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2040</w:t>
            </w:r>
          </w:p>
        </w:tc>
        <w:tc>
          <w:tcPr>
            <w:tcW w:w="11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811821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2450</w:t>
            </w:r>
          </w:p>
        </w:tc>
        <w:tc>
          <w:tcPr>
            <w:tcW w:w="96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8750F3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2350</w:t>
            </w:r>
          </w:p>
        </w:tc>
      </w:tr>
      <w:tr w:rsidR="009428ED" w:rsidRPr="009428ED" w14:paraId="29E2CC55" w14:textId="77777777" w:rsidTr="009428ED">
        <w:trPr>
          <w:gridAfter w:val="1"/>
          <w:tblCellSpacing w:w="15" w:type="dxa"/>
        </w:trPr>
        <w:tc>
          <w:tcPr>
            <w:tcW w:w="2647" w:type="dxa"/>
            <w:vMerge/>
            <w:shd w:val="clear" w:color="auto" w:fill="FAF0E6"/>
            <w:vAlign w:val="center"/>
            <w:hideMark/>
          </w:tcPr>
          <w:p w14:paraId="50F7B6A4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2694EF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Номинальная мощность, кВт</w:t>
            </w:r>
          </w:p>
        </w:tc>
        <w:tc>
          <w:tcPr>
            <w:tcW w:w="137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2C691E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95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C98B00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132,5</w:t>
            </w:r>
          </w:p>
        </w:tc>
        <w:tc>
          <w:tcPr>
            <w:tcW w:w="11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E65670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96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8F05EB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</w:t>
            </w:r>
          </w:p>
        </w:tc>
      </w:tr>
      <w:tr w:rsidR="009428ED" w:rsidRPr="009428ED" w14:paraId="771DDF87" w14:textId="77777777" w:rsidTr="009428ED">
        <w:trPr>
          <w:gridAfter w:val="1"/>
          <w:tblCellSpacing w:w="15" w:type="dxa"/>
        </w:trPr>
        <w:tc>
          <w:tcPr>
            <w:tcW w:w="2647" w:type="dxa"/>
            <w:vMerge/>
            <w:shd w:val="clear" w:color="auto" w:fill="FAEBD7"/>
            <w:vAlign w:val="center"/>
            <w:hideMark/>
          </w:tcPr>
          <w:p w14:paraId="7CC5A90C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F33F33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Ширина гусеницы, мм</w:t>
            </w:r>
          </w:p>
        </w:tc>
        <w:tc>
          <w:tcPr>
            <w:tcW w:w="137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CC5B86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95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DFEEE7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11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DD2236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690</w:t>
            </w:r>
          </w:p>
        </w:tc>
        <w:tc>
          <w:tcPr>
            <w:tcW w:w="96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7622B2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690</w:t>
            </w:r>
          </w:p>
        </w:tc>
      </w:tr>
      <w:tr w:rsidR="009428ED" w:rsidRPr="009428ED" w14:paraId="280C4BC9" w14:textId="77777777" w:rsidTr="009428ED">
        <w:trPr>
          <w:gridAfter w:val="1"/>
          <w:tblCellSpacing w:w="15" w:type="dxa"/>
        </w:trPr>
        <w:tc>
          <w:tcPr>
            <w:tcW w:w="2647" w:type="dxa"/>
            <w:vMerge/>
            <w:shd w:val="clear" w:color="auto" w:fill="FAF0E6"/>
            <w:vAlign w:val="center"/>
            <w:hideMark/>
          </w:tcPr>
          <w:p w14:paraId="50152837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B4AEA7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База трактора, мм</w:t>
            </w:r>
          </w:p>
        </w:tc>
        <w:tc>
          <w:tcPr>
            <w:tcW w:w="137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9D335A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2473</w:t>
            </w:r>
          </w:p>
        </w:tc>
        <w:tc>
          <w:tcPr>
            <w:tcW w:w="95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C7F91B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2314</w:t>
            </w:r>
          </w:p>
        </w:tc>
        <w:tc>
          <w:tcPr>
            <w:tcW w:w="11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AC72ED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4440</w:t>
            </w:r>
          </w:p>
        </w:tc>
        <w:tc>
          <w:tcPr>
            <w:tcW w:w="96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C1BA13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4485</w:t>
            </w:r>
          </w:p>
        </w:tc>
      </w:tr>
      <w:tr w:rsidR="009428ED" w:rsidRPr="009428ED" w14:paraId="2C1A7CDC" w14:textId="77777777" w:rsidTr="009428ED">
        <w:trPr>
          <w:gridAfter w:val="1"/>
          <w:tblCellSpacing w:w="15" w:type="dxa"/>
        </w:trPr>
        <w:tc>
          <w:tcPr>
            <w:tcW w:w="2647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C43289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Рыхлительное оборудование</w:t>
            </w:r>
          </w:p>
        </w:tc>
        <w:tc>
          <w:tcPr>
            <w:tcW w:w="209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D3ADC6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</w:t>
            </w:r>
          </w:p>
        </w:tc>
        <w:tc>
          <w:tcPr>
            <w:tcW w:w="137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BE7671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ДП-26С</w:t>
            </w:r>
          </w:p>
        </w:tc>
        <w:tc>
          <w:tcPr>
            <w:tcW w:w="95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D2D45E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ДП-22С</w:t>
            </w:r>
          </w:p>
        </w:tc>
        <w:tc>
          <w:tcPr>
            <w:tcW w:w="11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2A1C26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ДП-9ВХЛ</w:t>
            </w:r>
          </w:p>
        </w:tc>
        <w:tc>
          <w:tcPr>
            <w:tcW w:w="96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86BD56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ДП-10С</w:t>
            </w:r>
          </w:p>
        </w:tc>
      </w:tr>
      <w:tr w:rsidR="009428ED" w:rsidRPr="009428ED" w14:paraId="27B860C1" w14:textId="77777777" w:rsidTr="009428ED">
        <w:trPr>
          <w:gridAfter w:val="1"/>
          <w:tblCellSpacing w:w="15" w:type="dxa"/>
        </w:trPr>
        <w:tc>
          <w:tcPr>
            <w:tcW w:w="2647" w:type="dxa"/>
            <w:vMerge/>
            <w:shd w:val="clear" w:color="auto" w:fill="FAF0E6"/>
            <w:vAlign w:val="center"/>
            <w:hideMark/>
          </w:tcPr>
          <w:p w14:paraId="0F34DDFD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34F31F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Максимальное заглубление зуба, мм</w:t>
            </w:r>
          </w:p>
        </w:tc>
        <w:tc>
          <w:tcPr>
            <w:tcW w:w="137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5FDFA6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95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13D904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795601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96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E53F40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</w:t>
            </w:r>
          </w:p>
        </w:tc>
      </w:tr>
      <w:tr w:rsidR="009428ED" w:rsidRPr="009428ED" w14:paraId="45DB544C" w14:textId="77777777" w:rsidTr="009428ED">
        <w:trPr>
          <w:gridAfter w:val="1"/>
          <w:tblCellSpacing w:w="15" w:type="dxa"/>
        </w:trPr>
        <w:tc>
          <w:tcPr>
            <w:tcW w:w="2647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64922B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Габаритные размеры с трактором и бульдозером в транспортном положении), мм *</w:t>
            </w:r>
          </w:p>
        </w:tc>
        <w:tc>
          <w:tcPr>
            <w:tcW w:w="209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487575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длина</w:t>
            </w:r>
          </w:p>
        </w:tc>
        <w:tc>
          <w:tcPr>
            <w:tcW w:w="137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CECA51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6350</w:t>
            </w:r>
          </w:p>
        </w:tc>
        <w:tc>
          <w:tcPr>
            <w:tcW w:w="95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3463D6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8350</w:t>
            </w:r>
          </w:p>
        </w:tc>
        <w:tc>
          <w:tcPr>
            <w:tcW w:w="11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E6DD7C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8655</w:t>
            </w:r>
          </w:p>
        </w:tc>
        <w:tc>
          <w:tcPr>
            <w:tcW w:w="96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CBC899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8740</w:t>
            </w:r>
          </w:p>
        </w:tc>
      </w:tr>
      <w:tr w:rsidR="009428ED" w:rsidRPr="009428ED" w14:paraId="30C0BF95" w14:textId="77777777" w:rsidTr="009428ED">
        <w:trPr>
          <w:gridAfter w:val="1"/>
          <w:tblCellSpacing w:w="15" w:type="dxa"/>
        </w:trPr>
        <w:tc>
          <w:tcPr>
            <w:tcW w:w="2647" w:type="dxa"/>
            <w:vMerge/>
            <w:shd w:val="clear" w:color="auto" w:fill="FAF0E6"/>
            <w:vAlign w:val="center"/>
            <w:hideMark/>
          </w:tcPr>
          <w:p w14:paraId="0A3DC2BA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64083F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ширина</w:t>
            </w:r>
          </w:p>
        </w:tc>
        <w:tc>
          <w:tcPr>
            <w:tcW w:w="137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9D5F4E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3220</w:t>
            </w:r>
          </w:p>
        </w:tc>
        <w:tc>
          <w:tcPr>
            <w:tcW w:w="95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5E2E71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3640</w:t>
            </w:r>
          </w:p>
        </w:tc>
        <w:tc>
          <w:tcPr>
            <w:tcW w:w="11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288F99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4540</w:t>
            </w:r>
          </w:p>
        </w:tc>
        <w:tc>
          <w:tcPr>
            <w:tcW w:w="96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19C5AA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4730</w:t>
            </w:r>
          </w:p>
        </w:tc>
      </w:tr>
      <w:tr w:rsidR="009428ED" w:rsidRPr="009428ED" w14:paraId="5C322C2F" w14:textId="77777777" w:rsidTr="009428ED">
        <w:trPr>
          <w:gridAfter w:val="1"/>
          <w:tblCellSpacing w:w="15" w:type="dxa"/>
        </w:trPr>
        <w:tc>
          <w:tcPr>
            <w:tcW w:w="2647" w:type="dxa"/>
            <w:vMerge/>
            <w:shd w:val="clear" w:color="auto" w:fill="FAEBD7"/>
            <w:vAlign w:val="center"/>
            <w:hideMark/>
          </w:tcPr>
          <w:p w14:paraId="6D829323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53A804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высота</w:t>
            </w:r>
          </w:p>
        </w:tc>
        <w:tc>
          <w:tcPr>
            <w:tcW w:w="137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61767F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3065</w:t>
            </w:r>
          </w:p>
        </w:tc>
        <w:tc>
          <w:tcPr>
            <w:tcW w:w="95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0BC631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2825</w:t>
            </w:r>
          </w:p>
        </w:tc>
        <w:tc>
          <w:tcPr>
            <w:tcW w:w="11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BF40C3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3180</w:t>
            </w:r>
          </w:p>
        </w:tc>
        <w:tc>
          <w:tcPr>
            <w:tcW w:w="96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242F29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3050</w:t>
            </w:r>
          </w:p>
        </w:tc>
      </w:tr>
      <w:tr w:rsidR="009428ED" w:rsidRPr="009428ED" w14:paraId="19687A22" w14:textId="77777777" w:rsidTr="009428ED">
        <w:trPr>
          <w:gridAfter w:val="1"/>
          <w:tblCellSpacing w:w="15" w:type="dxa"/>
        </w:trPr>
        <w:tc>
          <w:tcPr>
            <w:tcW w:w="4775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D5DD52" w14:textId="77777777" w:rsidR="009428ED" w:rsidRPr="009428ED" w:rsidRDefault="009428ED" w:rsidP="009428E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 Параметры даны с бульдозером</w:t>
            </w:r>
          </w:p>
        </w:tc>
        <w:tc>
          <w:tcPr>
            <w:tcW w:w="137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9848E4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ДЗ-110</w:t>
            </w:r>
          </w:p>
        </w:tc>
        <w:tc>
          <w:tcPr>
            <w:tcW w:w="95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310BD9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ДЗ-35С</w:t>
            </w:r>
          </w:p>
        </w:tc>
        <w:tc>
          <w:tcPr>
            <w:tcW w:w="11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A06670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ДЗ-118</w:t>
            </w:r>
          </w:p>
        </w:tc>
        <w:tc>
          <w:tcPr>
            <w:tcW w:w="96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86B207" w14:textId="77777777" w:rsidR="009428ED" w:rsidRPr="009428ED" w:rsidRDefault="009428ED" w:rsidP="009428E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2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ДЗ-59С</w:t>
            </w:r>
          </w:p>
        </w:tc>
      </w:tr>
    </w:tbl>
    <w:p w14:paraId="582217AF" w14:textId="77777777" w:rsidR="009428ED" w:rsidRPr="00DA62FA" w:rsidRDefault="009428ED" w:rsidP="00541DC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62FA">
        <w:rPr>
          <w:rFonts w:ascii="Times New Roman" w:hAnsi="Times New Roman" w:cs="Times New Roman"/>
          <w:sz w:val="24"/>
          <w:szCs w:val="24"/>
          <w:lang w:eastAsia="ru-RU"/>
        </w:rPr>
        <w:t>Применение бульдозеров с, рыхлителями повышенной мощности наиболее эффективно на разработке мерзлых грунтов.</w:t>
      </w:r>
    </w:p>
    <w:p w14:paraId="2EF36A4B" w14:textId="77777777" w:rsidR="009428ED" w:rsidRPr="00DA62FA" w:rsidRDefault="009428ED" w:rsidP="00541DC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62FA">
        <w:rPr>
          <w:rFonts w:ascii="Times New Roman" w:hAnsi="Times New Roman" w:cs="Times New Roman"/>
          <w:sz w:val="24"/>
          <w:szCs w:val="24"/>
          <w:lang w:eastAsia="ru-RU"/>
        </w:rPr>
        <w:t>Такое рыхление производят, как правило, одним зубом рыхлителя.</w:t>
      </w:r>
    </w:p>
    <w:p w14:paraId="4B41914B" w14:textId="77777777" w:rsidR="009428ED" w:rsidRPr="00DA62FA" w:rsidRDefault="009428ED" w:rsidP="00541DC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62FA">
        <w:rPr>
          <w:rFonts w:ascii="Times New Roman" w:hAnsi="Times New Roman" w:cs="Times New Roman"/>
          <w:sz w:val="24"/>
          <w:szCs w:val="24"/>
          <w:lang w:eastAsia="ru-RU"/>
        </w:rPr>
        <w:t>На сдвижке разрыхленного грунта можно использовать менее мощные бульдозеры с рыхлителями.</w:t>
      </w:r>
    </w:p>
    <w:p w14:paraId="2D6FC01E" w14:textId="77777777" w:rsidR="009428ED" w:rsidRPr="00DA62FA" w:rsidRDefault="009428ED" w:rsidP="00541DC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62FA">
        <w:rPr>
          <w:rFonts w:ascii="Times New Roman" w:hAnsi="Times New Roman" w:cs="Times New Roman"/>
          <w:sz w:val="24"/>
          <w:szCs w:val="24"/>
          <w:lang w:eastAsia="ru-RU"/>
        </w:rPr>
        <w:t>Для эффективной работы бульдозера на сдвижке направление его движения должно совпадать с направлением движения рыхлителя.</w:t>
      </w:r>
    </w:p>
    <w:p w14:paraId="3329F885" w14:textId="77777777" w:rsidR="009428ED" w:rsidRPr="00DA62FA" w:rsidRDefault="009428ED" w:rsidP="00541DC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62FA">
        <w:rPr>
          <w:rFonts w:ascii="Times New Roman" w:hAnsi="Times New Roman" w:cs="Times New Roman"/>
          <w:sz w:val="24"/>
          <w:szCs w:val="24"/>
          <w:lang w:eastAsia="ru-RU"/>
        </w:rPr>
        <w:t>С понижением температуры и увеличением влажности грунта увеличивается его прочность, в результате чего уменьшается эффективности рыхления. Кроме того, эффективность рыхления снижается и при рыхлении высокотемпературных пластичных мерзлых грунтов.</w:t>
      </w:r>
    </w:p>
    <w:p w14:paraId="42D4B86C" w14:textId="77777777" w:rsidR="009428ED" w:rsidRPr="009428ED" w:rsidRDefault="009428ED" w:rsidP="009428ED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9428E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1.3. Технология разработки мерзлых грунтов бульдозерами с водителями</w:t>
      </w:r>
    </w:p>
    <w:p w14:paraId="75B3D78E" w14:textId="77777777" w:rsidR="009428ED" w:rsidRPr="00654076" w:rsidRDefault="009428ED" w:rsidP="00654076">
      <w:pPr>
        <w:pStyle w:val="a3"/>
        <w:ind w:firstLine="708"/>
        <w:rPr>
          <w:rFonts w:ascii="Times New Roman" w:hAnsi="Times New Roman" w:cs="Times New Roman"/>
          <w:lang w:eastAsia="ru-RU"/>
        </w:rPr>
      </w:pPr>
      <w:r w:rsidRPr="00654076">
        <w:rPr>
          <w:rFonts w:ascii="Times New Roman" w:hAnsi="Times New Roman" w:cs="Times New Roman"/>
          <w:lang w:eastAsia="ru-RU"/>
        </w:rPr>
        <w:t>Разработку мерзлых грунтов, в основном, производят, при последовательном рыхлении и сдвижке разрыхленного грунта. Учитывая, что мощные бульдозеры с рыхлителями дефицитны, строители часто, параллельно с ними, применяют на сдвижке разрыхленного грунта в отвал менее мощные бульдозеры тягового класса 10 - 15 тс. В этом случае сначала производят рыхление мерзлого грунта в объеме (</w:t>
      </w:r>
      <w:proofErr w:type="spellStart"/>
      <w:r w:rsidRPr="00654076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V</w:t>
      </w:r>
      <w:r w:rsidRPr="00654076">
        <w:rPr>
          <w:rFonts w:ascii="Times New Roman" w:hAnsi="Times New Roman" w:cs="Times New Roman"/>
          <w:i/>
          <w:iCs/>
          <w:sz w:val="26"/>
          <w:szCs w:val="26"/>
          <w:vertAlign w:val="subscript"/>
          <w:lang w:eastAsia="ru-RU"/>
        </w:rPr>
        <w:t>зад</w:t>
      </w:r>
      <w:proofErr w:type="spellEnd"/>
      <w:r w:rsidRPr="00654076">
        <w:rPr>
          <w:rFonts w:ascii="Times New Roman" w:hAnsi="Times New Roman" w:cs="Times New Roman"/>
          <w:lang w:eastAsia="ru-RU"/>
        </w:rPr>
        <w:t>), необходимом для включения в работу менее мощного бульдозера (или бульдозера с рыхлителем) на сдвижку грунта. Затем разработку мерзлого грунта производят при параллельной работе машин на рыхлении и сдвижке грунта</w:t>
      </w:r>
    </w:p>
    <w:p w14:paraId="0F615800" w14:textId="77777777" w:rsidR="009428ED" w:rsidRPr="00654076" w:rsidRDefault="009428ED" w:rsidP="00654076">
      <w:pPr>
        <w:pStyle w:val="a3"/>
        <w:ind w:firstLine="708"/>
        <w:rPr>
          <w:rFonts w:ascii="Times New Roman" w:hAnsi="Times New Roman" w:cs="Times New Roman"/>
          <w:lang w:eastAsia="ru-RU"/>
        </w:rPr>
      </w:pPr>
      <w:r w:rsidRPr="00654076">
        <w:rPr>
          <w:rFonts w:ascii="Times New Roman" w:hAnsi="Times New Roman" w:cs="Times New Roman"/>
          <w:lang w:eastAsia="ru-RU"/>
        </w:rPr>
        <w:t>При значительных объемах работ рыхление и сдвижку мерзлого грунта производят захватками. Величину захватки (</w:t>
      </w:r>
      <w:proofErr w:type="spellStart"/>
      <w:r w:rsidRPr="00654076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V</w:t>
      </w:r>
      <w:r w:rsidRPr="00654076">
        <w:rPr>
          <w:rFonts w:ascii="Times New Roman" w:hAnsi="Times New Roman" w:cs="Times New Roman"/>
          <w:i/>
          <w:iCs/>
          <w:sz w:val="26"/>
          <w:szCs w:val="26"/>
          <w:vertAlign w:val="subscript"/>
          <w:lang w:eastAsia="ru-RU"/>
        </w:rPr>
        <w:t>зах</w:t>
      </w:r>
      <w:proofErr w:type="spellEnd"/>
      <w:r w:rsidRPr="00654076">
        <w:rPr>
          <w:rFonts w:ascii="Times New Roman" w:hAnsi="Times New Roman" w:cs="Times New Roman"/>
          <w:lang w:eastAsia="ru-RU"/>
        </w:rPr>
        <w:t>) устанавливают из условия исключения повторного смерзания разрыхленного грунта в объеме работ, не менее сменной и не более 1…5 суточной выработки машины (в зависимости от температуры наружного воздуха). При этом в процессе разработки мерзлого грунта часто появляются вынужденные простои рыхлителя или бульдозера из-за отсутствия фронта работ. Технологическая последовательность работы рыхлителя и бульдозера в этом случае зависит от вида неравенства производительностей машин на рыхлении (</w:t>
      </w:r>
      <w:proofErr w:type="spellStart"/>
      <w:r w:rsidRPr="00654076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П</w:t>
      </w:r>
      <w:r w:rsidRPr="00654076">
        <w:rPr>
          <w:rFonts w:ascii="Times New Roman" w:hAnsi="Times New Roman" w:cs="Times New Roman"/>
          <w:i/>
          <w:iCs/>
          <w:sz w:val="26"/>
          <w:szCs w:val="26"/>
          <w:vertAlign w:val="subscript"/>
          <w:lang w:eastAsia="ru-RU"/>
        </w:rPr>
        <w:t>рых</w:t>
      </w:r>
      <w:proofErr w:type="spellEnd"/>
      <w:r w:rsidRPr="00654076">
        <w:rPr>
          <w:rFonts w:ascii="Times New Roman" w:hAnsi="Times New Roman" w:cs="Times New Roman"/>
          <w:lang w:eastAsia="ru-RU"/>
        </w:rPr>
        <w:t>) и сдвижке (</w:t>
      </w:r>
      <w:r w:rsidRPr="00654076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П</w:t>
      </w:r>
      <w:r w:rsidRPr="00654076">
        <w:rPr>
          <w:rFonts w:ascii="Times New Roman" w:hAnsi="Times New Roman" w:cs="Times New Roman"/>
          <w:i/>
          <w:iCs/>
          <w:sz w:val="26"/>
          <w:szCs w:val="26"/>
          <w:vertAlign w:val="subscript"/>
          <w:lang w:eastAsia="ru-RU"/>
        </w:rPr>
        <w:t>б</w:t>
      </w:r>
      <w:r w:rsidRPr="00654076">
        <w:rPr>
          <w:rFonts w:ascii="Times New Roman" w:hAnsi="Times New Roman" w:cs="Times New Roman"/>
          <w:lang w:eastAsia="ru-RU"/>
        </w:rPr>
        <w:t>) грунта.</w:t>
      </w:r>
    </w:p>
    <w:p w14:paraId="57D5558C" w14:textId="77777777" w:rsidR="00654076" w:rsidRDefault="00654076" w:rsidP="00654076">
      <w:pPr>
        <w:pStyle w:val="a3"/>
        <w:ind w:firstLine="708"/>
        <w:rPr>
          <w:rFonts w:ascii="Times New Roman" w:hAnsi="Times New Roman" w:cs="Times New Roman"/>
          <w:lang w:eastAsia="ru-RU"/>
        </w:rPr>
      </w:pPr>
    </w:p>
    <w:p w14:paraId="2479C3C1" w14:textId="61818F9B" w:rsidR="009428ED" w:rsidRPr="00654076" w:rsidRDefault="009428ED" w:rsidP="00654076">
      <w:pPr>
        <w:pStyle w:val="a3"/>
        <w:ind w:firstLine="708"/>
        <w:rPr>
          <w:rFonts w:ascii="Times New Roman" w:hAnsi="Times New Roman" w:cs="Times New Roman"/>
          <w:lang w:eastAsia="ru-RU"/>
        </w:rPr>
      </w:pPr>
      <w:r w:rsidRPr="00654076">
        <w:rPr>
          <w:rFonts w:ascii="Times New Roman" w:hAnsi="Times New Roman" w:cs="Times New Roman"/>
          <w:lang w:eastAsia="ru-RU"/>
        </w:rPr>
        <w:t>Если </w:t>
      </w:r>
      <w:proofErr w:type="spellStart"/>
      <w:proofErr w:type="gramStart"/>
      <w:r w:rsidRPr="00654076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П</w:t>
      </w:r>
      <w:r w:rsidRPr="00654076">
        <w:rPr>
          <w:rFonts w:ascii="Times New Roman" w:hAnsi="Times New Roman" w:cs="Times New Roman"/>
          <w:i/>
          <w:iCs/>
          <w:sz w:val="26"/>
          <w:szCs w:val="26"/>
          <w:vertAlign w:val="subscript"/>
          <w:lang w:eastAsia="ru-RU"/>
        </w:rPr>
        <w:t>рых</w:t>
      </w:r>
      <w:proofErr w:type="spellEnd"/>
      <w:r w:rsidRPr="00654076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 &gt;</w:t>
      </w:r>
      <w:proofErr w:type="gramEnd"/>
      <w:r w:rsidRPr="00654076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 П</w:t>
      </w:r>
      <w:r w:rsidRPr="00654076">
        <w:rPr>
          <w:rFonts w:ascii="Times New Roman" w:hAnsi="Times New Roman" w:cs="Times New Roman"/>
          <w:i/>
          <w:iCs/>
          <w:sz w:val="26"/>
          <w:szCs w:val="26"/>
          <w:vertAlign w:val="subscript"/>
          <w:lang w:eastAsia="ru-RU"/>
        </w:rPr>
        <w:t>б</w:t>
      </w:r>
      <w:r w:rsidRPr="00654076">
        <w:rPr>
          <w:rFonts w:ascii="Times New Roman" w:hAnsi="Times New Roman" w:cs="Times New Roman"/>
          <w:lang w:eastAsia="ru-RU"/>
        </w:rPr>
        <w:t>, рыхлитель закончит рыхление мерзлого грунта на захватке раньше бульдозера и будет вынужден простаивать, так как при его непрерывной работе разрыхленный</w:t>
      </w:r>
      <w:r w:rsidR="00654076">
        <w:rPr>
          <w:rFonts w:ascii="Times New Roman" w:hAnsi="Times New Roman" w:cs="Times New Roman"/>
          <w:lang w:eastAsia="ru-RU"/>
        </w:rPr>
        <w:t xml:space="preserve"> </w:t>
      </w:r>
      <w:r w:rsidRPr="00654076">
        <w:rPr>
          <w:rFonts w:ascii="Times New Roman" w:hAnsi="Times New Roman" w:cs="Times New Roman"/>
          <w:lang w:eastAsia="ru-RU"/>
        </w:rPr>
        <w:t>грунт в заделе начнет смерзаться. Время вынужденного простоя </w:t>
      </w:r>
      <w:r w:rsidR="0065407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0DA59F8" wp14:editId="54F086DA">
            <wp:extent cx="381000" cy="2952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4076">
        <w:rPr>
          <w:rFonts w:ascii="Times New Roman" w:hAnsi="Times New Roman" w:cs="Times New Roman"/>
          <w:lang w:eastAsia="ru-RU"/>
        </w:rPr>
        <w:t>равно времени, в течение которого объем не сдвинутого бульдозером разрыхленного грунта уменьшится до </w:t>
      </w:r>
      <w:proofErr w:type="spellStart"/>
      <w:r w:rsidRPr="00654076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V</w:t>
      </w:r>
      <w:r w:rsidRPr="00654076">
        <w:rPr>
          <w:rFonts w:ascii="Times New Roman" w:hAnsi="Times New Roman" w:cs="Times New Roman"/>
          <w:i/>
          <w:iCs/>
          <w:sz w:val="26"/>
          <w:szCs w:val="26"/>
          <w:vertAlign w:val="subscript"/>
          <w:lang w:eastAsia="ru-RU"/>
        </w:rPr>
        <w:t>зад</w:t>
      </w:r>
      <w:proofErr w:type="spellEnd"/>
      <w:r w:rsidRPr="00654076">
        <w:rPr>
          <w:rFonts w:ascii="Times New Roman" w:hAnsi="Times New Roman" w:cs="Times New Roman"/>
          <w:lang w:eastAsia="ru-RU"/>
        </w:rPr>
        <w:t>. По истечении времени </w:t>
      </w:r>
      <w:r w:rsidR="0065407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26F196E" wp14:editId="30FC80D2">
            <wp:extent cx="381000" cy="2952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4076">
        <w:rPr>
          <w:rFonts w:ascii="Times New Roman" w:hAnsi="Times New Roman" w:cs="Times New Roman"/>
          <w:lang w:eastAsia="ru-RU"/>
        </w:rPr>
        <w:t>рыхлитель возобновит работу на следующей захватке, и в дальнейшем технологическая последовательность его работы может повторяться. Бульдозер при этом работает непрерывно.</w:t>
      </w:r>
    </w:p>
    <w:p w14:paraId="6E578F17" w14:textId="230748DD" w:rsidR="009428ED" w:rsidRPr="00654076" w:rsidRDefault="009428ED" w:rsidP="00654076">
      <w:pPr>
        <w:pStyle w:val="a3"/>
        <w:ind w:firstLine="708"/>
        <w:rPr>
          <w:rFonts w:ascii="Times New Roman" w:hAnsi="Times New Roman" w:cs="Times New Roman"/>
          <w:lang w:eastAsia="ru-RU"/>
        </w:rPr>
      </w:pPr>
      <w:r w:rsidRPr="00654076">
        <w:rPr>
          <w:rFonts w:ascii="Times New Roman" w:hAnsi="Times New Roman" w:cs="Times New Roman"/>
          <w:lang w:eastAsia="ru-RU"/>
        </w:rPr>
        <w:t>Если производительность рыхлителя меньше производительности бульдозера, технологическая последовательность работы машин на разработке мерзлого грунта отличается от вышеописанной. В этом случае первоначальный объем разрыхленного грунта (</w:t>
      </w:r>
      <w:r w:rsidR="0065407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4314EC3" wp14:editId="457720EC">
            <wp:extent cx="381000" cy="2952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4076">
        <w:rPr>
          <w:rFonts w:ascii="Times New Roman" w:hAnsi="Times New Roman" w:cs="Times New Roman"/>
          <w:lang w:eastAsia="ru-RU"/>
        </w:rPr>
        <w:t xml:space="preserve">) в процессе </w:t>
      </w:r>
      <w:r w:rsidRPr="00654076">
        <w:rPr>
          <w:rFonts w:ascii="Times New Roman" w:hAnsi="Times New Roman" w:cs="Times New Roman"/>
          <w:lang w:eastAsia="ru-RU"/>
        </w:rPr>
        <w:lastRenderedPageBreak/>
        <w:t>последующей взаимной работы рыхлителя и бульдозера будет непрерывно уменьшаться и к концу работы рыхлителя на захватке станет равен объему разрыхленного грунта в безопасном интервале между машинами (</w:t>
      </w:r>
      <w:r w:rsidR="0065407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1BC831C" wp14:editId="2253949B">
            <wp:extent cx="476250" cy="3333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4076">
        <w:rPr>
          <w:rFonts w:ascii="Times New Roman" w:hAnsi="Times New Roman" w:cs="Times New Roman"/>
          <w:lang w:eastAsia="ru-RU"/>
        </w:rPr>
        <w:t>). Дальнейшая взаимная работа машин становится опасной. Бульдозер будет вынужден простаивать в течение времени (</w:t>
      </w:r>
      <w:r w:rsidR="0065407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3B2871C" wp14:editId="12290A71">
            <wp:extent cx="381000" cy="2857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4076">
        <w:rPr>
          <w:rFonts w:ascii="Times New Roman" w:hAnsi="Times New Roman" w:cs="Times New Roman"/>
          <w:lang w:eastAsia="ru-RU"/>
        </w:rPr>
        <w:t>), при котором объем разрыхленного грунта увеличится до объема первоначально задела (</w:t>
      </w:r>
      <w:r w:rsidR="00844F0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2A5FCBF" wp14:editId="3CEA0C1E">
            <wp:extent cx="381000" cy="2952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4076">
        <w:rPr>
          <w:rFonts w:ascii="Times New Roman" w:hAnsi="Times New Roman" w:cs="Times New Roman"/>
          <w:lang w:eastAsia="ru-RU"/>
        </w:rPr>
        <w:t>). По истечении времени </w:t>
      </w:r>
      <w:r w:rsidR="00844F0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983042C" wp14:editId="67C81CC8">
            <wp:extent cx="381000" cy="2857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4076">
        <w:rPr>
          <w:rFonts w:ascii="Times New Roman" w:hAnsi="Times New Roman" w:cs="Times New Roman"/>
          <w:lang w:eastAsia="ru-RU"/>
        </w:rPr>
        <w:t> бульдозер продолжит работу на сдвижке грунта на следующей захватке, и в дальнейшем технологическая последовательность его работы может повторяться, рыхлитель при этом работает непрерывно.</w:t>
      </w:r>
    </w:p>
    <w:p w14:paraId="3019463D" w14:textId="77777777" w:rsidR="009428ED" w:rsidRPr="00654076" w:rsidRDefault="009428ED" w:rsidP="00844F01">
      <w:pPr>
        <w:pStyle w:val="a3"/>
        <w:ind w:firstLine="708"/>
        <w:rPr>
          <w:rFonts w:ascii="Times New Roman" w:hAnsi="Times New Roman" w:cs="Times New Roman"/>
          <w:lang w:eastAsia="ru-RU"/>
        </w:rPr>
      </w:pPr>
      <w:r w:rsidRPr="00654076">
        <w:rPr>
          <w:rFonts w:ascii="Times New Roman" w:hAnsi="Times New Roman" w:cs="Times New Roman"/>
          <w:lang w:eastAsia="ru-RU"/>
        </w:rPr>
        <w:t>Практика показала, что при чрезмерно большом назначении числа захваток уменьшается производительность машин в результате увеличенная, переводов машин с захватки на захватку и доли вспомогательных операций внутри цикла для таких машин, как рыхлитель.</w:t>
      </w:r>
    </w:p>
    <w:p w14:paraId="54A866C1" w14:textId="77777777" w:rsidR="009428ED" w:rsidRPr="00654076" w:rsidRDefault="009428ED" w:rsidP="00844F01">
      <w:pPr>
        <w:pStyle w:val="a3"/>
        <w:ind w:firstLine="708"/>
        <w:rPr>
          <w:rFonts w:ascii="Times New Roman" w:hAnsi="Times New Roman" w:cs="Times New Roman"/>
          <w:lang w:eastAsia="ru-RU"/>
        </w:rPr>
      </w:pPr>
      <w:r w:rsidRPr="00654076">
        <w:rPr>
          <w:rFonts w:ascii="Times New Roman" w:hAnsi="Times New Roman" w:cs="Times New Roman"/>
          <w:lang w:eastAsia="ru-RU"/>
        </w:rPr>
        <w:t>Чрезмерное же уменьшение числа захваток снижает производительность бульдозера из-за увеличения расстояния перемещения грунта, увеличивает время разработки мерзлого грунта из-за уменьшения доли совмещения операций и повторного смерзания разрыхленного грунта.</w:t>
      </w:r>
    </w:p>
    <w:p w14:paraId="5B7AD6B9" w14:textId="77777777" w:rsidR="009428ED" w:rsidRPr="00654076" w:rsidRDefault="009428ED" w:rsidP="00844F01">
      <w:pPr>
        <w:pStyle w:val="a3"/>
        <w:ind w:firstLine="708"/>
        <w:rPr>
          <w:rFonts w:ascii="Times New Roman" w:hAnsi="Times New Roman" w:cs="Times New Roman"/>
          <w:lang w:eastAsia="ru-RU"/>
        </w:rPr>
      </w:pPr>
      <w:r w:rsidRPr="00654076">
        <w:rPr>
          <w:rFonts w:ascii="Times New Roman" w:hAnsi="Times New Roman" w:cs="Times New Roman"/>
          <w:lang w:eastAsia="ru-RU"/>
        </w:rPr>
        <w:t>При глубине промерзания грунта 0,5…0,6 м производится разработка одним слоем (при достаточном тяговом усилии трактора), то есть </w:t>
      </w:r>
      <w:proofErr w:type="spellStart"/>
      <w:r w:rsidRPr="00654076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Н</w:t>
      </w:r>
      <w:r w:rsidRPr="00654076">
        <w:rPr>
          <w:rFonts w:ascii="Times New Roman" w:hAnsi="Times New Roman" w:cs="Times New Roman"/>
          <w:i/>
          <w:iCs/>
          <w:sz w:val="26"/>
          <w:szCs w:val="26"/>
          <w:vertAlign w:val="subscript"/>
          <w:lang w:eastAsia="ru-RU"/>
        </w:rPr>
        <w:t>р</w:t>
      </w:r>
      <w:proofErr w:type="spellEnd"/>
      <w:r w:rsidRPr="00654076">
        <w:rPr>
          <w:rFonts w:ascii="Times New Roman" w:hAnsi="Times New Roman" w:cs="Times New Roman"/>
          <w:lang w:eastAsia="ru-RU"/>
        </w:rPr>
        <w:t> = 0,5…0,6 м. При большей глубине промерзания разработку мерзлого грунта производят послойно.</w:t>
      </w:r>
    </w:p>
    <w:p w14:paraId="128C6488" w14:textId="77777777" w:rsidR="009428ED" w:rsidRPr="00654076" w:rsidRDefault="009428ED" w:rsidP="00844F01">
      <w:pPr>
        <w:pStyle w:val="a3"/>
        <w:ind w:firstLine="708"/>
        <w:rPr>
          <w:rFonts w:ascii="Times New Roman" w:hAnsi="Times New Roman" w:cs="Times New Roman"/>
          <w:lang w:eastAsia="ru-RU"/>
        </w:rPr>
      </w:pPr>
      <w:r w:rsidRPr="00654076">
        <w:rPr>
          <w:rFonts w:ascii="Times New Roman" w:hAnsi="Times New Roman" w:cs="Times New Roman"/>
          <w:lang w:eastAsia="ru-RU"/>
        </w:rPr>
        <w:t>Расстояние между параллельными проходами рыхлителя машинист устанавливает с таким условием, чтобы происходил скол мерзлого грунта, и гребешки, получаемые от проходов рыхлителя, не превышали 0,1–0,15 м, что способствует более эффективной последующей работе бульдозера.</w:t>
      </w:r>
    </w:p>
    <w:p w14:paraId="2EF96968" w14:textId="77777777" w:rsidR="009428ED" w:rsidRPr="00654076" w:rsidRDefault="009428ED" w:rsidP="00844F01">
      <w:pPr>
        <w:pStyle w:val="a3"/>
        <w:ind w:firstLine="708"/>
        <w:rPr>
          <w:rFonts w:ascii="Times New Roman" w:hAnsi="Times New Roman" w:cs="Times New Roman"/>
          <w:lang w:eastAsia="ru-RU"/>
        </w:rPr>
      </w:pPr>
      <w:r w:rsidRPr="00654076">
        <w:rPr>
          <w:rFonts w:ascii="Times New Roman" w:hAnsi="Times New Roman" w:cs="Times New Roman"/>
          <w:lang w:eastAsia="ru-RU"/>
        </w:rPr>
        <w:t xml:space="preserve">При невыполнении этого условия и работе на прочных грунтах (число ударов ударника </w:t>
      </w:r>
      <w:proofErr w:type="spellStart"/>
      <w:r w:rsidRPr="00654076">
        <w:rPr>
          <w:rFonts w:ascii="Times New Roman" w:hAnsi="Times New Roman" w:cs="Times New Roman"/>
          <w:lang w:eastAsia="ru-RU"/>
        </w:rPr>
        <w:t>ДорНИИ</w:t>
      </w:r>
      <w:proofErr w:type="spellEnd"/>
      <w:r w:rsidRPr="00654076">
        <w:rPr>
          <w:rFonts w:ascii="Times New Roman" w:hAnsi="Times New Roman" w:cs="Times New Roman"/>
          <w:lang w:eastAsia="ru-RU"/>
        </w:rPr>
        <w:t xml:space="preserve"> около 60) рыхление производят при движении рыхлителя и в перпендикулярном направлении или под некоторым углом, не допуская смещения стойки зуба в ранее сделанную прорезь.</w:t>
      </w:r>
    </w:p>
    <w:p w14:paraId="314D96DF" w14:textId="77777777" w:rsidR="009428ED" w:rsidRPr="00654076" w:rsidRDefault="009428ED" w:rsidP="00844F01">
      <w:pPr>
        <w:pStyle w:val="a3"/>
        <w:ind w:firstLine="708"/>
        <w:rPr>
          <w:rFonts w:ascii="Times New Roman" w:hAnsi="Times New Roman" w:cs="Times New Roman"/>
          <w:lang w:eastAsia="ru-RU"/>
        </w:rPr>
      </w:pPr>
      <w:r w:rsidRPr="00654076">
        <w:rPr>
          <w:rFonts w:ascii="Times New Roman" w:hAnsi="Times New Roman" w:cs="Times New Roman"/>
          <w:lang w:eastAsia="ru-RU"/>
        </w:rPr>
        <w:t>При послойной разработке выемок (траншей, котлованов и т.п.) в мерзлом грунте необходимо учитывать технологическое сужение выемки на величину ширины рыхлителя после рыхления каждого слоя вследствие расположения зуба рыхлителя по продольной оси.</w:t>
      </w:r>
    </w:p>
    <w:p w14:paraId="08A1A58F" w14:textId="77777777" w:rsidR="009428ED" w:rsidRPr="00654076" w:rsidRDefault="009428ED" w:rsidP="00844F01">
      <w:pPr>
        <w:pStyle w:val="a3"/>
        <w:ind w:firstLine="150"/>
        <w:rPr>
          <w:rFonts w:ascii="Times New Roman" w:hAnsi="Times New Roman" w:cs="Times New Roman"/>
          <w:lang w:eastAsia="ru-RU"/>
        </w:rPr>
      </w:pPr>
      <w:r w:rsidRPr="00654076">
        <w:rPr>
          <w:rFonts w:ascii="Times New Roman" w:hAnsi="Times New Roman" w:cs="Times New Roman"/>
          <w:lang w:eastAsia="ru-RU"/>
        </w:rPr>
        <w:t>Сдвижку разрыхленного грунта наиболее эффективно производить бульдозером при лобовом толкании грунта траншейным способом.</w:t>
      </w:r>
    </w:p>
    <w:p w14:paraId="3C59096F" w14:textId="77777777" w:rsidR="009428ED" w:rsidRPr="009428ED" w:rsidRDefault="009428ED" w:rsidP="00942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428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Для улучшения тягово-сцепных качеств базового трактора необходимо:</w:t>
      </w:r>
    </w:p>
    <w:p w14:paraId="3ECBC0CA" w14:textId="77777777" w:rsidR="009428ED" w:rsidRPr="009428ED" w:rsidRDefault="009428ED" w:rsidP="00942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428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перед началом рыхления удалить снежный покров с разрабатываемого участка (снег рекомендуется убирать с площади, которая может быть разрыхлена в течение 4 - 5 ч);</w:t>
      </w:r>
    </w:p>
    <w:p w14:paraId="29AFDA94" w14:textId="77777777" w:rsidR="009428ED" w:rsidRPr="009428ED" w:rsidRDefault="009428ED" w:rsidP="00942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428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 неровной местности рыхление мерзлого грунта производить при движении рыхлителя в направлении уклона.</w:t>
      </w:r>
    </w:p>
    <w:p w14:paraId="7B92BBF6" w14:textId="77777777" w:rsidR="009428ED" w:rsidRDefault="009428ED" w:rsidP="009428ED">
      <w:pPr>
        <w:spacing w:before="100"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</w:p>
    <w:sectPr w:rsidR="00942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329AB"/>
    <w:multiLevelType w:val="multilevel"/>
    <w:tmpl w:val="5AA83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9A4538"/>
    <w:multiLevelType w:val="multilevel"/>
    <w:tmpl w:val="5A5CF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1460022">
    <w:abstractNumId w:val="0"/>
  </w:num>
  <w:num w:numId="2" w16cid:durableId="651325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516"/>
    <w:rsid w:val="00541DC6"/>
    <w:rsid w:val="00654076"/>
    <w:rsid w:val="00844F01"/>
    <w:rsid w:val="009428ED"/>
    <w:rsid w:val="00945042"/>
    <w:rsid w:val="00A83516"/>
    <w:rsid w:val="00DA62FA"/>
    <w:rsid w:val="00DD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13C0B"/>
  <w15:chartTrackingRefBased/>
  <w15:docId w15:val="{F844E2A9-D965-4B6C-A8D5-28FA66260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40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2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9012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3888803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661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11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0383482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873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5131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6946209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FRB 2</dc:creator>
  <cp:keywords/>
  <dc:description/>
  <cp:lastModifiedBy>FRB 2</cp:lastModifiedBy>
  <cp:revision>2</cp:revision>
  <dcterms:created xsi:type="dcterms:W3CDTF">2022-06-17T12:36:00Z</dcterms:created>
  <dcterms:modified xsi:type="dcterms:W3CDTF">2022-06-17T12:36:00Z</dcterms:modified>
</cp:coreProperties>
</file>