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ECA4BD" w14:textId="6DDB1714" w:rsidR="008839EF" w:rsidRPr="00742844" w:rsidRDefault="008839EF" w:rsidP="00742844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742844">
        <w:rPr>
          <w:rFonts w:ascii="Times New Roman" w:hAnsi="Times New Roman" w:cs="Times New Roman"/>
          <w:b/>
          <w:bCs/>
          <w:sz w:val="36"/>
          <w:szCs w:val="36"/>
        </w:rPr>
        <w:t>Тематика презентаций по ИПЗ</w:t>
      </w:r>
    </w:p>
    <w:p w14:paraId="2ABD5EA1" w14:textId="6A7E0583" w:rsidR="008839EF" w:rsidRDefault="008839EF" w:rsidP="00B43184">
      <w:pPr>
        <w:pStyle w:val="a3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Финансовый менеджмент в транснациональных корпорациях и других акционерных компаниях.</w:t>
      </w:r>
    </w:p>
    <w:p w14:paraId="5FF1DA75" w14:textId="7FA659EA" w:rsidR="008839EF" w:rsidRDefault="008839EF" w:rsidP="00B43184">
      <w:pPr>
        <w:pStyle w:val="a3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Политика управления финансовыми рисками.</w:t>
      </w:r>
    </w:p>
    <w:p w14:paraId="5C569671" w14:textId="387ACDFD" w:rsidR="008839EF" w:rsidRDefault="008839EF" w:rsidP="00B43184">
      <w:pPr>
        <w:pStyle w:val="a3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Управление оборотным капиталом предприятия.</w:t>
      </w:r>
    </w:p>
    <w:p w14:paraId="00D64206" w14:textId="3628A987" w:rsidR="008839EF" w:rsidRDefault="008839EF" w:rsidP="00B43184">
      <w:pPr>
        <w:pStyle w:val="a3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Управление нематериальными активами организации.</w:t>
      </w:r>
    </w:p>
    <w:p w14:paraId="36AF92E8" w14:textId="13DE7FB3" w:rsidR="008839EF" w:rsidRDefault="008839EF" w:rsidP="00B43184">
      <w:pPr>
        <w:pStyle w:val="a3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Анализ финансового состояния как инструмент управления финансами хозяйствующего субъекта.</w:t>
      </w:r>
    </w:p>
    <w:p w14:paraId="094A6C57" w14:textId="2F7F996B" w:rsidR="008839EF" w:rsidRDefault="008839EF" w:rsidP="00B43184">
      <w:pPr>
        <w:pStyle w:val="a3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Экономическая сущность и классификация капитала предприятия.</w:t>
      </w:r>
    </w:p>
    <w:p w14:paraId="1724597F" w14:textId="423CADDC" w:rsidR="008839EF" w:rsidRDefault="008839EF" w:rsidP="00B43184">
      <w:pPr>
        <w:pStyle w:val="a3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Формирование и распределение прибыли на предприятии.</w:t>
      </w:r>
    </w:p>
    <w:p w14:paraId="688A2990" w14:textId="3BA6401A" w:rsidR="008839EF" w:rsidRDefault="008839EF" w:rsidP="00B43184">
      <w:pPr>
        <w:pStyle w:val="a3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Управление активами на предприятии.</w:t>
      </w:r>
    </w:p>
    <w:p w14:paraId="17695DA5" w14:textId="011686BD" w:rsidR="008839EF" w:rsidRDefault="008839EF" w:rsidP="00B43184">
      <w:pPr>
        <w:pStyle w:val="a3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Политика управления оборотными активами.</w:t>
      </w:r>
    </w:p>
    <w:p w14:paraId="403A3EBC" w14:textId="67AE3587" w:rsidR="008839EF" w:rsidRDefault="008839EF" w:rsidP="00B43184">
      <w:pPr>
        <w:pStyle w:val="a3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Управление краткосрочными обязательствами компании.</w:t>
      </w:r>
    </w:p>
    <w:p w14:paraId="15858A31" w14:textId="197BCBC9" w:rsidR="008839EF" w:rsidRDefault="008839EF" w:rsidP="00B43184">
      <w:pPr>
        <w:pStyle w:val="a3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Виды акций, обоснование их структуры и влияние на дивидендную политику.</w:t>
      </w:r>
    </w:p>
    <w:p w14:paraId="3F132FC0" w14:textId="5E4FAD17" w:rsidR="008839EF" w:rsidRDefault="008839EF" w:rsidP="00B43184">
      <w:pPr>
        <w:pStyle w:val="a3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Банкротство и антикризисное управление.</w:t>
      </w:r>
    </w:p>
    <w:p w14:paraId="5E1BAA32" w14:textId="33D1B221" w:rsidR="008839EF" w:rsidRDefault="008839EF" w:rsidP="00B43184">
      <w:pPr>
        <w:pStyle w:val="a3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Принципы формирования капитала предприятия. Стоимость капитала и принципы его оценки.</w:t>
      </w:r>
    </w:p>
    <w:p w14:paraId="665D2B03" w14:textId="67D32CD0" w:rsidR="008839EF" w:rsidRDefault="008839EF" w:rsidP="00B43184">
      <w:pPr>
        <w:pStyle w:val="a3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Анализ и планирование денежных потоков. Оптимизация денежных потоков.</w:t>
      </w:r>
    </w:p>
    <w:p w14:paraId="1F47ECAE" w14:textId="5C6D232F" w:rsidR="008839EF" w:rsidRDefault="008839EF" w:rsidP="00B43184">
      <w:pPr>
        <w:pStyle w:val="a3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Управление издержками производства.</w:t>
      </w:r>
    </w:p>
    <w:p w14:paraId="254F99D7" w14:textId="6FBB8966" w:rsidR="008839EF" w:rsidRDefault="008839EF" w:rsidP="00B43184">
      <w:pPr>
        <w:pStyle w:val="a3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Современные модели управления запасами компании.</w:t>
      </w:r>
    </w:p>
    <w:p w14:paraId="79CDA3A5" w14:textId="1C9A6F8A" w:rsidR="008839EF" w:rsidRDefault="008839EF" w:rsidP="00B43184">
      <w:pPr>
        <w:pStyle w:val="a3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Методы управления денежными средствами и их эквивалентами</w:t>
      </w:r>
    </w:p>
    <w:p w14:paraId="610BE946" w14:textId="050B292D" w:rsidR="008839EF" w:rsidRDefault="008839EF" w:rsidP="00B43184">
      <w:pPr>
        <w:pStyle w:val="a3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Современные формы управления дебиторской задолженностью компании.</w:t>
      </w:r>
    </w:p>
    <w:p w14:paraId="210117D8" w14:textId="42367998" w:rsidR="008839EF" w:rsidRDefault="008839EF" w:rsidP="00B43184">
      <w:pPr>
        <w:pStyle w:val="a3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Политика управления кредиторской задолженностью.</w:t>
      </w:r>
    </w:p>
    <w:p w14:paraId="41FC8526" w14:textId="5AC59C2D" w:rsidR="008839EF" w:rsidRDefault="008839EF" w:rsidP="00B43184">
      <w:pPr>
        <w:pStyle w:val="a3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Управление дебиторской и кредиторской задолженностью компании.</w:t>
      </w:r>
    </w:p>
    <w:p w14:paraId="21F79DD3" w14:textId="23067A04" w:rsidR="008839EF" w:rsidRDefault="008839EF" w:rsidP="00B43184">
      <w:pPr>
        <w:pStyle w:val="a3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Дивидендная политика и ее влияние на курс акций, напряженность и активность фондового рынка.</w:t>
      </w:r>
    </w:p>
    <w:p w14:paraId="2B90F3D3" w14:textId="1F34F2E1" w:rsidR="008839EF" w:rsidRDefault="008839EF" w:rsidP="00B43184">
      <w:pPr>
        <w:pStyle w:val="a3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Цели и задачи финансового менеджмента в современной компании. Роль финансового менеджера в управлении потоками денежных средств.</w:t>
      </w:r>
    </w:p>
    <w:p w14:paraId="190AF96C" w14:textId="5516A0F0" w:rsidR="008839EF" w:rsidRDefault="008839EF" w:rsidP="00B43184">
      <w:pPr>
        <w:pStyle w:val="a3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Слияния и поглощения: теория и практика. Анализ экономических выгод</w:t>
      </w:r>
    </w:p>
    <w:p w14:paraId="550F6964" w14:textId="1BA24F9D" w:rsidR="008839EF" w:rsidRDefault="008839EF" w:rsidP="00B43184">
      <w:pPr>
        <w:pStyle w:val="a3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Методы и инструменты привлечения финансовых ресурсов компаниями на мировом финансовом рынке.</w:t>
      </w:r>
    </w:p>
    <w:p w14:paraId="4B4B1445" w14:textId="506BB671" w:rsidR="008839EF" w:rsidRDefault="008839EF" w:rsidP="00B43184">
      <w:pPr>
        <w:pStyle w:val="a3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Модификация моделей управления запасами с учетом отраслевой специфики деятельности компании.</w:t>
      </w:r>
    </w:p>
    <w:p w14:paraId="1A5566F9" w14:textId="71708349" w:rsidR="008839EF" w:rsidRDefault="008839EF" w:rsidP="00B43184">
      <w:pPr>
        <w:pStyle w:val="a3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Использование факторинга в управлении оборотным капиталом российских компаний.</w:t>
      </w:r>
    </w:p>
    <w:p w14:paraId="595C1202" w14:textId="2FDEBA27" w:rsidR="008839EF" w:rsidRDefault="008839EF" w:rsidP="00B43184">
      <w:pPr>
        <w:pStyle w:val="a3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Особенности корпоративного стратегического финансового планирования в российских условиях.</w:t>
      </w:r>
    </w:p>
    <w:p w14:paraId="3C2BAF5E" w14:textId="3B8500DB" w:rsidR="008839EF" w:rsidRDefault="008839EF" w:rsidP="00B43184">
      <w:pPr>
        <w:pStyle w:val="a3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Оценка риска банкротства компании (на примере конкретной российской компании).</w:t>
      </w:r>
    </w:p>
    <w:p w14:paraId="210B47E1" w14:textId="3C21EA30" w:rsidR="008839EF" w:rsidRDefault="008839EF" w:rsidP="00B43184">
      <w:pPr>
        <w:pStyle w:val="a3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Управление финансовыми результатами.</w:t>
      </w:r>
    </w:p>
    <w:p w14:paraId="029C6354" w14:textId="77777777" w:rsidR="00B43184" w:rsidRPr="00B43184" w:rsidRDefault="00B43184" w:rsidP="00B43184">
      <w:pPr>
        <w:pStyle w:val="a3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color w:val="000000"/>
          <w:sz w:val="27"/>
          <w:szCs w:val="27"/>
        </w:rPr>
      </w:pPr>
      <w:r w:rsidRPr="00B43184">
        <w:rPr>
          <w:color w:val="000000"/>
          <w:sz w:val="27"/>
          <w:szCs w:val="27"/>
        </w:rPr>
        <w:t>Методы и приемы факторного анализа деятельности корпорации.</w:t>
      </w:r>
    </w:p>
    <w:p w14:paraId="449B2F9C" w14:textId="77777777" w:rsidR="00B43184" w:rsidRPr="00B43184" w:rsidRDefault="00B43184" w:rsidP="00B43184">
      <w:pPr>
        <w:pStyle w:val="a3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color w:val="000000"/>
          <w:sz w:val="27"/>
          <w:szCs w:val="27"/>
        </w:rPr>
      </w:pPr>
      <w:r w:rsidRPr="00B43184">
        <w:rPr>
          <w:color w:val="000000"/>
          <w:sz w:val="27"/>
          <w:szCs w:val="27"/>
        </w:rPr>
        <w:lastRenderedPageBreak/>
        <w:t>Методы и приемы функционально-стоимостного анализа финансово-хозяйственной деятельности корпорации.</w:t>
      </w:r>
    </w:p>
    <w:p w14:paraId="107E3FF4" w14:textId="77777777" w:rsidR="00B43184" w:rsidRPr="00B43184" w:rsidRDefault="00B43184" w:rsidP="00B43184">
      <w:pPr>
        <w:pStyle w:val="a3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color w:val="000000"/>
          <w:sz w:val="27"/>
          <w:szCs w:val="27"/>
        </w:rPr>
      </w:pPr>
      <w:r w:rsidRPr="00B43184">
        <w:rPr>
          <w:color w:val="000000"/>
          <w:sz w:val="27"/>
          <w:szCs w:val="27"/>
        </w:rPr>
        <w:t xml:space="preserve">Организационные и отраслевые особенности финансов предприятий. </w:t>
      </w:r>
    </w:p>
    <w:p w14:paraId="56683AAC" w14:textId="77777777" w:rsidR="00B43184" w:rsidRPr="00B43184" w:rsidRDefault="00B43184" w:rsidP="00B43184">
      <w:pPr>
        <w:pStyle w:val="a3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color w:val="000000"/>
          <w:sz w:val="27"/>
          <w:szCs w:val="27"/>
        </w:rPr>
      </w:pPr>
      <w:r w:rsidRPr="00B43184">
        <w:rPr>
          <w:color w:val="000000"/>
          <w:sz w:val="27"/>
          <w:szCs w:val="27"/>
        </w:rPr>
        <w:t xml:space="preserve">Финансовая политика предприятий </w:t>
      </w:r>
    </w:p>
    <w:p w14:paraId="779FB9D0" w14:textId="77777777" w:rsidR="00B43184" w:rsidRPr="00B43184" w:rsidRDefault="00B43184" w:rsidP="00B43184">
      <w:pPr>
        <w:pStyle w:val="a3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color w:val="000000"/>
          <w:sz w:val="27"/>
          <w:szCs w:val="27"/>
        </w:rPr>
      </w:pPr>
      <w:r w:rsidRPr="00B43184">
        <w:rPr>
          <w:color w:val="000000"/>
          <w:sz w:val="27"/>
          <w:szCs w:val="27"/>
        </w:rPr>
        <w:t xml:space="preserve">Финансовые ресурсы и денежные фонды предприятий. </w:t>
      </w:r>
    </w:p>
    <w:p w14:paraId="45A85EE4" w14:textId="77777777" w:rsidR="00B43184" w:rsidRPr="00B43184" w:rsidRDefault="00B43184" w:rsidP="00B43184">
      <w:pPr>
        <w:pStyle w:val="a3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color w:val="000000"/>
          <w:sz w:val="27"/>
          <w:szCs w:val="27"/>
        </w:rPr>
      </w:pPr>
      <w:r w:rsidRPr="00B43184">
        <w:rPr>
          <w:color w:val="000000"/>
          <w:sz w:val="27"/>
          <w:szCs w:val="27"/>
        </w:rPr>
        <w:t>Резервы предприятий и их характеристика.</w:t>
      </w:r>
    </w:p>
    <w:p w14:paraId="674D3442" w14:textId="77777777" w:rsidR="00B43184" w:rsidRPr="00B43184" w:rsidRDefault="00B43184" w:rsidP="00B43184">
      <w:pPr>
        <w:pStyle w:val="a3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color w:val="000000"/>
          <w:sz w:val="27"/>
          <w:szCs w:val="27"/>
        </w:rPr>
      </w:pPr>
      <w:r w:rsidRPr="00B43184">
        <w:rPr>
          <w:color w:val="000000"/>
          <w:sz w:val="27"/>
          <w:szCs w:val="27"/>
        </w:rPr>
        <w:t xml:space="preserve">Мобилизация предприятиями финансовых ресурсов на финансовом рынке. </w:t>
      </w:r>
    </w:p>
    <w:p w14:paraId="17DAA33E" w14:textId="77777777" w:rsidR="00B43184" w:rsidRPr="00B43184" w:rsidRDefault="00B43184" w:rsidP="00B43184">
      <w:pPr>
        <w:pStyle w:val="a3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color w:val="000000"/>
          <w:sz w:val="27"/>
          <w:szCs w:val="27"/>
        </w:rPr>
      </w:pPr>
      <w:r w:rsidRPr="00B43184">
        <w:rPr>
          <w:color w:val="000000"/>
          <w:sz w:val="27"/>
          <w:szCs w:val="27"/>
        </w:rPr>
        <w:t xml:space="preserve">Формирование финансовых ресурсов предприятия. </w:t>
      </w:r>
    </w:p>
    <w:p w14:paraId="39B53E24" w14:textId="77777777" w:rsidR="00B43184" w:rsidRPr="00B43184" w:rsidRDefault="00B43184" w:rsidP="00B43184">
      <w:pPr>
        <w:pStyle w:val="a3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color w:val="000000"/>
          <w:sz w:val="27"/>
          <w:szCs w:val="27"/>
        </w:rPr>
      </w:pPr>
      <w:r w:rsidRPr="00B43184">
        <w:rPr>
          <w:color w:val="000000"/>
          <w:sz w:val="27"/>
          <w:szCs w:val="27"/>
        </w:rPr>
        <w:t xml:space="preserve">Финансовые ресурсы и собственный капитал организации. </w:t>
      </w:r>
    </w:p>
    <w:p w14:paraId="791DC2E4" w14:textId="77777777" w:rsidR="00B43184" w:rsidRPr="00B43184" w:rsidRDefault="00B43184" w:rsidP="00B43184">
      <w:pPr>
        <w:pStyle w:val="a3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color w:val="000000"/>
          <w:sz w:val="27"/>
          <w:szCs w:val="27"/>
        </w:rPr>
      </w:pPr>
      <w:r w:rsidRPr="00B43184">
        <w:rPr>
          <w:color w:val="000000"/>
          <w:sz w:val="27"/>
          <w:szCs w:val="27"/>
        </w:rPr>
        <w:t xml:space="preserve">Роль финансов в международном интегрированном процессе. </w:t>
      </w:r>
    </w:p>
    <w:p w14:paraId="05CAA08A" w14:textId="77777777" w:rsidR="00B43184" w:rsidRPr="00B43184" w:rsidRDefault="00B43184" w:rsidP="00B43184">
      <w:pPr>
        <w:pStyle w:val="a3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color w:val="000000"/>
          <w:sz w:val="27"/>
          <w:szCs w:val="27"/>
        </w:rPr>
      </w:pPr>
      <w:r w:rsidRPr="00B43184">
        <w:rPr>
          <w:color w:val="000000"/>
          <w:sz w:val="27"/>
          <w:szCs w:val="27"/>
        </w:rPr>
        <w:t>Денежные фонды, сущность и основные особенности.</w:t>
      </w:r>
    </w:p>
    <w:p w14:paraId="497D7D6A" w14:textId="77777777" w:rsidR="00B43184" w:rsidRPr="00B43184" w:rsidRDefault="00B43184" w:rsidP="00B43184">
      <w:pPr>
        <w:pStyle w:val="a3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color w:val="000000"/>
          <w:sz w:val="27"/>
          <w:szCs w:val="27"/>
        </w:rPr>
      </w:pPr>
      <w:r w:rsidRPr="00B43184">
        <w:rPr>
          <w:color w:val="000000"/>
          <w:sz w:val="27"/>
          <w:szCs w:val="27"/>
        </w:rPr>
        <w:t xml:space="preserve">Способы мобилизации предприятиями финансовых ресурсов на финансовом рынке. </w:t>
      </w:r>
    </w:p>
    <w:p w14:paraId="6E411695" w14:textId="77777777" w:rsidR="00B43184" w:rsidRPr="00B43184" w:rsidRDefault="00B43184" w:rsidP="00B43184">
      <w:pPr>
        <w:pStyle w:val="a3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color w:val="000000"/>
          <w:sz w:val="27"/>
          <w:szCs w:val="27"/>
        </w:rPr>
      </w:pPr>
      <w:r w:rsidRPr="00B43184">
        <w:rPr>
          <w:color w:val="000000"/>
          <w:sz w:val="27"/>
          <w:szCs w:val="27"/>
        </w:rPr>
        <w:t>Финансовые обязательства предприятий.</w:t>
      </w:r>
    </w:p>
    <w:p w14:paraId="520C527B" w14:textId="77777777" w:rsidR="00B43184" w:rsidRPr="00B43184" w:rsidRDefault="00B43184" w:rsidP="00B43184">
      <w:pPr>
        <w:pStyle w:val="a3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color w:val="000000"/>
          <w:sz w:val="27"/>
          <w:szCs w:val="27"/>
        </w:rPr>
      </w:pPr>
      <w:r w:rsidRPr="00B43184">
        <w:rPr>
          <w:color w:val="000000"/>
          <w:sz w:val="27"/>
          <w:szCs w:val="27"/>
        </w:rPr>
        <w:t>Различные инструменты и способы финансирования предприятия.</w:t>
      </w:r>
    </w:p>
    <w:p w14:paraId="3DC5185E" w14:textId="77777777" w:rsidR="00B43184" w:rsidRPr="00B43184" w:rsidRDefault="00B43184" w:rsidP="00B43184">
      <w:pPr>
        <w:pStyle w:val="a3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color w:val="000000"/>
          <w:sz w:val="27"/>
          <w:szCs w:val="27"/>
        </w:rPr>
      </w:pPr>
      <w:r w:rsidRPr="00B43184">
        <w:rPr>
          <w:color w:val="000000"/>
          <w:sz w:val="27"/>
          <w:szCs w:val="27"/>
        </w:rPr>
        <w:t xml:space="preserve"> Фонды возмещения, накопления и другие денежные фонды. </w:t>
      </w:r>
    </w:p>
    <w:p w14:paraId="4D44A643" w14:textId="77777777" w:rsidR="00B43184" w:rsidRPr="00B43184" w:rsidRDefault="00B43184" w:rsidP="00B43184">
      <w:pPr>
        <w:pStyle w:val="a3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color w:val="000000"/>
          <w:sz w:val="27"/>
          <w:szCs w:val="27"/>
        </w:rPr>
      </w:pPr>
      <w:r w:rsidRPr="00B43184">
        <w:rPr>
          <w:color w:val="000000"/>
          <w:sz w:val="27"/>
          <w:szCs w:val="27"/>
        </w:rPr>
        <w:t>Денежные фонды и резервы предприятия, их назначение и источники формирования.</w:t>
      </w:r>
    </w:p>
    <w:p w14:paraId="5DAB498E" w14:textId="77777777" w:rsidR="00B43184" w:rsidRPr="00B43184" w:rsidRDefault="00B43184" w:rsidP="00B43184">
      <w:pPr>
        <w:pStyle w:val="a3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color w:val="000000"/>
          <w:sz w:val="27"/>
          <w:szCs w:val="27"/>
        </w:rPr>
      </w:pPr>
      <w:r w:rsidRPr="00B43184">
        <w:rPr>
          <w:color w:val="000000"/>
          <w:sz w:val="27"/>
          <w:szCs w:val="27"/>
        </w:rPr>
        <w:t>Финансовые инструменты и способы финансирования деятельности корпорации.</w:t>
      </w:r>
    </w:p>
    <w:p w14:paraId="0F31B809" w14:textId="77777777" w:rsidR="00B43184" w:rsidRPr="00B43184" w:rsidRDefault="00B43184" w:rsidP="00B43184">
      <w:pPr>
        <w:pStyle w:val="a3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color w:val="000000"/>
          <w:sz w:val="27"/>
          <w:szCs w:val="27"/>
        </w:rPr>
      </w:pPr>
      <w:r w:rsidRPr="00B43184">
        <w:rPr>
          <w:color w:val="000000"/>
          <w:sz w:val="27"/>
          <w:szCs w:val="27"/>
        </w:rPr>
        <w:t xml:space="preserve"> Лизинг, понятие и сущность.</w:t>
      </w:r>
    </w:p>
    <w:p w14:paraId="016DF6E2" w14:textId="77777777" w:rsidR="00B43184" w:rsidRPr="00B43184" w:rsidRDefault="00B43184" w:rsidP="00B43184">
      <w:pPr>
        <w:pStyle w:val="a3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color w:val="000000"/>
          <w:sz w:val="27"/>
          <w:szCs w:val="27"/>
        </w:rPr>
      </w:pPr>
      <w:r w:rsidRPr="00B43184">
        <w:rPr>
          <w:color w:val="000000"/>
          <w:sz w:val="27"/>
          <w:szCs w:val="27"/>
        </w:rPr>
        <w:t xml:space="preserve"> Факторинг понятие и сущность.</w:t>
      </w:r>
    </w:p>
    <w:p w14:paraId="72A4E5C2" w14:textId="77777777" w:rsidR="00B43184" w:rsidRPr="00B43184" w:rsidRDefault="00B43184" w:rsidP="00B43184">
      <w:pPr>
        <w:pStyle w:val="a3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color w:val="000000"/>
          <w:sz w:val="27"/>
          <w:szCs w:val="27"/>
        </w:rPr>
      </w:pPr>
      <w:r w:rsidRPr="00B43184">
        <w:rPr>
          <w:color w:val="000000"/>
          <w:sz w:val="27"/>
          <w:szCs w:val="27"/>
        </w:rPr>
        <w:t xml:space="preserve"> Франчайзинг, понятие и сущность.</w:t>
      </w:r>
    </w:p>
    <w:p w14:paraId="3B0F4362" w14:textId="77777777" w:rsidR="00B43184" w:rsidRPr="00B43184" w:rsidRDefault="00B43184" w:rsidP="00B43184">
      <w:pPr>
        <w:pStyle w:val="a3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color w:val="000000"/>
          <w:sz w:val="27"/>
          <w:szCs w:val="27"/>
        </w:rPr>
      </w:pPr>
      <w:r w:rsidRPr="00B43184">
        <w:rPr>
          <w:color w:val="000000"/>
          <w:sz w:val="27"/>
          <w:szCs w:val="27"/>
        </w:rPr>
        <w:t>Механизмы формирования и использования финансовых ресурсов.</w:t>
      </w:r>
    </w:p>
    <w:p w14:paraId="5398C803" w14:textId="77777777" w:rsidR="00B43184" w:rsidRPr="00B43184" w:rsidRDefault="00B43184" w:rsidP="00B43184">
      <w:pPr>
        <w:pStyle w:val="a3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color w:val="000000"/>
          <w:sz w:val="27"/>
          <w:szCs w:val="27"/>
        </w:rPr>
      </w:pPr>
      <w:r w:rsidRPr="00B43184">
        <w:rPr>
          <w:color w:val="000000"/>
          <w:sz w:val="27"/>
          <w:szCs w:val="27"/>
        </w:rPr>
        <w:t xml:space="preserve">Венчурное финансирование, понятие и сущность. </w:t>
      </w:r>
    </w:p>
    <w:p w14:paraId="273E0AE2" w14:textId="77777777" w:rsidR="00B43184" w:rsidRPr="00B43184" w:rsidRDefault="00B43184" w:rsidP="00B43184">
      <w:pPr>
        <w:pStyle w:val="a3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color w:val="000000"/>
          <w:sz w:val="27"/>
          <w:szCs w:val="27"/>
        </w:rPr>
      </w:pPr>
      <w:r w:rsidRPr="00B43184">
        <w:rPr>
          <w:color w:val="000000"/>
          <w:sz w:val="27"/>
          <w:szCs w:val="27"/>
        </w:rPr>
        <w:t>Форфейтинг понятие и сущность.</w:t>
      </w:r>
    </w:p>
    <w:p w14:paraId="12345A3E" w14:textId="77777777" w:rsidR="00B43184" w:rsidRPr="00B43184" w:rsidRDefault="00B43184" w:rsidP="00B43184">
      <w:pPr>
        <w:pStyle w:val="a3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color w:val="000000"/>
          <w:sz w:val="27"/>
          <w:szCs w:val="27"/>
        </w:rPr>
      </w:pPr>
      <w:r w:rsidRPr="00B43184">
        <w:rPr>
          <w:color w:val="000000"/>
          <w:sz w:val="27"/>
          <w:szCs w:val="27"/>
        </w:rPr>
        <w:t>Методика оценки имущественного положения и финансового состояния корпорации.</w:t>
      </w:r>
    </w:p>
    <w:p w14:paraId="7D76C3B4" w14:textId="77777777" w:rsidR="00B43184" w:rsidRPr="00B43184" w:rsidRDefault="00B43184" w:rsidP="00B43184">
      <w:pPr>
        <w:pStyle w:val="a3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color w:val="000000"/>
          <w:sz w:val="27"/>
          <w:szCs w:val="27"/>
        </w:rPr>
      </w:pPr>
      <w:r w:rsidRPr="00B43184">
        <w:rPr>
          <w:color w:val="000000"/>
          <w:sz w:val="27"/>
          <w:szCs w:val="27"/>
        </w:rPr>
        <w:t>Методика оценки результатов финансовой деятельности корпорации и ее рыночной активности.</w:t>
      </w:r>
    </w:p>
    <w:p w14:paraId="7C2210DF" w14:textId="6F784AEC" w:rsidR="00B43184" w:rsidRDefault="00B43184" w:rsidP="00B43184">
      <w:pPr>
        <w:pStyle w:val="a3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color w:val="000000"/>
          <w:sz w:val="27"/>
          <w:szCs w:val="27"/>
        </w:rPr>
      </w:pPr>
      <w:r w:rsidRPr="00B43184">
        <w:rPr>
          <w:color w:val="000000"/>
          <w:sz w:val="27"/>
          <w:szCs w:val="27"/>
        </w:rPr>
        <w:t>Формирование и использование денежных накоплений предприятия.</w:t>
      </w:r>
    </w:p>
    <w:p w14:paraId="39D86434" w14:textId="77777777" w:rsidR="001768A8" w:rsidRPr="001768A8" w:rsidRDefault="001768A8" w:rsidP="001768A8">
      <w:pPr>
        <w:pStyle w:val="a3"/>
        <w:tabs>
          <w:tab w:val="left" w:pos="1276"/>
        </w:tabs>
        <w:ind w:firstLine="709"/>
        <w:jc w:val="both"/>
        <w:rPr>
          <w:b/>
          <w:bCs/>
          <w:color w:val="000000"/>
          <w:sz w:val="27"/>
          <w:szCs w:val="27"/>
        </w:rPr>
      </w:pPr>
      <w:r w:rsidRPr="001768A8">
        <w:rPr>
          <w:b/>
          <w:bCs/>
          <w:color w:val="000000"/>
          <w:sz w:val="27"/>
          <w:szCs w:val="27"/>
        </w:rPr>
        <w:t>Общие рекомендации по подготовке презентации:</w:t>
      </w:r>
    </w:p>
    <w:p w14:paraId="3D8901A6" w14:textId="77777777" w:rsidR="001768A8" w:rsidRPr="001768A8" w:rsidRDefault="001768A8" w:rsidP="001768A8">
      <w:pPr>
        <w:pStyle w:val="a3"/>
        <w:tabs>
          <w:tab w:val="left" w:pos="1276"/>
        </w:tabs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1768A8">
        <w:rPr>
          <w:color w:val="000000"/>
          <w:sz w:val="27"/>
          <w:szCs w:val="27"/>
        </w:rPr>
        <w:t xml:space="preserve">Работа обязательно должна включать: </w:t>
      </w:r>
    </w:p>
    <w:p w14:paraId="4C110037" w14:textId="77777777" w:rsidR="001768A8" w:rsidRPr="001768A8" w:rsidRDefault="001768A8" w:rsidP="001768A8">
      <w:pPr>
        <w:pStyle w:val="a3"/>
        <w:tabs>
          <w:tab w:val="left" w:pos="1276"/>
        </w:tabs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1768A8">
        <w:rPr>
          <w:color w:val="000000"/>
          <w:sz w:val="27"/>
          <w:szCs w:val="27"/>
        </w:rPr>
        <w:t>- Титульный слайд. На нем должна быть указана тема презентации, информация об учебном заведении, проверяющем и о том, кто подготовил презентацию.</w:t>
      </w:r>
    </w:p>
    <w:p w14:paraId="43421FB0" w14:textId="77777777" w:rsidR="001768A8" w:rsidRPr="001768A8" w:rsidRDefault="001768A8" w:rsidP="001768A8">
      <w:pPr>
        <w:pStyle w:val="a3"/>
        <w:tabs>
          <w:tab w:val="left" w:pos="1276"/>
        </w:tabs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1768A8">
        <w:rPr>
          <w:color w:val="000000"/>
          <w:sz w:val="27"/>
          <w:szCs w:val="27"/>
        </w:rPr>
        <w:t>- Введение. Здесь содержится информация о том, что это за презентация, какие пункты она включает.</w:t>
      </w:r>
    </w:p>
    <w:p w14:paraId="5AC67761" w14:textId="77777777" w:rsidR="001768A8" w:rsidRPr="001768A8" w:rsidRDefault="001768A8" w:rsidP="001768A8">
      <w:pPr>
        <w:pStyle w:val="a3"/>
        <w:tabs>
          <w:tab w:val="left" w:pos="1276"/>
        </w:tabs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1768A8">
        <w:rPr>
          <w:color w:val="000000"/>
          <w:sz w:val="27"/>
          <w:szCs w:val="27"/>
        </w:rPr>
        <w:t xml:space="preserve">- Основная часть. Основные слайды с графиками, текстом, правилами – все, ради чего вообще создавалась презентация (Теория, правовые аспекты – Анализ – Проблемы – Пути совершенствования, перспективы развития). Особое внимание нужно уделить тому, что будет прописано в основной части презентации. Сюда выносятся основные положения работы, определения, таблицы, схемы и рисунки. </w:t>
      </w:r>
    </w:p>
    <w:p w14:paraId="0ADEB948" w14:textId="77777777" w:rsidR="001768A8" w:rsidRPr="001768A8" w:rsidRDefault="001768A8" w:rsidP="001768A8">
      <w:pPr>
        <w:pStyle w:val="a3"/>
        <w:tabs>
          <w:tab w:val="left" w:pos="1276"/>
        </w:tabs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1768A8">
        <w:rPr>
          <w:color w:val="000000"/>
          <w:sz w:val="27"/>
          <w:szCs w:val="27"/>
        </w:rPr>
        <w:lastRenderedPageBreak/>
        <w:t>- Заключение. Выводы и предложения.</w:t>
      </w:r>
    </w:p>
    <w:p w14:paraId="1D76A7FF" w14:textId="77777777" w:rsidR="001768A8" w:rsidRPr="001768A8" w:rsidRDefault="001768A8" w:rsidP="001768A8">
      <w:pPr>
        <w:pStyle w:val="a3"/>
        <w:tabs>
          <w:tab w:val="left" w:pos="1276"/>
        </w:tabs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1768A8">
        <w:rPr>
          <w:color w:val="000000"/>
          <w:sz w:val="27"/>
          <w:szCs w:val="27"/>
        </w:rPr>
        <w:t>- Последний слайд: список использованных источников (не менее 5 наименований).</w:t>
      </w:r>
    </w:p>
    <w:p w14:paraId="6C1794E3" w14:textId="77777777" w:rsidR="001768A8" w:rsidRPr="001768A8" w:rsidRDefault="001768A8" w:rsidP="001768A8">
      <w:pPr>
        <w:pStyle w:val="a3"/>
        <w:tabs>
          <w:tab w:val="left" w:pos="1276"/>
        </w:tabs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</w:p>
    <w:p w14:paraId="5FB7AB98" w14:textId="77777777" w:rsidR="001768A8" w:rsidRPr="001768A8" w:rsidRDefault="001768A8" w:rsidP="001768A8">
      <w:pPr>
        <w:pStyle w:val="a3"/>
        <w:tabs>
          <w:tab w:val="left" w:pos="1276"/>
        </w:tabs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1768A8">
        <w:rPr>
          <w:color w:val="000000"/>
          <w:sz w:val="27"/>
          <w:szCs w:val="27"/>
        </w:rPr>
        <w:t>Объем презентации должен быть не менее 10 и не более 15 слайдов (включая титульный лист и слайд с источниками). Регламент выступления на каждого выступающего до 7-10 минут.</w:t>
      </w:r>
    </w:p>
    <w:p w14:paraId="74DF3E6F" w14:textId="77777777" w:rsidR="001768A8" w:rsidRPr="001768A8" w:rsidRDefault="001768A8" w:rsidP="001768A8">
      <w:pPr>
        <w:pStyle w:val="a3"/>
        <w:tabs>
          <w:tab w:val="left" w:pos="1276"/>
        </w:tabs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</w:p>
    <w:sectPr w:rsidR="001768A8" w:rsidRPr="001768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627FE3"/>
    <w:multiLevelType w:val="hybridMultilevel"/>
    <w:tmpl w:val="0E6A78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0293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576"/>
    <w:rsid w:val="00107576"/>
    <w:rsid w:val="001768A8"/>
    <w:rsid w:val="002C67CC"/>
    <w:rsid w:val="00742844"/>
    <w:rsid w:val="008839EF"/>
    <w:rsid w:val="00B43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83D1E"/>
  <w15:chartTrackingRefBased/>
  <w15:docId w15:val="{D9183A9A-B419-4752-B49C-50AF5F3D8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839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83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655</Words>
  <Characters>3736</Characters>
  <Application>Microsoft Office Word</Application>
  <DocSecurity>0</DocSecurity>
  <Lines>31</Lines>
  <Paragraphs>8</Paragraphs>
  <ScaleCrop>false</ScaleCrop>
  <Company/>
  <LinksUpToDate>false</LinksUpToDate>
  <CharactersWithSpaces>4383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Янина</dc:creator>
  <cp:keywords/>
  <dc:description/>
  <cp:lastModifiedBy>Ольга Янина</cp:lastModifiedBy>
  <cp:revision>5</cp:revision>
  <dcterms:created xsi:type="dcterms:W3CDTF">2021-11-07T21:52:00Z</dcterms:created>
  <dcterms:modified xsi:type="dcterms:W3CDTF">2023-02-12T21:35:00Z</dcterms:modified>
</cp:coreProperties>
</file>