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E49F8" w14:textId="77777777" w:rsidR="003B3F31" w:rsidRDefault="003B3F31" w:rsidP="00252FDD">
      <w:pPr>
        <w:spacing w:after="0" w:line="360" w:lineRule="auto"/>
        <w:jc w:val="both"/>
        <w:rPr>
          <w:rFonts w:ascii="Times New Roman" w:hAnsi="Times New Roman" w:cs="Times New Roman"/>
          <w:sz w:val="28"/>
          <w:szCs w:val="28"/>
        </w:rPr>
      </w:pPr>
    </w:p>
    <w:p w14:paraId="60F86EC8" w14:textId="77777777" w:rsidR="003B3F31" w:rsidRDefault="003B3F31" w:rsidP="00252FDD">
      <w:pPr>
        <w:spacing w:after="0" w:line="360" w:lineRule="auto"/>
        <w:jc w:val="both"/>
        <w:rPr>
          <w:rFonts w:ascii="Times New Roman" w:hAnsi="Times New Roman" w:cs="Times New Roman"/>
          <w:sz w:val="28"/>
          <w:szCs w:val="28"/>
        </w:rPr>
      </w:pPr>
    </w:p>
    <w:p w14:paraId="35BED7A2" w14:textId="77777777" w:rsidR="003B3F31" w:rsidRDefault="003B3F31" w:rsidP="00252FDD">
      <w:pPr>
        <w:spacing w:after="0" w:line="360" w:lineRule="auto"/>
        <w:jc w:val="both"/>
        <w:rPr>
          <w:rFonts w:ascii="Times New Roman" w:hAnsi="Times New Roman" w:cs="Times New Roman"/>
          <w:sz w:val="28"/>
          <w:szCs w:val="28"/>
        </w:rPr>
      </w:pPr>
    </w:p>
    <w:p w14:paraId="756327AF" w14:textId="77777777" w:rsidR="003B3F31" w:rsidRDefault="003B3F31" w:rsidP="00252FDD">
      <w:pPr>
        <w:spacing w:after="0" w:line="360" w:lineRule="auto"/>
        <w:jc w:val="both"/>
        <w:rPr>
          <w:rFonts w:ascii="Times New Roman" w:hAnsi="Times New Roman" w:cs="Times New Roman"/>
          <w:sz w:val="28"/>
          <w:szCs w:val="28"/>
        </w:rPr>
      </w:pPr>
    </w:p>
    <w:p w14:paraId="77F64980" w14:textId="77777777" w:rsidR="003B3F31" w:rsidRDefault="003B3F31" w:rsidP="00252FDD">
      <w:pPr>
        <w:spacing w:after="0" w:line="360" w:lineRule="auto"/>
        <w:jc w:val="both"/>
        <w:rPr>
          <w:rFonts w:ascii="Times New Roman" w:hAnsi="Times New Roman" w:cs="Times New Roman"/>
          <w:sz w:val="28"/>
          <w:szCs w:val="28"/>
        </w:rPr>
      </w:pPr>
    </w:p>
    <w:p w14:paraId="3E6EA71D" w14:textId="77777777" w:rsidR="003B3F31" w:rsidRDefault="003B3F31" w:rsidP="00252FDD">
      <w:pPr>
        <w:spacing w:after="0" w:line="360" w:lineRule="auto"/>
        <w:jc w:val="both"/>
        <w:rPr>
          <w:rFonts w:ascii="Times New Roman" w:hAnsi="Times New Roman" w:cs="Times New Roman"/>
          <w:sz w:val="28"/>
          <w:szCs w:val="28"/>
        </w:rPr>
      </w:pPr>
    </w:p>
    <w:p w14:paraId="360DE7DD" w14:textId="77777777" w:rsidR="003B3F31" w:rsidRDefault="003B3F31" w:rsidP="00252FDD">
      <w:pPr>
        <w:spacing w:after="0" w:line="360" w:lineRule="auto"/>
        <w:jc w:val="both"/>
        <w:rPr>
          <w:rFonts w:ascii="Times New Roman" w:hAnsi="Times New Roman" w:cs="Times New Roman"/>
          <w:sz w:val="28"/>
          <w:szCs w:val="28"/>
        </w:rPr>
      </w:pPr>
    </w:p>
    <w:p w14:paraId="4E84EB71" w14:textId="77777777" w:rsidR="003B3F31" w:rsidRDefault="003B3F31" w:rsidP="00252FDD">
      <w:pPr>
        <w:spacing w:after="0" w:line="360" w:lineRule="auto"/>
        <w:jc w:val="both"/>
        <w:rPr>
          <w:rFonts w:ascii="Times New Roman" w:hAnsi="Times New Roman" w:cs="Times New Roman"/>
          <w:sz w:val="28"/>
          <w:szCs w:val="28"/>
        </w:rPr>
      </w:pPr>
    </w:p>
    <w:p w14:paraId="5C4925F1" w14:textId="77777777" w:rsidR="003B3F31" w:rsidRDefault="003B3F31" w:rsidP="00252FDD">
      <w:pPr>
        <w:spacing w:after="0" w:line="360" w:lineRule="auto"/>
        <w:jc w:val="both"/>
        <w:rPr>
          <w:rFonts w:ascii="Times New Roman" w:hAnsi="Times New Roman" w:cs="Times New Roman"/>
          <w:sz w:val="28"/>
          <w:szCs w:val="28"/>
        </w:rPr>
      </w:pPr>
    </w:p>
    <w:p w14:paraId="7D416ADC" w14:textId="77777777" w:rsidR="003B3F31" w:rsidRDefault="003B3F31" w:rsidP="00252FDD">
      <w:pPr>
        <w:spacing w:after="0" w:line="360" w:lineRule="auto"/>
        <w:jc w:val="both"/>
        <w:rPr>
          <w:rFonts w:ascii="Times New Roman" w:hAnsi="Times New Roman" w:cs="Times New Roman"/>
          <w:sz w:val="28"/>
          <w:szCs w:val="28"/>
        </w:rPr>
      </w:pPr>
    </w:p>
    <w:p w14:paraId="51AD71BB" w14:textId="77777777" w:rsidR="003B3F31" w:rsidRDefault="003B3F31" w:rsidP="00252FDD">
      <w:pPr>
        <w:spacing w:after="0" w:line="360" w:lineRule="auto"/>
        <w:jc w:val="both"/>
        <w:rPr>
          <w:rFonts w:ascii="Times New Roman" w:hAnsi="Times New Roman" w:cs="Times New Roman"/>
          <w:sz w:val="28"/>
          <w:szCs w:val="28"/>
        </w:rPr>
      </w:pPr>
    </w:p>
    <w:p w14:paraId="05F0FDDC" w14:textId="77777777" w:rsidR="003B3F31" w:rsidRDefault="003B3F31" w:rsidP="00252FDD">
      <w:pPr>
        <w:spacing w:after="0" w:line="360" w:lineRule="auto"/>
        <w:jc w:val="both"/>
        <w:rPr>
          <w:rFonts w:ascii="Times New Roman" w:hAnsi="Times New Roman" w:cs="Times New Roman"/>
          <w:sz w:val="28"/>
          <w:szCs w:val="28"/>
        </w:rPr>
      </w:pPr>
    </w:p>
    <w:p w14:paraId="09479C1E" w14:textId="77777777" w:rsidR="003B3F31" w:rsidRDefault="003B3F31" w:rsidP="00252FDD">
      <w:pPr>
        <w:spacing w:after="0" w:line="360" w:lineRule="auto"/>
        <w:jc w:val="both"/>
        <w:rPr>
          <w:rFonts w:ascii="Times New Roman" w:hAnsi="Times New Roman" w:cs="Times New Roman"/>
          <w:sz w:val="28"/>
          <w:szCs w:val="28"/>
        </w:rPr>
      </w:pPr>
    </w:p>
    <w:p w14:paraId="1B3CF169" w14:textId="77777777" w:rsidR="003B3F31" w:rsidRPr="003B3F31" w:rsidRDefault="003B3F31" w:rsidP="003B3F31">
      <w:pPr>
        <w:spacing w:after="0" w:line="360" w:lineRule="auto"/>
        <w:jc w:val="center"/>
        <w:rPr>
          <w:rFonts w:ascii="Times New Roman" w:hAnsi="Times New Roman" w:cs="Times New Roman"/>
          <w:b/>
          <w:sz w:val="28"/>
          <w:szCs w:val="28"/>
        </w:rPr>
      </w:pPr>
      <w:commentRangeStart w:id="0"/>
      <w:r w:rsidRPr="003B3F31">
        <w:rPr>
          <w:rFonts w:ascii="Times New Roman" w:hAnsi="Times New Roman" w:cs="Times New Roman"/>
          <w:b/>
          <w:sz w:val="28"/>
          <w:szCs w:val="28"/>
        </w:rPr>
        <w:t>Титул</w:t>
      </w:r>
      <w:commentRangeEnd w:id="0"/>
      <w:r w:rsidR="0030249B">
        <w:rPr>
          <w:rStyle w:val="afc"/>
        </w:rPr>
        <w:commentReference w:id="0"/>
      </w:r>
    </w:p>
    <w:p w14:paraId="0C05F9B4" w14:textId="77777777" w:rsidR="003B3F31" w:rsidRPr="003B3F31" w:rsidRDefault="003B3F31" w:rsidP="003B3F31">
      <w:pPr>
        <w:spacing w:after="0" w:line="360" w:lineRule="auto"/>
        <w:jc w:val="center"/>
        <w:rPr>
          <w:rFonts w:ascii="Times New Roman" w:hAnsi="Times New Roman" w:cs="Times New Roman"/>
          <w:b/>
          <w:sz w:val="28"/>
          <w:szCs w:val="28"/>
        </w:rPr>
      </w:pPr>
    </w:p>
    <w:p w14:paraId="5C49167A" w14:textId="77777777" w:rsidR="00252FDD" w:rsidRPr="003B3F31" w:rsidRDefault="00252FDD" w:rsidP="003B3F31">
      <w:pPr>
        <w:spacing w:after="0" w:line="360" w:lineRule="auto"/>
        <w:jc w:val="center"/>
        <w:rPr>
          <w:rFonts w:ascii="Times New Roman" w:hAnsi="Times New Roman" w:cs="Times New Roman"/>
          <w:b/>
          <w:sz w:val="28"/>
          <w:szCs w:val="28"/>
        </w:rPr>
      </w:pPr>
      <w:r w:rsidRPr="003B3F31">
        <w:rPr>
          <w:rFonts w:ascii="Times New Roman" w:hAnsi="Times New Roman" w:cs="Times New Roman"/>
          <w:b/>
          <w:sz w:val="28"/>
          <w:szCs w:val="28"/>
        </w:rPr>
        <w:t xml:space="preserve">Оценка финансового состояния и перспектив развития организации (на примере ООО ЧОП Фирма </w:t>
      </w:r>
      <w:r w:rsidR="004D7F6A">
        <w:rPr>
          <w:rFonts w:ascii="Times New Roman" w:hAnsi="Times New Roman" w:cs="Times New Roman"/>
          <w:b/>
          <w:sz w:val="28"/>
          <w:szCs w:val="28"/>
        </w:rPr>
        <w:t>«</w:t>
      </w:r>
      <w:r w:rsidRPr="003B3F31">
        <w:rPr>
          <w:rFonts w:ascii="Times New Roman" w:hAnsi="Times New Roman" w:cs="Times New Roman"/>
          <w:b/>
          <w:sz w:val="28"/>
          <w:szCs w:val="28"/>
        </w:rPr>
        <w:t>Каре</w:t>
      </w:r>
      <w:r w:rsidR="004D7F6A">
        <w:rPr>
          <w:rFonts w:ascii="Times New Roman" w:hAnsi="Times New Roman" w:cs="Times New Roman"/>
          <w:b/>
          <w:sz w:val="28"/>
          <w:szCs w:val="28"/>
        </w:rPr>
        <w:t>»</w:t>
      </w:r>
      <w:r w:rsidRPr="003B3F31">
        <w:rPr>
          <w:rFonts w:ascii="Times New Roman" w:hAnsi="Times New Roman" w:cs="Times New Roman"/>
          <w:b/>
          <w:sz w:val="28"/>
          <w:szCs w:val="28"/>
        </w:rPr>
        <w:t>)</w:t>
      </w:r>
    </w:p>
    <w:p w14:paraId="7AF026F9" w14:textId="77777777" w:rsidR="00252FDD" w:rsidRDefault="00252FDD" w:rsidP="00252FDD">
      <w:pPr>
        <w:spacing w:after="0" w:line="360" w:lineRule="auto"/>
        <w:jc w:val="both"/>
        <w:rPr>
          <w:rFonts w:ascii="Times New Roman" w:hAnsi="Times New Roman" w:cs="Times New Roman"/>
          <w:sz w:val="28"/>
          <w:szCs w:val="28"/>
        </w:rPr>
      </w:pPr>
    </w:p>
    <w:p w14:paraId="6A142ACC" w14:textId="77777777" w:rsidR="003B3F31" w:rsidRDefault="003B3F31" w:rsidP="00252FDD">
      <w:pPr>
        <w:spacing w:after="0" w:line="360" w:lineRule="auto"/>
        <w:jc w:val="both"/>
        <w:rPr>
          <w:rFonts w:ascii="Times New Roman" w:hAnsi="Times New Roman" w:cs="Times New Roman"/>
          <w:sz w:val="28"/>
          <w:szCs w:val="28"/>
        </w:rPr>
      </w:pPr>
    </w:p>
    <w:p w14:paraId="22BAB631" w14:textId="77777777" w:rsidR="003B3F31" w:rsidRDefault="003B3F31" w:rsidP="00252FDD">
      <w:pPr>
        <w:spacing w:after="0" w:line="360" w:lineRule="auto"/>
        <w:jc w:val="both"/>
        <w:rPr>
          <w:rFonts w:ascii="Times New Roman" w:hAnsi="Times New Roman" w:cs="Times New Roman"/>
          <w:sz w:val="28"/>
          <w:szCs w:val="28"/>
        </w:rPr>
      </w:pPr>
    </w:p>
    <w:p w14:paraId="6FEC46B9" w14:textId="77777777" w:rsidR="003B3F31" w:rsidRDefault="003B3F31" w:rsidP="00252FDD">
      <w:pPr>
        <w:spacing w:after="0" w:line="360" w:lineRule="auto"/>
        <w:jc w:val="both"/>
        <w:rPr>
          <w:rFonts w:ascii="Times New Roman" w:hAnsi="Times New Roman" w:cs="Times New Roman"/>
          <w:sz w:val="28"/>
          <w:szCs w:val="28"/>
        </w:rPr>
      </w:pPr>
    </w:p>
    <w:p w14:paraId="566207A4" w14:textId="77777777" w:rsidR="003B3F31" w:rsidRDefault="003B3F31">
      <w:pPr>
        <w:rPr>
          <w:rFonts w:ascii="Times New Roman" w:hAnsi="Times New Roman" w:cs="Times New Roman"/>
          <w:sz w:val="28"/>
          <w:szCs w:val="28"/>
        </w:rPr>
      </w:pPr>
      <w:r>
        <w:rPr>
          <w:rFonts w:ascii="Times New Roman" w:hAnsi="Times New Roman" w:cs="Times New Roman"/>
          <w:sz w:val="28"/>
          <w:szCs w:val="28"/>
        </w:rPr>
        <w:br w:type="page"/>
      </w:r>
    </w:p>
    <w:p w14:paraId="09CBEFBB" w14:textId="77777777" w:rsidR="003B3F31" w:rsidRPr="003B3F31" w:rsidRDefault="003B3F31" w:rsidP="003B3F31">
      <w:pPr>
        <w:spacing w:after="0" w:line="360" w:lineRule="auto"/>
        <w:jc w:val="center"/>
        <w:rPr>
          <w:rFonts w:ascii="Times New Roman" w:hAnsi="Times New Roman" w:cs="Times New Roman"/>
          <w:b/>
          <w:sz w:val="28"/>
          <w:szCs w:val="28"/>
        </w:rPr>
      </w:pPr>
      <w:r w:rsidRPr="003B3F31">
        <w:rPr>
          <w:rFonts w:ascii="Times New Roman" w:hAnsi="Times New Roman" w:cs="Times New Roman"/>
          <w:b/>
          <w:sz w:val="28"/>
          <w:szCs w:val="28"/>
        </w:rPr>
        <w:lastRenderedPageBreak/>
        <w:t>СОДЕРЖАНИЕ</w:t>
      </w:r>
    </w:p>
    <w:sdt>
      <w:sdtPr>
        <w:rPr>
          <w:rFonts w:asciiTheme="minorHAnsi" w:eastAsiaTheme="minorHAnsi" w:hAnsiTheme="minorHAnsi" w:cstheme="minorBidi"/>
          <w:b w:val="0"/>
          <w:bCs w:val="0"/>
          <w:color w:val="auto"/>
          <w:sz w:val="22"/>
          <w:szCs w:val="22"/>
        </w:rPr>
        <w:id w:val="299034596"/>
        <w:docPartObj>
          <w:docPartGallery w:val="Table of Contents"/>
          <w:docPartUnique/>
        </w:docPartObj>
      </w:sdtPr>
      <w:sdtEndPr/>
      <w:sdtContent>
        <w:p w14:paraId="6FB8818B" w14:textId="77777777" w:rsidR="009E0FDB" w:rsidRDefault="009E0FDB">
          <w:pPr>
            <w:pStyle w:val="ac"/>
          </w:pPr>
        </w:p>
        <w:p w14:paraId="144E9C92" w14:textId="77777777" w:rsidR="009E0FDB" w:rsidRPr="009E0FDB" w:rsidRDefault="009E0FDB"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r>
            <w:fldChar w:fldCharType="begin"/>
          </w:r>
          <w:r>
            <w:instrText xml:space="preserve"> TOC \o "1-3" \h \z \u </w:instrText>
          </w:r>
          <w:r>
            <w:fldChar w:fldCharType="separate"/>
          </w:r>
          <w:hyperlink w:anchor="_Toc152366830" w:history="1">
            <w:r w:rsidRPr="009E0FDB">
              <w:rPr>
                <w:rStyle w:val="ad"/>
                <w:rFonts w:ascii="Times New Roman" w:hAnsi="Times New Roman"/>
                <w:noProof/>
                <w:color w:val="auto"/>
                <w:sz w:val="28"/>
                <w:szCs w:val="28"/>
              </w:rPr>
              <w:t>ВВЕДЕНИЕ</w:t>
            </w:r>
            <w:r w:rsidRPr="009E0FDB">
              <w:rPr>
                <w:rFonts w:ascii="Times New Roman" w:hAnsi="Times New Roman"/>
                <w:noProof/>
                <w:webHidden/>
                <w:sz w:val="28"/>
                <w:szCs w:val="28"/>
              </w:rPr>
              <w:tab/>
            </w:r>
            <w:r w:rsidRPr="009E0FDB">
              <w:rPr>
                <w:rFonts w:ascii="Times New Roman" w:hAnsi="Times New Roman"/>
                <w:noProof/>
                <w:webHidden/>
                <w:sz w:val="28"/>
                <w:szCs w:val="28"/>
              </w:rPr>
              <w:fldChar w:fldCharType="begin"/>
            </w:r>
            <w:r w:rsidRPr="009E0FDB">
              <w:rPr>
                <w:rFonts w:ascii="Times New Roman" w:hAnsi="Times New Roman"/>
                <w:noProof/>
                <w:webHidden/>
                <w:sz w:val="28"/>
                <w:szCs w:val="28"/>
              </w:rPr>
              <w:instrText xml:space="preserve"> PAGEREF _Toc152366830 \h </w:instrText>
            </w:r>
            <w:r w:rsidRPr="009E0FDB">
              <w:rPr>
                <w:rFonts w:ascii="Times New Roman" w:hAnsi="Times New Roman"/>
                <w:noProof/>
                <w:webHidden/>
                <w:sz w:val="28"/>
                <w:szCs w:val="28"/>
              </w:rPr>
            </w:r>
            <w:r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3</w:t>
            </w:r>
            <w:r w:rsidRPr="009E0FDB">
              <w:rPr>
                <w:rFonts w:ascii="Times New Roman" w:hAnsi="Times New Roman"/>
                <w:noProof/>
                <w:webHidden/>
                <w:sz w:val="28"/>
                <w:szCs w:val="28"/>
              </w:rPr>
              <w:fldChar w:fldCharType="end"/>
            </w:r>
          </w:hyperlink>
        </w:p>
        <w:p w14:paraId="26D9563F"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31" w:history="1">
            <w:r w:rsidR="009E0FDB" w:rsidRPr="009E0FDB">
              <w:rPr>
                <w:rStyle w:val="ad"/>
                <w:rFonts w:ascii="Times New Roman" w:hAnsi="Times New Roman"/>
                <w:noProof/>
                <w:color w:val="auto"/>
                <w:sz w:val="28"/>
                <w:szCs w:val="28"/>
              </w:rPr>
              <w:t>Глава 1. Теоретические основы проведения оценки финансового состояния и перспектив организации</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_Toc152366831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6</w:t>
            </w:r>
            <w:r w:rsidR="009E0FDB" w:rsidRPr="009E0FDB">
              <w:rPr>
                <w:rFonts w:ascii="Times New Roman" w:hAnsi="Times New Roman"/>
                <w:noProof/>
                <w:webHidden/>
                <w:sz w:val="28"/>
                <w:szCs w:val="28"/>
              </w:rPr>
              <w:fldChar w:fldCharType="end"/>
            </w:r>
          </w:hyperlink>
        </w:p>
        <w:p w14:paraId="7ACE741E"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32" w:history="1">
            <w:r w:rsidR="009E0FDB" w:rsidRPr="009E0FDB">
              <w:rPr>
                <w:rStyle w:val="ad"/>
                <w:rFonts w:ascii="Times New Roman" w:hAnsi="Times New Roman"/>
                <w:noProof/>
                <w:color w:val="auto"/>
                <w:sz w:val="28"/>
                <w:szCs w:val="28"/>
              </w:rPr>
              <w:t>1.1 Понятие финансового состояния организации</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_Toc152366832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6</w:t>
            </w:r>
            <w:r w:rsidR="009E0FDB" w:rsidRPr="009E0FDB">
              <w:rPr>
                <w:rFonts w:ascii="Times New Roman" w:hAnsi="Times New Roman"/>
                <w:noProof/>
                <w:webHidden/>
                <w:sz w:val="28"/>
                <w:szCs w:val="28"/>
              </w:rPr>
              <w:fldChar w:fldCharType="end"/>
            </w:r>
          </w:hyperlink>
        </w:p>
        <w:p w14:paraId="5D499CCE"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33" w:history="1">
            <w:r w:rsidR="009E0FDB" w:rsidRPr="009E0FDB">
              <w:rPr>
                <w:rStyle w:val="ad"/>
                <w:rFonts w:ascii="Times New Roman" w:hAnsi="Times New Roman"/>
                <w:noProof/>
                <w:color w:val="auto"/>
                <w:sz w:val="28"/>
                <w:szCs w:val="28"/>
              </w:rPr>
              <w:t>1.2 Роль и значение анализа финансового состояния организации в определении перспектив организации, улучшение финансового состояния</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_Toc152366833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14</w:t>
            </w:r>
            <w:r w:rsidR="009E0FDB" w:rsidRPr="009E0FDB">
              <w:rPr>
                <w:rFonts w:ascii="Times New Roman" w:hAnsi="Times New Roman"/>
                <w:noProof/>
                <w:webHidden/>
                <w:sz w:val="28"/>
                <w:szCs w:val="28"/>
              </w:rPr>
              <w:fldChar w:fldCharType="end"/>
            </w:r>
          </w:hyperlink>
        </w:p>
        <w:p w14:paraId="6C11790E"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66" w:history="1">
            <w:r w:rsidR="009E0FDB" w:rsidRPr="009E0FDB">
              <w:rPr>
                <w:rStyle w:val="ad"/>
                <w:rFonts w:ascii="Times New Roman" w:hAnsi="Times New Roman"/>
                <w:noProof/>
                <w:color w:val="auto"/>
                <w:sz w:val="28"/>
                <w:szCs w:val="28"/>
              </w:rPr>
              <w:t>1.3 Методика анализа финансового состояния организации</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_Toc152366866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18</w:t>
            </w:r>
            <w:r w:rsidR="009E0FDB" w:rsidRPr="009E0FDB">
              <w:rPr>
                <w:rFonts w:ascii="Times New Roman" w:hAnsi="Times New Roman"/>
                <w:noProof/>
                <w:webHidden/>
                <w:sz w:val="28"/>
                <w:szCs w:val="28"/>
              </w:rPr>
              <w:fldChar w:fldCharType="end"/>
            </w:r>
          </w:hyperlink>
        </w:p>
        <w:p w14:paraId="755DEF57"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67" w:history="1">
            <w:r w:rsidR="009E0FDB" w:rsidRPr="009E0FDB">
              <w:rPr>
                <w:rStyle w:val="ad"/>
                <w:rFonts w:ascii="Times New Roman" w:hAnsi="Times New Roman"/>
                <w:noProof/>
                <w:color w:val="auto"/>
                <w:sz w:val="28"/>
                <w:szCs w:val="28"/>
              </w:rPr>
              <w:t xml:space="preserve">Глава 2. Анализ финансового состояния и перспектив развития организации (на примере ООО ЧОП Фирма </w:t>
            </w:r>
            <w:r w:rsidR="004D7F6A">
              <w:rPr>
                <w:rStyle w:val="ad"/>
                <w:rFonts w:ascii="Times New Roman" w:hAnsi="Times New Roman"/>
                <w:noProof/>
                <w:color w:val="auto"/>
                <w:sz w:val="28"/>
                <w:szCs w:val="28"/>
              </w:rPr>
              <w:t>«</w:t>
            </w:r>
            <w:r w:rsidR="009E0FDB" w:rsidRPr="009E0FDB">
              <w:rPr>
                <w:rStyle w:val="ad"/>
                <w:rFonts w:ascii="Times New Roman" w:hAnsi="Times New Roman"/>
                <w:noProof/>
                <w:color w:val="auto"/>
                <w:sz w:val="28"/>
                <w:szCs w:val="28"/>
              </w:rPr>
              <w:t>Каре</w:t>
            </w:r>
            <w:r w:rsidR="004D7F6A">
              <w:rPr>
                <w:rStyle w:val="ad"/>
                <w:rFonts w:ascii="Times New Roman" w:hAnsi="Times New Roman"/>
                <w:noProof/>
                <w:color w:val="auto"/>
                <w:sz w:val="28"/>
                <w:szCs w:val="28"/>
              </w:rPr>
              <w:t>»</w:t>
            </w:r>
            <w:r w:rsidR="009E0FDB" w:rsidRPr="009E0FDB">
              <w:rPr>
                <w:rStyle w:val="ad"/>
                <w:rFonts w:ascii="Times New Roman" w:hAnsi="Times New Roman"/>
                <w:noProof/>
                <w:color w:val="auto"/>
                <w:sz w:val="28"/>
                <w:szCs w:val="28"/>
              </w:rPr>
              <w:t>)</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_Toc152366867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28</w:t>
            </w:r>
            <w:r w:rsidR="009E0FDB" w:rsidRPr="009E0FDB">
              <w:rPr>
                <w:rFonts w:ascii="Times New Roman" w:hAnsi="Times New Roman"/>
                <w:noProof/>
                <w:webHidden/>
                <w:sz w:val="28"/>
                <w:szCs w:val="28"/>
              </w:rPr>
              <w:fldChar w:fldCharType="end"/>
            </w:r>
          </w:hyperlink>
        </w:p>
        <w:p w14:paraId="2FB3D41E"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68" w:history="1">
            <w:r w:rsidR="009E0FDB" w:rsidRPr="009E0FDB">
              <w:rPr>
                <w:rStyle w:val="ad"/>
                <w:rFonts w:ascii="Times New Roman" w:hAnsi="Times New Roman"/>
                <w:noProof/>
                <w:color w:val="auto"/>
                <w:sz w:val="28"/>
                <w:szCs w:val="28"/>
              </w:rPr>
              <w:t xml:space="preserve">2.1 Организационно-экономическая характеристика ООО ЧОП Фирма </w:t>
            </w:r>
            <w:r w:rsidR="004D7F6A">
              <w:rPr>
                <w:rStyle w:val="ad"/>
                <w:rFonts w:ascii="Times New Roman" w:hAnsi="Times New Roman"/>
                <w:noProof/>
                <w:color w:val="auto"/>
                <w:sz w:val="28"/>
                <w:szCs w:val="28"/>
              </w:rPr>
              <w:t>«</w:t>
            </w:r>
            <w:r w:rsidR="009E0FDB" w:rsidRPr="009E0FDB">
              <w:rPr>
                <w:rStyle w:val="ad"/>
                <w:rFonts w:ascii="Times New Roman" w:hAnsi="Times New Roman"/>
                <w:noProof/>
                <w:color w:val="auto"/>
                <w:sz w:val="28"/>
                <w:szCs w:val="28"/>
              </w:rPr>
              <w:t>Каре</w:t>
            </w:r>
            <w:r w:rsidR="004D7F6A">
              <w:rPr>
                <w:rStyle w:val="ad"/>
                <w:rFonts w:ascii="Times New Roman" w:hAnsi="Times New Roman"/>
                <w:noProof/>
                <w:color w:val="auto"/>
                <w:sz w:val="28"/>
                <w:szCs w:val="28"/>
              </w:rPr>
              <w:t>»</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_Toc152366868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28</w:t>
            </w:r>
            <w:r w:rsidR="009E0FDB" w:rsidRPr="009E0FDB">
              <w:rPr>
                <w:rFonts w:ascii="Times New Roman" w:hAnsi="Times New Roman"/>
                <w:noProof/>
                <w:webHidden/>
                <w:sz w:val="28"/>
                <w:szCs w:val="28"/>
              </w:rPr>
              <w:fldChar w:fldCharType="end"/>
            </w:r>
          </w:hyperlink>
        </w:p>
        <w:p w14:paraId="20DD51F3"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69" w:history="1">
            <w:r w:rsidR="009E0FDB" w:rsidRPr="009E0FDB">
              <w:rPr>
                <w:rStyle w:val="ad"/>
                <w:rFonts w:ascii="Times New Roman" w:hAnsi="Times New Roman"/>
                <w:noProof/>
                <w:color w:val="auto"/>
                <w:sz w:val="28"/>
                <w:szCs w:val="28"/>
              </w:rPr>
              <w:t xml:space="preserve">2.2 Анализ финансового состояния ООО ЧОП Фирма </w:t>
            </w:r>
            <w:r w:rsidR="004D7F6A">
              <w:rPr>
                <w:rStyle w:val="ad"/>
                <w:rFonts w:ascii="Times New Roman" w:hAnsi="Times New Roman"/>
                <w:noProof/>
                <w:color w:val="auto"/>
                <w:sz w:val="28"/>
                <w:szCs w:val="28"/>
              </w:rPr>
              <w:t>«</w:t>
            </w:r>
            <w:r w:rsidR="009E0FDB" w:rsidRPr="009E0FDB">
              <w:rPr>
                <w:rStyle w:val="ad"/>
                <w:rFonts w:ascii="Times New Roman" w:hAnsi="Times New Roman"/>
                <w:noProof/>
                <w:color w:val="auto"/>
                <w:sz w:val="28"/>
                <w:szCs w:val="28"/>
              </w:rPr>
              <w:t>Каре</w:t>
            </w:r>
            <w:r w:rsidR="004D7F6A">
              <w:rPr>
                <w:rStyle w:val="ad"/>
                <w:rFonts w:ascii="Times New Roman" w:hAnsi="Times New Roman"/>
                <w:noProof/>
                <w:color w:val="auto"/>
                <w:sz w:val="28"/>
                <w:szCs w:val="28"/>
              </w:rPr>
              <w:t>»</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_Toc152366869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33</w:t>
            </w:r>
            <w:r w:rsidR="009E0FDB" w:rsidRPr="009E0FDB">
              <w:rPr>
                <w:rFonts w:ascii="Times New Roman" w:hAnsi="Times New Roman"/>
                <w:noProof/>
                <w:webHidden/>
                <w:sz w:val="28"/>
                <w:szCs w:val="28"/>
              </w:rPr>
              <w:fldChar w:fldCharType="end"/>
            </w:r>
          </w:hyperlink>
        </w:p>
        <w:p w14:paraId="659DA2F4"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0" w:history="1">
            <w:r w:rsidR="009E0FDB" w:rsidRPr="009E0FDB">
              <w:rPr>
                <w:rStyle w:val="ad"/>
                <w:rFonts w:ascii="Times New Roman" w:hAnsi="Times New Roman"/>
                <w:noProof/>
                <w:color w:val="auto"/>
                <w:sz w:val="28"/>
                <w:szCs w:val="28"/>
              </w:rPr>
              <w:t>2.3 Оценка перспектив развития организации в контексте ее текущего финансового состояния</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_Toc152366870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38</w:t>
            </w:r>
            <w:r w:rsidR="009E0FDB" w:rsidRPr="009E0FDB">
              <w:rPr>
                <w:rFonts w:ascii="Times New Roman" w:hAnsi="Times New Roman"/>
                <w:noProof/>
                <w:webHidden/>
                <w:sz w:val="28"/>
                <w:szCs w:val="28"/>
              </w:rPr>
              <w:fldChar w:fldCharType="end"/>
            </w:r>
          </w:hyperlink>
        </w:p>
        <w:p w14:paraId="6B815603"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1" w:history="1">
            <w:r w:rsidR="009E0FDB" w:rsidRPr="009E0FDB">
              <w:rPr>
                <w:rStyle w:val="ad"/>
                <w:rFonts w:ascii="Times New Roman" w:hAnsi="Times New Roman"/>
                <w:noProof/>
                <w:color w:val="auto"/>
                <w:sz w:val="28"/>
                <w:szCs w:val="28"/>
              </w:rPr>
              <w:t xml:space="preserve">Глава 3. Разработка предложений по улучшению финансового состояния и перспектив развития организации (на примере ООО ЧОП Фирма </w:t>
            </w:r>
            <w:r w:rsidR="004D7F6A">
              <w:rPr>
                <w:rStyle w:val="ad"/>
                <w:rFonts w:ascii="Times New Roman" w:hAnsi="Times New Roman"/>
                <w:noProof/>
                <w:color w:val="auto"/>
                <w:sz w:val="28"/>
                <w:szCs w:val="28"/>
              </w:rPr>
              <w:t>«</w:t>
            </w:r>
            <w:r w:rsidR="009E0FDB" w:rsidRPr="009E0FDB">
              <w:rPr>
                <w:rStyle w:val="ad"/>
                <w:rFonts w:ascii="Times New Roman" w:hAnsi="Times New Roman"/>
                <w:noProof/>
                <w:color w:val="auto"/>
                <w:sz w:val="28"/>
                <w:szCs w:val="28"/>
              </w:rPr>
              <w:t>Каре</w:t>
            </w:r>
            <w:r w:rsidR="004D7F6A">
              <w:rPr>
                <w:rStyle w:val="ad"/>
                <w:rFonts w:ascii="Times New Roman" w:hAnsi="Times New Roman"/>
                <w:noProof/>
                <w:color w:val="auto"/>
                <w:sz w:val="28"/>
                <w:szCs w:val="28"/>
              </w:rPr>
              <w:t>»</w:t>
            </w:r>
            <w:r w:rsidR="009E0FDB" w:rsidRPr="009E0FDB">
              <w:rPr>
                <w:rStyle w:val="ad"/>
                <w:rFonts w:ascii="Times New Roman" w:hAnsi="Times New Roman"/>
                <w:noProof/>
                <w:color w:val="auto"/>
                <w:sz w:val="28"/>
                <w:szCs w:val="28"/>
              </w:rPr>
              <w:t>)</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_Toc152366871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47</w:t>
            </w:r>
            <w:r w:rsidR="009E0FDB" w:rsidRPr="009E0FDB">
              <w:rPr>
                <w:rFonts w:ascii="Times New Roman" w:hAnsi="Times New Roman"/>
                <w:noProof/>
                <w:webHidden/>
                <w:sz w:val="28"/>
                <w:szCs w:val="28"/>
              </w:rPr>
              <w:fldChar w:fldCharType="end"/>
            </w:r>
          </w:hyperlink>
        </w:p>
        <w:p w14:paraId="5BCD9618"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2" w:history="1">
            <w:r w:rsidR="009E0FDB" w:rsidRPr="009E0FDB">
              <w:rPr>
                <w:rStyle w:val="ad"/>
                <w:rFonts w:ascii="Times New Roman" w:hAnsi="Times New Roman"/>
                <w:noProof/>
                <w:color w:val="auto"/>
                <w:sz w:val="28"/>
                <w:szCs w:val="28"/>
              </w:rPr>
              <w:t>3.1 Мероприятия по улучшению финансового состояния организации</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_Toc152366872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47</w:t>
            </w:r>
            <w:r w:rsidR="009E0FDB" w:rsidRPr="009E0FDB">
              <w:rPr>
                <w:rFonts w:ascii="Times New Roman" w:hAnsi="Times New Roman"/>
                <w:noProof/>
                <w:webHidden/>
                <w:sz w:val="28"/>
                <w:szCs w:val="28"/>
              </w:rPr>
              <w:fldChar w:fldCharType="end"/>
            </w:r>
          </w:hyperlink>
        </w:p>
        <w:p w14:paraId="7903EADC"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3" w:history="1">
            <w:r w:rsidR="009E0FDB" w:rsidRPr="009E0FDB">
              <w:rPr>
                <w:rStyle w:val="ad"/>
                <w:rFonts w:ascii="Times New Roman" w:hAnsi="Times New Roman"/>
                <w:noProof/>
                <w:color w:val="auto"/>
                <w:sz w:val="28"/>
                <w:szCs w:val="28"/>
                <w:lang w:eastAsia="ru-RU"/>
              </w:rPr>
              <w:t>3.2 Оценка эффективности предложенных мероприятий</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_Toc152366873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68</w:t>
            </w:r>
            <w:r w:rsidR="009E0FDB" w:rsidRPr="009E0FDB">
              <w:rPr>
                <w:rFonts w:ascii="Times New Roman" w:hAnsi="Times New Roman"/>
                <w:noProof/>
                <w:webHidden/>
                <w:sz w:val="28"/>
                <w:szCs w:val="28"/>
              </w:rPr>
              <w:fldChar w:fldCharType="end"/>
            </w:r>
          </w:hyperlink>
        </w:p>
        <w:p w14:paraId="2655F974"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4" w:history="1">
            <w:r w:rsidR="009E0FDB" w:rsidRPr="009E0FDB">
              <w:rPr>
                <w:rStyle w:val="ad"/>
                <w:rFonts w:ascii="Times New Roman" w:hAnsi="Times New Roman"/>
                <w:noProof/>
                <w:color w:val="auto"/>
                <w:sz w:val="28"/>
                <w:szCs w:val="28"/>
              </w:rPr>
              <w:t>ЗАКЛЮЧЕНИЕ</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_Toc152366874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77</w:t>
            </w:r>
            <w:r w:rsidR="009E0FDB" w:rsidRPr="009E0FDB">
              <w:rPr>
                <w:rFonts w:ascii="Times New Roman" w:hAnsi="Times New Roman"/>
                <w:noProof/>
                <w:webHidden/>
                <w:sz w:val="28"/>
                <w:szCs w:val="28"/>
              </w:rPr>
              <w:fldChar w:fldCharType="end"/>
            </w:r>
          </w:hyperlink>
        </w:p>
        <w:p w14:paraId="4B4F909C"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5" w:history="1">
            <w:r w:rsidR="009E0FDB" w:rsidRPr="009E0FDB">
              <w:rPr>
                <w:rStyle w:val="ad"/>
                <w:rFonts w:ascii="Times New Roman" w:hAnsi="Times New Roman"/>
                <w:noProof/>
                <w:color w:val="auto"/>
                <w:sz w:val="28"/>
                <w:szCs w:val="28"/>
              </w:rPr>
              <w:t>СПИСОК ИСПОЛЬЗОВАННЫХ ИСТОЧНИКОВ</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_Toc152366875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81</w:t>
            </w:r>
            <w:r w:rsidR="009E0FDB" w:rsidRPr="009E0FDB">
              <w:rPr>
                <w:rFonts w:ascii="Times New Roman" w:hAnsi="Times New Roman"/>
                <w:noProof/>
                <w:webHidden/>
                <w:sz w:val="28"/>
                <w:szCs w:val="28"/>
              </w:rPr>
              <w:fldChar w:fldCharType="end"/>
            </w:r>
          </w:hyperlink>
        </w:p>
        <w:p w14:paraId="466B96B9" w14:textId="77777777" w:rsidR="009E0FDB" w:rsidRPr="009E0FDB" w:rsidRDefault="00E55316" w:rsidP="009E0FDB">
          <w:pPr>
            <w:pStyle w:val="11"/>
            <w:tabs>
              <w:tab w:val="right" w:leader="dot" w:pos="9345"/>
            </w:tabs>
            <w:spacing w:after="0" w:line="360" w:lineRule="auto"/>
            <w:jc w:val="both"/>
            <w:rPr>
              <w:rFonts w:ascii="Times New Roman" w:eastAsiaTheme="minorEastAsia" w:hAnsi="Times New Roman"/>
              <w:noProof/>
              <w:sz w:val="28"/>
              <w:szCs w:val="28"/>
              <w:lang w:eastAsia="ru-RU"/>
            </w:rPr>
          </w:pPr>
          <w:hyperlink w:anchor="_Toc152366876" w:history="1">
            <w:r w:rsidR="009E0FDB" w:rsidRPr="009E0FDB">
              <w:rPr>
                <w:rStyle w:val="ad"/>
                <w:rFonts w:ascii="Times New Roman" w:eastAsia="Calibri" w:hAnsi="Times New Roman"/>
                <w:noProof/>
                <w:color w:val="auto"/>
                <w:sz w:val="28"/>
                <w:szCs w:val="28"/>
              </w:rPr>
              <w:t>ПРИЛОЖЕНИЯ</w:t>
            </w:r>
            <w:r w:rsidR="009E0FDB" w:rsidRPr="009E0FDB">
              <w:rPr>
                <w:rFonts w:ascii="Times New Roman" w:hAnsi="Times New Roman"/>
                <w:noProof/>
                <w:webHidden/>
                <w:sz w:val="28"/>
                <w:szCs w:val="28"/>
              </w:rPr>
              <w:tab/>
            </w:r>
            <w:r w:rsidR="009E0FDB" w:rsidRPr="009E0FDB">
              <w:rPr>
                <w:rFonts w:ascii="Times New Roman" w:hAnsi="Times New Roman"/>
                <w:noProof/>
                <w:webHidden/>
                <w:sz w:val="28"/>
                <w:szCs w:val="28"/>
              </w:rPr>
              <w:fldChar w:fldCharType="begin"/>
            </w:r>
            <w:r w:rsidR="009E0FDB" w:rsidRPr="009E0FDB">
              <w:rPr>
                <w:rFonts w:ascii="Times New Roman" w:hAnsi="Times New Roman"/>
                <w:noProof/>
                <w:webHidden/>
                <w:sz w:val="28"/>
                <w:szCs w:val="28"/>
              </w:rPr>
              <w:instrText xml:space="preserve"> PAGEREF _Toc152366876 \h </w:instrText>
            </w:r>
            <w:r w:rsidR="009E0FDB" w:rsidRPr="009E0FDB">
              <w:rPr>
                <w:rFonts w:ascii="Times New Roman" w:hAnsi="Times New Roman"/>
                <w:noProof/>
                <w:webHidden/>
                <w:sz w:val="28"/>
                <w:szCs w:val="28"/>
              </w:rPr>
            </w:r>
            <w:r w:rsidR="009E0FDB" w:rsidRPr="009E0FDB">
              <w:rPr>
                <w:rFonts w:ascii="Times New Roman" w:hAnsi="Times New Roman"/>
                <w:noProof/>
                <w:webHidden/>
                <w:sz w:val="28"/>
                <w:szCs w:val="28"/>
              </w:rPr>
              <w:fldChar w:fldCharType="separate"/>
            </w:r>
            <w:r w:rsidR="00593BD1">
              <w:rPr>
                <w:rFonts w:ascii="Times New Roman" w:hAnsi="Times New Roman"/>
                <w:noProof/>
                <w:webHidden/>
                <w:sz w:val="28"/>
                <w:szCs w:val="28"/>
              </w:rPr>
              <w:t>87</w:t>
            </w:r>
            <w:r w:rsidR="009E0FDB" w:rsidRPr="009E0FDB">
              <w:rPr>
                <w:rFonts w:ascii="Times New Roman" w:hAnsi="Times New Roman"/>
                <w:noProof/>
                <w:webHidden/>
                <w:sz w:val="28"/>
                <w:szCs w:val="28"/>
              </w:rPr>
              <w:fldChar w:fldCharType="end"/>
            </w:r>
          </w:hyperlink>
        </w:p>
        <w:p w14:paraId="2882202F" w14:textId="77777777" w:rsidR="009E0FDB" w:rsidRDefault="009E0FDB">
          <w:r>
            <w:rPr>
              <w:b/>
              <w:bCs/>
            </w:rPr>
            <w:fldChar w:fldCharType="end"/>
          </w:r>
        </w:p>
      </w:sdtContent>
    </w:sdt>
    <w:p w14:paraId="231970E9" w14:textId="77777777" w:rsidR="003B3F31" w:rsidRDefault="003B3F31" w:rsidP="00252FDD">
      <w:pPr>
        <w:spacing w:after="0" w:line="360" w:lineRule="auto"/>
        <w:jc w:val="both"/>
        <w:rPr>
          <w:rFonts w:ascii="Times New Roman" w:hAnsi="Times New Roman" w:cs="Times New Roman"/>
          <w:sz w:val="28"/>
          <w:szCs w:val="28"/>
        </w:rPr>
      </w:pPr>
    </w:p>
    <w:p w14:paraId="220D5936" w14:textId="77777777" w:rsidR="003B3F31" w:rsidRDefault="003B3F31" w:rsidP="00252FDD">
      <w:pPr>
        <w:spacing w:after="0" w:line="360" w:lineRule="auto"/>
        <w:jc w:val="both"/>
        <w:rPr>
          <w:rFonts w:ascii="Times New Roman" w:hAnsi="Times New Roman" w:cs="Times New Roman"/>
          <w:sz w:val="28"/>
          <w:szCs w:val="28"/>
        </w:rPr>
      </w:pPr>
    </w:p>
    <w:p w14:paraId="752439CA" w14:textId="77777777" w:rsidR="003B3F31" w:rsidRDefault="003B3F31" w:rsidP="00252FDD">
      <w:pPr>
        <w:spacing w:after="0" w:line="360" w:lineRule="auto"/>
        <w:jc w:val="both"/>
        <w:rPr>
          <w:rFonts w:ascii="Times New Roman" w:hAnsi="Times New Roman" w:cs="Times New Roman"/>
          <w:sz w:val="28"/>
          <w:szCs w:val="28"/>
        </w:rPr>
      </w:pPr>
    </w:p>
    <w:p w14:paraId="09C9FE09" w14:textId="77777777" w:rsidR="003B3F31" w:rsidRDefault="003B3F31" w:rsidP="00252FDD">
      <w:pPr>
        <w:spacing w:after="0" w:line="360" w:lineRule="auto"/>
        <w:jc w:val="both"/>
        <w:rPr>
          <w:rFonts w:ascii="Times New Roman" w:hAnsi="Times New Roman" w:cs="Times New Roman"/>
          <w:sz w:val="28"/>
          <w:szCs w:val="28"/>
        </w:rPr>
      </w:pPr>
    </w:p>
    <w:p w14:paraId="2523584B" w14:textId="77777777" w:rsidR="003B3F31" w:rsidRDefault="003B3F31" w:rsidP="00252FDD">
      <w:pPr>
        <w:spacing w:after="0" w:line="360" w:lineRule="auto"/>
        <w:jc w:val="both"/>
        <w:rPr>
          <w:rFonts w:ascii="Times New Roman" w:hAnsi="Times New Roman" w:cs="Times New Roman"/>
          <w:sz w:val="28"/>
          <w:szCs w:val="28"/>
        </w:rPr>
      </w:pPr>
    </w:p>
    <w:p w14:paraId="57FEF17D" w14:textId="77777777" w:rsidR="003B3F31" w:rsidRPr="00D67CA1" w:rsidRDefault="003B3F31" w:rsidP="00D67CA1">
      <w:pPr>
        <w:pStyle w:val="1"/>
        <w:spacing w:line="240" w:lineRule="auto"/>
        <w:jc w:val="center"/>
        <w:rPr>
          <w:rFonts w:ascii="Times New Roman" w:hAnsi="Times New Roman" w:cs="Times New Roman"/>
        </w:rPr>
      </w:pPr>
      <w:bookmarkStart w:id="1" w:name="_Toc152366830"/>
      <w:r w:rsidRPr="00D67CA1">
        <w:rPr>
          <w:rFonts w:ascii="Times New Roman" w:hAnsi="Times New Roman" w:cs="Times New Roman"/>
          <w:color w:val="auto"/>
        </w:rPr>
        <w:lastRenderedPageBreak/>
        <w:t>ВВЕДЕНИЕ</w:t>
      </w:r>
      <w:bookmarkEnd w:id="1"/>
    </w:p>
    <w:p w14:paraId="6A8323BF" w14:textId="77777777" w:rsidR="003B3F31" w:rsidRDefault="003B3F31" w:rsidP="003B3F31">
      <w:pPr>
        <w:spacing w:after="0" w:line="360" w:lineRule="auto"/>
        <w:jc w:val="both"/>
        <w:rPr>
          <w:rFonts w:ascii="Times New Roman" w:hAnsi="Times New Roman" w:cs="Times New Roman"/>
          <w:sz w:val="28"/>
          <w:szCs w:val="28"/>
        </w:rPr>
      </w:pPr>
    </w:p>
    <w:p w14:paraId="43FF4056"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 xml:space="preserve">Актуальность темы выпускной квалификационной работы </w:t>
      </w:r>
      <w:r w:rsidRPr="00D67CA1">
        <w:rPr>
          <w:rFonts w:ascii="Times New Roman" w:hAnsi="Times New Roman" w:cs="Times New Roman"/>
          <w:sz w:val="28"/>
          <w:szCs w:val="28"/>
        </w:rPr>
        <w:t xml:space="preserve">определяется тем, что результаты комплексной оценки финансового состояния организации необходимы менеджменту, собственнику, кредитующей организации для принятия обоснованных управленческих решений. В условиях возрастающей конкуренции своевременная оценка финансового состояния организации является дополнительным фактором конкурентоспособности. Благополучное финансовое состояние организации – это важное условие его непрерывного и эффективного функционирования. </w:t>
      </w:r>
    </w:p>
    <w:p w14:paraId="3253F6F0"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В сложившихся экономических условиях собственники все чаще начали проводить анализ своей деятельности с целью раннего обнаружения проблем и принятия соответствующих мер для преодоления кризисной ситуации. Анализируются не только фактические данные по затратам и доходам организации, но также и плановые показатели. Анализ финансовой деятельности организации позволяет повысить доходность организации и добиться стабильного ее положения. Любое управленческое решение не может обходиться без соответствующего анализа финансовой ситуации. </w:t>
      </w:r>
    </w:p>
    <w:p w14:paraId="5A352AE7"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Для достижения благополучного финансового состояния организации необходимо обеспечить постоянную платежеспособность субъекта, высокую ликвидность его баланса, финансовую независимость и высокую результативность хозяйствования. Цель оценки состоит не только в том, чтобы установить и оценить финансовое состояние организации, но также и в том, чтобы постоянно проводить работу, направленную на его улучшение. </w:t>
      </w:r>
    </w:p>
    <w:p w14:paraId="44BBD854"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Таким образом, если работа по комплексной оценке построена грамотно, то организация способна быстро отреагировать на возможные негативные обстоятельства. </w:t>
      </w:r>
    </w:p>
    <w:p w14:paraId="7566E461"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Степень научной разработанности проблемы исследования.</w:t>
      </w:r>
      <w:r>
        <w:rPr>
          <w:rFonts w:ascii="Times New Roman" w:hAnsi="Times New Roman" w:cs="Times New Roman"/>
          <w:sz w:val="28"/>
          <w:szCs w:val="28"/>
        </w:rPr>
        <w:t xml:space="preserve"> </w:t>
      </w:r>
      <w:r w:rsidRPr="00D67CA1">
        <w:rPr>
          <w:rFonts w:ascii="Times New Roman" w:hAnsi="Times New Roman" w:cs="Times New Roman"/>
          <w:sz w:val="28"/>
          <w:szCs w:val="28"/>
        </w:rPr>
        <w:t xml:space="preserve">Исследованием проблем комплексной оценки финансового состояния на организациях занимаются отечественные ученые-экономисты, такие как М.И. </w:t>
      </w:r>
      <w:r w:rsidRPr="00D67CA1">
        <w:rPr>
          <w:rFonts w:ascii="Times New Roman" w:hAnsi="Times New Roman" w:cs="Times New Roman"/>
          <w:sz w:val="28"/>
          <w:szCs w:val="28"/>
        </w:rPr>
        <w:lastRenderedPageBreak/>
        <w:t xml:space="preserve">Баканов, Л.Е. Басовский, Л.Т. Гиляровская, С.А. Жданов, А.М. Ковалева, С.А. Котляров, Н.Н. Кондраков, О.Н. Лихачева, С.А. Николаева, Г.Б. Поляк, Т.В. Савицкая, Л.Т. Скалай, М.Г. Трубочкина, А.Д. Шереме.т и другие специалисты, труды которых были изучены при подготовке работы. </w:t>
      </w:r>
    </w:p>
    <w:p w14:paraId="07546397"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Цель выпускной квалификационной работы</w:t>
      </w:r>
      <w:r w:rsidRPr="00D67CA1">
        <w:rPr>
          <w:rFonts w:ascii="Times New Roman" w:hAnsi="Times New Roman" w:cs="Times New Roman"/>
          <w:sz w:val="28"/>
          <w:szCs w:val="28"/>
        </w:rPr>
        <w:t xml:space="preserve"> – провести комплексную оценку финансового состояния организации и </w:t>
      </w:r>
      <w:r w:rsidR="00260220" w:rsidRPr="00260220">
        <w:rPr>
          <w:rFonts w:ascii="Times New Roman" w:hAnsi="Times New Roman" w:cs="Times New Roman"/>
          <w:sz w:val="28"/>
          <w:szCs w:val="28"/>
        </w:rPr>
        <w:t>предложить перспективы его дальнейшего развития</w:t>
      </w:r>
      <w:r w:rsidRPr="00D67CA1">
        <w:rPr>
          <w:rFonts w:ascii="Times New Roman" w:hAnsi="Times New Roman" w:cs="Times New Roman"/>
          <w:sz w:val="28"/>
          <w:szCs w:val="28"/>
        </w:rPr>
        <w:t>.</w:t>
      </w:r>
    </w:p>
    <w:p w14:paraId="4B7D3F31"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На основании поставленной цели, сформированы следующие </w:t>
      </w:r>
      <w:r w:rsidRPr="00D67CA1">
        <w:rPr>
          <w:rFonts w:ascii="Times New Roman" w:hAnsi="Times New Roman" w:cs="Times New Roman"/>
          <w:b/>
          <w:sz w:val="28"/>
          <w:szCs w:val="28"/>
        </w:rPr>
        <w:t>задачи</w:t>
      </w:r>
      <w:r w:rsidRPr="00D67CA1">
        <w:rPr>
          <w:rFonts w:ascii="Times New Roman" w:hAnsi="Times New Roman" w:cs="Times New Roman"/>
          <w:sz w:val="28"/>
          <w:szCs w:val="28"/>
        </w:rPr>
        <w:t>:</w:t>
      </w:r>
    </w:p>
    <w:p w14:paraId="1EEE2281"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рассмотреть теоретические основы оценки финансового состояния организации;</w:t>
      </w:r>
    </w:p>
    <w:p w14:paraId="30AE7153"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 провести оценку финансового состояния организации ООО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w:t>
      </w:r>
    </w:p>
    <w:p w14:paraId="2F3E5B6A"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 </w:t>
      </w:r>
      <w:r w:rsidR="00FA09BE">
        <w:rPr>
          <w:rFonts w:ascii="Times New Roman" w:hAnsi="Times New Roman" w:cs="Times New Roman"/>
          <w:sz w:val="28"/>
          <w:szCs w:val="28"/>
        </w:rPr>
        <w:t>п</w:t>
      </w:r>
      <w:r w:rsidR="00260220" w:rsidRPr="00260220">
        <w:rPr>
          <w:rFonts w:ascii="Times New Roman" w:hAnsi="Times New Roman" w:cs="Times New Roman"/>
          <w:sz w:val="28"/>
          <w:szCs w:val="28"/>
        </w:rPr>
        <w:t xml:space="preserve">ровести оценку перспектив развития организации в контексте ее текущего финансового состояния ООО ЧОП Фирмы </w:t>
      </w:r>
      <w:r w:rsidR="004D7F6A">
        <w:rPr>
          <w:rFonts w:ascii="Times New Roman" w:hAnsi="Times New Roman" w:cs="Times New Roman"/>
          <w:sz w:val="28"/>
          <w:szCs w:val="28"/>
        </w:rPr>
        <w:t>«</w:t>
      </w:r>
      <w:r w:rsidR="00260220" w:rsidRPr="00260220">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w:t>
      </w:r>
    </w:p>
    <w:p w14:paraId="0645B852"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Объектом работы</w:t>
      </w:r>
      <w:r w:rsidRPr="00D67CA1">
        <w:rPr>
          <w:rFonts w:ascii="Times New Roman" w:hAnsi="Times New Roman" w:cs="Times New Roman"/>
          <w:sz w:val="28"/>
          <w:szCs w:val="28"/>
        </w:rPr>
        <w:t xml:space="preserve"> является ООО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 xml:space="preserve">. </w:t>
      </w:r>
    </w:p>
    <w:p w14:paraId="3BBCC7DA"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Предмет  работы</w:t>
      </w:r>
      <w:r w:rsidRPr="00D67CA1">
        <w:rPr>
          <w:rFonts w:ascii="Times New Roman" w:hAnsi="Times New Roman" w:cs="Times New Roman"/>
          <w:sz w:val="28"/>
          <w:szCs w:val="28"/>
        </w:rPr>
        <w:t xml:space="preserve"> – комплексная оценка финансового состояния организации.</w:t>
      </w:r>
    </w:p>
    <w:p w14:paraId="544BDA86"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При проведении анализа финансового состояния использованы следующие </w:t>
      </w:r>
      <w:r w:rsidRPr="00D67CA1">
        <w:rPr>
          <w:rFonts w:ascii="Times New Roman" w:hAnsi="Times New Roman" w:cs="Times New Roman"/>
          <w:b/>
          <w:sz w:val="28"/>
          <w:szCs w:val="28"/>
        </w:rPr>
        <w:t>методы</w:t>
      </w:r>
      <w:r w:rsidRPr="00D67CA1">
        <w:rPr>
          <w:rFonts w:ascii="Times New Roman" w:hAnsi="Times New Roman" w:cs="Times New Roman"/>
          <w:sz w:val="28"/>
          <w:szCs w:val="28"/>
        </w:rPr>
        <w:t>: специальный метод (метод научного познания), общенаучные методы познания (горизонтальный, вертикальный и сравнительный анализ, а также анализ коэффициентов (абсолютных и относительных показателей), индукция и дедукция, сравнение и аналогия)), а также изучение специальной литературы по теме исследования.</w:t>
      </w:r>
    </w:p>
    <w:p w14:paraId="7D0B28D5"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Информационной базой</w:t>
      </w:r>
      <w:r w:rsidRPr="00D67CA1">
        <w:rPr>
          <w:rFonts w:ascii="Times New Roman" w:hAnsi="Times New Roman" w:cs="Times New Roman"/>
          <w:sz w:val="28"/>
          <w:szCs w:val="28"/>
        </w:rPr>
        <w:t xml:space="preserve"> являлись нормативные и законодательные акты РФ, разработки отечественных и зарубежных специалистов в области финансового менеджмента, учебники по финансам, финансовому менеджменту, экономическому анализу, экономике предприятий, монографии и научные статьи в периодических изданиях, а также финансовая отчетность ООО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w:t>
      </w:r>
    </w:p>
    <w:p w14:paraId="302A71A2"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Теоретическое значение результатов исследования</w:t>
      </w:r>
      <w:r w:rsidRPr="00D67CA1">
        <w:rPr>
          <w:rFonts w:ascii="Times New Roman" w:hAnsi="Times New Roman" w:cs="Times New Roman"/>
          <w:sz w:val="28"/>
          <w:szCs w:val="28"/>
        </w:rPr>
        <w:t xml:space="preserve"> заключается в разработке рекомендаций и мероприятий по улучшению финансового состояния организации.</w:t>
      </w:r>
    </w:p>
    <w:p w14:paraId="6756303C"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Практическая значимость работы</w:t>
      </w:r>
      <w:r w:rsidRPr="00D67CA1">
        <w:rPr>
          <w:rFonts w:ascii="Times New Roman" w:hAnsi="Times New Roman" w:cs="Times New Roman"/>
          <w:sz w:val="28"/>
          <w:szCs w:val="28"/>
        </w:rPr>
        <w:t xml:space="preserve"> заключается в том, что предложенные мероприятия могут быть использованы в исследуемой организации с целью улучшения его финансового состояния и повышения экономической эффективности.</w:t>
      </w:r>
    </w:p>
    <w:p w14:paraId="70856C93" w14:textId="77777777"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Работа состоит из</w:t>
      </w:r>
      <w:r w:rsidRPr="00D67CA1">
        <w:rPr>
          <w:rFonts w:ascii="Times New Roman" w:hAnsi="Times New Roman" w:cs="Times New Roman"/>
          <w:sz w:val="28"/>
          <w:szCs w:val="28"/>
        </w:rPr>
        <w:t xml:space="preserve"> введения, трех глав, заключения, списка литературы и приложений. </w:t>
      </w:r>
    </w:p>
    <w:p w14:paraId="49A32A21" w14:textId="77777777" w:rsidR="00D67CA1" w:rsidRPr="00FA0266" w:rsidRDefault="00D67CA1" w:rsidP="00D67CA1">
      <w:pPr>
        <w:spacing w:after="0" w:line="360" w:lineRule="auto"/>
        <w:ind w:firstLine="709"/>
        <w:jc w:val="both"/>
        <w:rPr>
          <w:rFonts w:ascii="Times New Roman" w:hAnsi="Times New Roman" w:cs="Times New Roman"/>
          <w:sz w:val="28"/>
          <w:szCs w:val="28"/>
          <w:highlight w:val="yellow"/>
        </w:rPr>
      </w:pPr>
      <w:commentRangeStart w:id="2"/>
      <w:r w:rsidRPr="00FA0266">
        <w:rPr>
          <w:rFonts w:ascii="Times New Roman" w:hAnsi="Times New Roman" w:cs="Times New Roman"/>
          <w:sz w:val="28"/>
          <w:szCs w:val="28"/>
          <w:highlight w:val="yellow"/>
        </w:rPr>
        <w:t>Во введении описывается актуальность работы.</w:t>
      </w:r>
    </w:p>
    <w:p w14:paraId="13940F07" w14:textId="77777777" w:rsidR="00D67CA1" w:rsidRPr="00FA0266" w:rsidRDefault="00D67CA1" w:rsidP="00D67CA1">
      <w:pPr>
        <w:spacing w:after="0" w:line="360" w:lineRule="auto"/>
        <w:ind w:firstLine="709"/>
        <w:jc w:val="both"/>
        <w:rPr>
          <w:rFonts w:ascii="Times New Roman" w:hAnsi="Times New Roman" w:cs="Times New Roman"/>
          <w:sz w:val="28"/>
          <w:szCs w:val="28"/>
          <w:highlight w:val="yellow"/>
        </w:rPr>
      </w:pPr>
      <w:r w:rsidRPr="00FA0266">
        <w:rPr>
          <w:rFonts w:ascii="Times New Roman" w:hAnsi="Times New Roman" w:cs="Times New Roman"/>
          <w:sz w:val="28"/>
          <w:szCs w:val="28"/>
          <w:highlight w:val="yellow"/>
        </w:rPr>
        <w:t>В первой главе рассматриваются теоретические основы оценки финансового состояния организации. Здесь рассмотрены: сущность оценки финансового состояния организации, методики оценки финансового состояния организации, модели оценки вероятности банкротства организации.</w:t>
      </w:r>
    </w:p>
    <w:p w14:paraId="32114D9F" w14:textId="77777777" w:rsidR="00D67CA1" w:rsidRPr="00FA0266" w:rsidRDefault="00D67CA1" w:rsidP="00D67CA1">
      <w:pPr>
        <w:spacing w:after="0" w:line="360" w:lineRule="auto"/>
        <w:ind w:firstLine="709"/>
        <w:jc w:val="both"/>
        <w:rPr>
          <w:rFonts w:ascii="Times New Roman" w:hAnsi="Times New Roman" w:cs="Times New Roman"/>
          <w:sz w:val="28"/>
          <w:szCs w:val="28"/>
          <w:highlight w:val="yellow"/>
        </w:rPr>
      </w:pPr>
      <w:r w:rsidRPr="00FA0266">
        <w:rPr>
          <w:rFonts w:ascii="Times New Roman" w:hAnsi="Times New Roman" w:cs="Times New Roman"/>
          <w:sz w:val="28"/>
          <w:szCs w:val="28"/>
          <w:highlight w:val="yellow"/>
        </w:rPr>
        <w:t xml:space="preserve">Вторая глава посвящена оценке финансового состояния предприятия ООО ЧОП Фирма </w:t>
      </w:r>
      <w:r w:rsidR="004D7F6A" w:rsidRPr="00FA0266">
        <w:rPr>
          <w:rFonts w:ascii="Times New Roman" w:hAnsi="Times New Roman" w:cs="Times New Roman"/>
          <w:sz w:val="28"/>
          <w:szCs w:val="28"/>
          <w:highlight w:val="yellow"/>
        </w:rPr>
        <w:t>«</w:t>
      </w:r>
      <w:r w:rsidRPr="00FA0266">
        <w:rPr>
          <w:rFonts w:ascii="Times New Roman" w:hAnsi="Times New Roman" w:cs="Times New Roman"/>
          <w:sz w:val="28"/>
          <w:szCs w:val="28"/>
          <w:highlight w:val="yellow"/>
        </w:rPr>
        <w:t>Каре</w:t>
      </w:r>
      <w:r w:rsidR="004D7F6A" w:rsidRPr="00FA0266">
        <w:rPr>
          <w:rFonts w:ascii="Times New Roman" w:hAnsi="Times New Roman" w:cs="Times New Roman"/>
          <w:sz w:val="28"/>
          <w:szCs w:val="28"/>
          <w:highlight w:val="yellow"/>
        </w:rPr>
        <w:t>»</w:t>
      </w:r>
      <w:r w:rsidRPr="00FA0266">
        <w:rPr>
          <w:rFonts w:ascii="Times New Roman" w:hAnsi="Times New Roman" w:cs="Times New Roman"/>
          <w:sz w:val="28"/>
          <w:szCs w:val="28"/>
          <w:highlight w:val="yellow"/>
        </w:rPr>
        <w:t xml:space="preserve">. Здесь рассмотрена краткая характеристика ООО ЧОП Фирма </w:t>
      </w:r>
      <w:r w:rsidR="004D7F6A" w:rsidRPr="00FA0266">
        <w:rPr>
          <w:rFonts w:ascii="Times New Roman" w:hAnsi="Times New Roman" w:cs="Times New Roman"/>
          <w:sz w:val="28"/>
          <w:szCs w:val="28"/>
          <w:highlight w:val="yellow"/>
        </w:rPr>
        <w:t>«</w:t>
      </w:r>
      <w:r w:rsidRPr="00FA0266">
        <w:rPr>
          <w:rFonts w:ascii="Times New Roman" w:hAnsi="Times New Roman" w:cs="Times New Roman"/>
          <w:sz w:val="28"/>
          <w:szCs w:val="28"/>
          <w:highlight w:val="yellow"/>
        </w:rPr>
        <w:t>Каре</w:t>
      </w:r>
      <w:r w:rsidR="004D7F6A" w:rsidRPr="00FA0266">
        <w:rPr>
          <w:rFonts w:ascii="Times New Roman" w:hAnsi="Times New Roman" w:cs="Times New Roman"/>
          <w:sz w:val="28"/>
          <w:szCs w:val="28"/>
          <w:highlight w:val="yellow"/>
        </w:rPr>
        <w:t>»</w:t>
      </w:r>
      <w:r w:rsidRPr="00FA0266">
        <w:rPr>
          <w:rFonts w:ascii="Times New Roman" w:hAnsi="Times New Roman" w:cs="Times New Roman"/>
          <w:sz w:val="28"/>
          <w:szCs w:val="28"/>
          <w:highlight w:val="yellow"/>
        </w:rPr>
        <w:t>, проведена оценка финансового состояния организации, выявлены проблемы в организации по результатам проведенного анализа.</w:t>
      </w:r>
    </w:p>
    <w:p w14:paraId="5CDB8A93" w14:textId="77777777" w:rsidR="003B3F31" w:rsidRPr="00FA0266" w:rsidRDefault="00D67CA1" w:rsidP="00D67CA1">
      <w:pPr>
        <w:spacing w:after="0" w:line="360" w:lineRule="auto"/>
        <w:ind w:firstLine="709"/>
        <w:jc w:val="both"/>
        <w:rPr>
          <w:rFonts w:ascii="Times New Roman" w:hAnsi="Times New Roman" w:cs="Times New Roman"/>
          <w:sz w:val="28"/>
          <w:szCs w:val="28"/>
          <w:highlight w:val="yellow"/>
        </w:rPr>
      </w:pPr>
      <w:r w:rsidRPr="00FA0266">
        <w:rPr>
          <w:rFonts w:ascii="Times New Roman" w:hAnsi="Times New Roman" w:cs="Times New Roman"/>
          <w:sz w:val="28"/>
          <w:szCs w:val="28"/>
          <w:highlight w:val="yellow"/>
        </w:rPr>
        <w:t xml:space="preserve">Третья глава посвящена разработке основных путей по </w:t>
      </w:r>
      <w:r w:rsidR="00FA09BE" w:rsidRPr="00FA0266">
        <w:rPr>
          <w:rFonts w:ascii="Times New Roman" w:hAnsi="Times New Roman" w:cs="Times New Roman"/>
          <w:sz w:val="28"/>
          <w:szCs w:val="28"/>
          <w:highlight w:val="yellow"/>
        </w:rPr>
        <w:t xml:space="preserve">финансовому развитию </w:t>
      </w:r>
      <w:r w:rsidRPr="00FA0266">
        <w:rPr>
          <w:rFonts w:ascii="Times New Roman" w:hAnsi="Times New Roman" w:cs="Times New Roman"/>
          <w:sz w:val="28"/>
          <w:szCs w:val="28"/>
          <w:highlight w:val="yellow"/>
        </w:rPr>
        <w:t xml:space="preserve">организации ООО ЧОП Фирма </w:t>
      </w:r>
      <w:r w:rsidR="004D7F6A" w:rsidRPr="00FA0266">
        <w:rPr>
          <w:rFonts w:ascii="Times New Roman" w:hAnsi="Times New Roman" w:cs="Times New Roman"/>
          <w:sz w:val="28"/>
          <w:szCs w:val="28"/>
          <w:highlight w:val="yellow"/>
        </w:rPr>
        <w:t>«</w:t>
      </w:r>
      <w:r w:rsidRPr="00FA0266">
        <w:rPr>
          <w:rFonts w:ascii="Times New Roman" w:hAnsi="Times New Roman" w:cs="Times New Roman"/>
          <w:sz w:val="28"/>
          <w:szCs w:val="28"/>
          <w:highlight w:val="yellow"/>
        </w:rPr>
        <w:t>Каре</w:t>
      </w:r>
      <w:r w:rsidR="004D7F6A" w:rsidRPr="00FA0266">
        <w:rPr>
          <w:rFonts w:ascii="Times New Roman" w:hAnsi="Times New Roman" w:cs="Times New Roman"/>
          <w:sz w:val="28"/>
          <w:szCs w:val="28"/>
          <w:highlight w:val="yellow"/>
        </w:rPr>
        <w:t>»</w:t>
      </w:r>
      <w:r w:rsidR="00FA09BE" w:rsidRPr="00FA0266">
        <w:rPr>
          <w:rFonts w:ascii="Times New Roman" w:hAnsi="Times New Roman" w:cs="Times New Roman"/>
          <w:sz w:val="28"/>
          <w:szCs w:val="28"/>
          <w:highlight w:val="yellow"/>
        </w:rPr>
        <w:t xml:space="preserve">. Здесь рассмотрены мероприятия, совершенствующие текущее управление финансовым состоянием организации, </w:t>
      </w:r>
      <w:r w:rsidRPr="00FA0266">
        <w:rPr>
          <w:rFonts w:ascii="Times New Roman" w:hAnsi="Times New Roman" w:cs="Times New Roman"/>
          <w:sz w:val="28"/>
          <w:szCs w:val="28"/>
          <w:highlight w:val="yellow"/>
        </w:rPr>
        <w:t>и произведен расчет экономической эффективности от предложенных мероприятий.</w:t>
      </w:r>
    </w:p>
    <w:p w14:paraId="6D6023FC" w14:textId="77777777" w:rsidR="00D67CA1" w:rsidRPr="00FA0266" w:rsidRDefault="00D67CA1" w:rsidP="00D67CA1">
      <w:pPr>
        <w:spacing w:after="0" w:line="360" w:lineRule="auto"/>
        <w:ind w:firstLine="709"/>
        <w:jc w:val="both"/>
        <w:rPr>
          <w:rFonts w:ascii="Times New Roman" w:hAnsi="Times New Roman" w:cs="Times New Roman"/>
          <w:sz w:val="28"/>
          <w:szCs w:val="28"/>
          <w:highlight w:val="yellow"/>
        </w:rPr>
      </w:pPr>
      <w:r w:rsidRPr="00FA0266">
        <w:rPr>
          <w:rFonts w:ascii="Times New Roman" w:hAnsi="Times New Roman" w:cs="Times New Roman"/>
          <w:sz w:val="28"/>
          <w:szCs w:val="28"/>
          <w:highlight w:val="yellow"/>
        </w:rPr>
        <w:t>В заключении подведены итоги проведенной работы.</w:t>
      </w:r>
      <w:commentRangeEnd w:id="2"/>
      <w:r w:rsidR="0030249B" w:rsidRPr="00FA0266">
        <w:rPr>
          <w:rStyle w:val="afc"/>
          <w:highlight w:val="yellow"/>
        </w:rPr>
        <w:commentReference w:id="2"/>
      </w:r>
    </w:p>
    <w:p w14:paraId="1C515AAF" w14:textId="77777777" w:rsidR="00D67CA1" w:rsidRPr="00FA0266" w:rsidRDefault="00D67CA1" w:rsidP="00D67CA1">
      <w:pPr>
        <w:spacing w:after="0" w:line="360" w:lineRule="auto"/>
        <w:ind w:firstLine="709"/>
        <w:jc w:val="both"/>
        <w:rPr>
          <w:rFonts w:ascii="Times New Roman" w:hAnsi="Times New Roman" w:cs="Times New Roman"/>
          <w:sz w:val="28"/>
          <w:szCs w:val="28"/>
          <w:highlight w:val="yellow"/>
        </w:rPr>
      </w:pPr>
      <w:r w:rsidRPr="00FA0266">
        <w:rPr>
          <w:rFonts w:ascii="Times New Roman" w:hAnsi="Times New Roman" w:cs="Times New Roman"/>
          <w:sz w:val="28"/>
          <w:szCs w:val="28"/>
          <w:highlight w:val="yellow"/>
        </w:rPr>
        <w:t>Список использованных источников включает в себя использованную научную и периодическую литературу.</w:t>
      </w:r>
    </w:p>
    <w:p w14:paraId="7810A0D8" w14:textId="77777777" w:rsidR="00D67CA1" w:rsidRDefault="00D67CA1" w:rsidP="00D67CA1">
      <w:pPr>
        <w:spacing w:after="0" w:line="360" w:lineRule="auto"/>
        <w:ind w:firstLine="709"/>
        <w:jc w:val="both"/>
        <w:rPr>
          <w:rFonts w:ascii="Times New Roman" w:hAnsi="Times New Roman" w:cs="Times New Roman"/>
          <w:sz w:val="28"/>
          <w:szCs w:val="28"/>
        </w:rPr>
      </w:pPr>
      <w:r w:rsidRPr="00FA0266">
        <w:rPr>
          <w:rFonts w:ascii="Times New Roman" w:hAnsi="Times New Roman" w:cs="Times New Roman"/>
          <w:sz w:val="28"/>
          <w:szCs w:val="28"/>
          <w:highlight w:val="yellow"/>
        </w:rPr>
        <w:t>Приложения содержат вспомогательные материалы.</w:t>
      </w:r>
    </w:p>
    <w:p w14:paraId="30F7844B" w14:textId="77777777" w:rsidR="003B3F31" w:rsidRDefault="003B3F31" w:rsidP="003B3F31">
      <w:pPr>
        <w:spacing w:after="0" w:line="360" w:lineRule="auto"/>
        <w:jc w:val="both"/>
        <w:rPr>
          <w:rFonts w:ascii="Times New Roman" w:hAnsi="Times New Roman" w:cs="Times New Roman"/>
          <w:sz w:val="28"/>
          <w:szCs w:val="28"/>
        </w:rPr>
      </w:pPr>
    </w:p>
    <w:p w14:paraId="229AF49C" w14:textId="77777777" w:rsidR="003B3F31" w:rsidRDefault="003B3F31" w:rsidP="003B3F31">
      <w:pPr>
        <w:spacing w:after="0" w:line="360" w:lineRule="auto"/>
        <w:jc w:val="both"/>
        <w:rPr>
          <w:rFonts w:ascii="Times New Roman" w:hAnsi="Times New Roman" w:cs="Times New Roman"/>
          <w:sz w:val="28"/>
          <w:szCs w:val="28"/>
        </w:rPr>
      </w:pPr>
    </w:p>
    <w:p w14:paraId="2DA6C377" w14:textId="77777777" w:rsidR="003B3F31" w:rsidRPr="00D67CA1" w:rsidRDefault="003B3F31" w:rsidP="00D67CA1">
      <w:pPr>
        <w:pStyle w:val="1"/>
        <w:spacing w:line="240" w:lineRule="auto"/>
        <w:ind w:firstLine="709"/>
        <w:jc w:val="both"/>
        <w:rPr>
          <w:rFonts w:ascii="Times New Roman" w:hAnsi="Times New Roman" w:cs="Times New Roman"/>
          <w:color w:val="auto"/>
        </w:rPr>
      </w:pPr>
      <w:bookmarkStart w:id="3" w:name="_Toc152366831"/>
      <w:r w:rsidRPr="00D67CA1">
        <w:rPr>
          <w:rFonts w:ascii="Times New Roman" w:hAnsi="Times New Roman" w:cs="Times New Roman"/>
          <w:color w:val="auto"/>
        </w:rPr>
        <w:t>Глава 1. Теоретические основы проведения оценки финансового состояния и перспектив организации</w:t>
      </w:r>
      <w:bookmarkEnd w:id="3"/>
    </w:p>
    <w:p w14:paraId="71A567F2" w14:textId="77777777" w:rsidR="003B3F31" w:rsidRDefault="003B3F31" w:rsidP="00D67CA1">
      <w:pPr>
        <w:pStyle w:val="1"/>
        <w:spacing w:line="240" w:lineRule="auto"/>
        <w:ind w:firstLine="709"/>
        <w:jc w:val="both"/>
      </w:pPr>
      <w:bookmarkStart w:id="4" w:name="_Toc152366832"/>
      <w:r w:rsidRPr="00D67CA1">
        <w:rPr>
          <w:rFonts w:ascii="Times New Roman" w:hAnsi="Times New Roman" w:cs="Times New Roman"/>
          <w:color w:val="auto"/>
        </w:rPr>
        <w:t>1.1 Понятие финансового состояния организации</w:t>
      </w:r>
      <w:bookmarkEnd w:id="4"/>
    </w:p>
    <w:p w14:paraId="7191A632" w14:textId="77777777" w:rsidR="00D67CA1" w:rsidRDefault="00D67CA1" w:rsidP="003B3F31">
      <w:pPr>
        <w:spacing w:after="0" w:line="360" w:lineRule="auto"/>
        <w:jc w:val="both"/>
        <w:rPr>
          <w:rFonts w:ascii="Times New Roman" w:hAnsi="Times New Roman" w:cs="Times New Roman"/>
          <w:sz w:val="28"/>
          <w:szCs w:val="28"/>
        </w:rPr>
      </w:pPr>
    </w:p>
    <w:p w14:paraId="7BA1D2F5"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Хозяйственная деятельность в условиях рыночной экономики связана с необходимостью повышать эффективность своей деятельности, конкурентоспособность продукции и услуг. Сделать это невозможно без систематического анализа хозяйственной деятельности организации, который дает возможность выявить резервы повышения эффективности использования хозяйственного потенциала, обеспечить дальнейшее экономическое и социальное развитие предприятий, укрепить финансовое состояние, выработать необходимую стратегию и тактику ее развития </w:t>
      </w:r>
      <w:r w:rsidRPr="00420999">
        <w:rPr>
          <w:rFonts w:ascii="Times New Roman" w:eastAsia="Calibri" w:hAnsi="Times New Roman" w:cs="Times New Roman"/>
          <w:sz w:val="28"/>
          <w:szCs w:val="28"/>
          <w:highlight w:val="green"/>
        </w:rPr>
        <w:t>[2].</w:t>
      </w:r>
    </w:p>
    <w:p w14:paraId="0A26F885"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Финансовая деятельность является частью ведения бизнеса. Она направлена на обеспечение систематического поступления и использования денежных средств, соблюдение расчетной дисциплины, рациональное соотношение собственного и заемного капитала и его наиболее эффективное использование. Основная цель финансовой деятельности - решить, где, когда и как будут использоваться средства для эффективного развития производства и получения максимальной прибыли.</w:t>
      </w:r>
    </w:p>
    <w:p w14:paraId="1418AF01"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Финансовое состояние компании является одной из главных характеристик ее деловой активности, стабильного положения и надежности.</w:t>
      </w:r>
    </w:p>
    <w:p w14:paraId="11FE850B"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Финансовое состояние организации определяет конкурентоспособность организации, ее потенциал в деловом сотрудничестве, позволяет оценить, в какой степени гарантированы экономические интересы самого предприятия и его партнеров. Финансовое состояние организации отражает конечные результаты ее деятельности, характеризующиеся определенной совокупностью показателей, которые интересуют различные группы пользователей: менеджеров организации, и в первую очередь финансовых менеджеров; персонала организации; собственников предприятия, в том числе его акционеров; кредиторов и инвесторов; поставщиков и покупателей; государство в лице налоговых органов и др. [20].</w:t>
      </w:r>
    </w:p>
    <w:p w14:paraId="6C42BC01"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Многие экономисты занимались вопросами определения сущности финансового состояния предприятия. Они рассматривают финансовое состояние с точки зрения различных подходов: финансового, ресурсного, отношенч</w:t>
      </w:r>
      <w:r w:rsidR="00D932C8">
        <w:rPr>
          <w:rFonts w:ascii="Times New Roman" w:eastAsia="Calibri" w:hAnsi="Times New Roman" w:cs="Times New Roman"/>
          <w:sz w:val="28"/>
          <w:szCs w:val="28"/>
        </w:rPr>
        <w:t xml:space="preserve">еского, комплексного (таблица </w:t>
      </w:r>
      <w:r w:rsidRPr="00420999">
        <w:rPr>
          <w:rFonts w:ascii="Times New Roman" w:eastAsia="Calibri" w:hAnsi="Times New Roman" w:cs="Times New Roman"/>
          <w:sz w:val="28"/>
          <w:szCs w:val="28"/>
        </w:rPr>
        <w:t>1).</w:t>
      </w:r>
    </w:p>
    <w:p w14:paraId="5733575E" w14:textId="77777777" w:rsidR="00D932C8" w:rsidRDefault="00D932C8" w:rsidP="00420999">
      <w:pPr>
        <w:spacing w:after="0" w:line="360" w:lineRule="auto"/>
        <w:ind w:firstLine="851"/>
        <w:jc w:val="both"/>
        <w:rPr>
          <w:rFonts w:ascii="Times New Roman" w:eastAsia="Calibri" w:hAnsi="Times New Roman" w:cs="Times New Roman"/>
          <w:sz w:val="28"/>
          <w:szCs w:val="28"/>
        </w:rPr>
      </w:pPr>
    </w:p>
    <w:p w14:paraId="67AB854A" w14:textId="77777777" w:rsidR="00420999" w:rsidRPr="00420999" w:rsidRDefault="00D932C8" w:rsidP="00420999">
      <w:pPr>
        <w:spacing w:after="0" w:line="360" w:lineRule="auto"/>
        <w:ind w:firstLine="851"/>
        <w:jc w:val="both"/>
        <w:rPr>
          <w:rFonts w:ascii="Times New Roman" w:eastAsia="Calibri" w:hAnsi="Times New Roman" w:cs="Times New Roman"/>
          <w:sz w:val="28"/>
          <w:szCs w:val="28"/>
        </w:rPr>
      </w:pPr>
      <w:commentRangeStart w:id="5"/>
      <w:r w:rsidRPr="00FA0266">
        <w:rPr>
          <w:rFonts w:ascii="Times New Roman" w:eastAsia="Calibri" w:hAnsi="Times New Roman" w:cs="Times New Roman"/>
          <w:sz w:val="28"/>
          <w:szCs w:val="28"/>
          <w:highlight w:val="yellow"/>
        </w:rPr>
        <w:t xml:space="preserve">Таблица </w:t>
      </w:r>
      <w:r w:rsidR="00420999" w:rsidRPr="00FA0266">
        <w:rPr>
          <w:rFonts w:ascii="Times New Roman" w:eastAsia="Calibri" w:hAnsi="Times New Roman" w:cs="Times New Roman"/>
          <w:sz w:val="28"/>
          <w:szCs w:val="28"/>
          <w:highlight w:val="yellow"/>
        </w:rPr>
        <w:t xml:space="preserve">1 – Основные подходы к определению </w:t>
      </w:r>
      <w:r w:rsidR="004D7F6A" w:rsidRPr="00FA0266">
        <w:rPr>
          <w:rFonts w:ascii="Times New Roman" w:eastAsia="Calibri" w:hAnsi="Times New Roman" w:cs="Times New Roman"/>
          <w:sz w:val="28"/>
          <w:szCs w:val="28"/>
          <w:highlight w:val="yellow"/>
        </w:rPr>
        <w:t>«</w:t>
      </w:r>
      <w:r w:rsidR="00420999" w:rsidRPr="00FA0266">
        <w:rPr>
          <w:rFonts w:ascii="Times New Roman" w:eastAsia="Calibri" w:hAnsi="Times New Roman" w:cs="Times New Roman"/>
          <w:sz w:val="28"/>
          <w:szCs w:val="28"/>
          <w:highlight w:val="yellow"/>
        </w:rPr>
        <w:t>финансового состояния</w:t>
      </w:r>
      <w:r w:rsidR="004D7F6A" w:rsidRPr="00FA0266">
        <w:rPr>
          <w:rFonts w:ascii="Times New Roman" w:eastAsia="Calibri" w:hAnsi="Times New Roman" w:cs="Times New Roman"/>
          <w:sz w:val="28"/>
          <w:szCs w:val="28"/>
          <w:highlight w:val="yellow"/>
        </w:rPr>
        <w:t>»</w:t>
      </w:r>
      <w:commentRangeEnd w:id="5"/>
      <w:r w:rsidR="00FA0266">
        <w:rPr>
          <w:rStyle w:val="afc"/>
        </w:rPr>
        <w:commentReference w:id="5"/>
      </w:r>
    </w:p>
    <w:tbl>
      <w:tblPr>
        <w:tblStyle w:val="6"/>
        <w:tblW w:w="0" w:type="auto"/>
        <w:tblInd w:w="108" w:type="dxa"/>
        <w:tblLook w:val="04A0" w:firstRow="1" w:lastRow="0" w:firstColumn="1" w:lastColumn="0" w:noHBand="0" w:noVBand="1"/>
      </w:tblPr>
      <w:tblGrid>
        <w:gridCol w:w="3022"/>
        <w:gridCol w:w="2692"/>
        <w:gridCol w:w="3523"/>
      </w:tblGrid>
      <w:tr w:rsidR="00420999" w:rsidRPr="00420999" w14:paraId="66ACA234" w14:textId="77777777" w:rsidTr="00420999">
        <w:tc>
          <w:tcPr>
            <w:tcW w:w="3177" w:type="dxa"/>
          </w:tcPr>
          <w:p w14:paraId="3A256769" w14:textId="77777777" w:rsidR="00420999" w:rsidRPr="00420999" w:rsidRDefault="00420999" w:rsidP="00420999">
            <w:pPr>
              <w:spacing w:line="360" w:lineRule="auto"/>
              <w:jc w:val="center"/>
              <w:rPr>
                <w:rFonts w:eastAsia="Calibri"/>
                <w:sz w:val="24"/>
                <w:szCs w:val="24"/>
              </w:rPr>
            </w:pPr>
            <w:r w:rsidRPr="00420999">
              <w:rPr>
                <w:rFonts w:eastAsia="Calibri"/>
                <w:sz w:val="24"/>
                <w:szCs w:val="24"/>
              </w:rPr>
              <w:t>Авторы</w:t>
            </w:r>
          </w:p>
        </w:tc>
        <w:tc>
          <w:tcPr>
            <w:tcW w:w="2777" w:type="dxa"/>
          </w:tcPr>
          <w:p w14:paraId="47FD06D4" w14:textId="77777777" w:rsidR="00420999" w:rsidRPr="00420999" w:rsidRDefault="00420999" w:rsidP="00420999">
            <w:pPr>
              <w:spacing w:line="360" w:lineRule="auto"/>
              <w:jc w:val="center"/>
              <w:rPr>
                <w:rFonts w:eastAsia="Calibri"/>
                <w:sz w:val="24"/>
                <w:szCs w:val="24"/>
              </w:rPr>
            </w:pPr>
            <w:r w:rsidRPr="00420999">
              <w:rPr>
                <w:rFonts w:eastAsia="Calibri"/>
                <w:sz w:val="24"/>
                <w:szCs w:val="24"/>
              </w:rPr>
              <w:t>Подходы</w:t>
            </w:r>
          </w:p>
        </w:tc>
        <w:tc>
          <w:tcPr>
            <w:tcW w:w="3685" w:type="dxa"/>
          </w:tcPr>
          <w:p w14:paraId="50FBCB21" w14:textId="77777777" w:rsidR="00420999" w:rsidRPr="00420999" w:rsidRDefault="00420999" w:rsidP="00420999">
            <w:pPr>
              <w:spacing w:line="360" w:lineRule="auto"/>
              <w:jc w:val="center"/>
              <w:rPr>
                <w:rFonts w:eastAsia="Calibri"/>
                <w:sz w:val="24"/>
                <w:szCs w:val="24"/>
              </w:rPr>
            </w:pPr>
            <w:r w:rsidRPr="00420999">
              <w:rPr>
                <w:rFonts w:eastAsia="Calibri"/>
                <w:sz w:val="24"/>
                <w:szCs w:val="24"/>
              </w:rPr>
              <w:t>Основное содержание</w:t>
            </w:r>
          </w:p>
        </w:tc>
      </w:tr>
      <w:tr w:rsidR="00420999" w:rsidRPr="00420999" w14:paraId="369D04AD" w14:textId="77777777" w:rsidTr="00420999">
        <w:tc>
          <w:tcPr>
            <w:tcW w:w="3177" w:type="dxa"/>
          </w:tcPr>
          <w:p w14:paraId="07D79057" w14:textId="77777777" w:rsidR="00420999" w:rsidRPr="00420999" w:rsidRDefault="00420999" w:rsidP="00420999">
            <w:pPr>
              <w:rPr>
                <w:rFonts w:eastAsia="Calibri"/>
                <w:sz w:val="24"/>
                <w:szCs w:val="24"/>
              </w:rPr>
            </w:pPr>
            <w:r w:rsidRPr="00420999">
              <w:rPr>
                <w:rFonts w:eastAsia="Calibri"/>
                <w:sz w:val="24"/>
                <w:szCs w:val="24"/>
              </w:rPr>
              <w:t xml:space="preserve">А.Д. Шеремет, </w:t>
            </w:r>
          </w:p>
          <w:p w14:paraId="73C91F36" w14:textId="77777777" w:rsidR="00420999" w:rsidRPr="00420999" w:rsidRDefault="00420999" w:rsidP="00420999">
            <w:pPr>
              <w:rPr>
                <w:rFonts w:eastAsia="Calibri"/>
                <w:sz w:val="24"/>
                <w:szCs w:val="24"/>
              </w:rPr>
            </w:pPr>
            <w:r w:rsidRPr="00420999">
              <w:rPr>
                <w:rFonts w:eastAsia="Calibri"/>
                <w:sz w:val="24"/>
                <w:szCs w:val="24"/>
              </w:rPr>
              <w:t xml:space="preserve">А.Ф. Ионова, </w:t>
            </w:r>
          </w:p>
          <w:p w14:paraId="05BF5102" w14:textId="77777777" w:rsidR="00420999" w:rsidRPr="00420999" w:rsidRDefault="00420999" w:rsidP="00420999">
            <w:pPr>
              <w:rPr>
                <w:rFonts w:eastAsia="Calibri"/>
                <w:sz w:val="24"/>
                <w:szCs w:val="24"/>
              </w:rPr>
            </w:pPr>
            <w:r w:rsidRPr="00420999">
              <w:rPr>
                <w:rFonts w:eastAsia="Calibri"/>
                <w:sz w:val="24"/>
                <w:szCs w:val="24"/>
              </w:rPr>
              <w:t xml:space="preserve">О.В. Гришенко, </w:t>
            </w:r>
          </w:p>
          <w:p w14:paraId="17936CE8" w14:textId="77777777" w:rsidR="00420999" w:rsidRPr="00420999" w:rsidRDefault="00420999" w:rsidP="00420999">
            <w:pPr>
              <w:rPr>
                <w:rFonts w:eastAsia="Calibri"/>
                <w:sz w:val="24"/>
                <w:szCs w:val="24"/>
              </w:rPr>
            </w:pPr>
            <w:r w:rsidRPr="00420999">
              <w:rPr>
                <w:rFonts w:eastAsia="Calibri"/>
                <w:sz w:val="24"/>
                <w:szCs w:val="24"/>
              </w:rPr>
              <w:t xml:space="preserve">С.В. Недосекин, </w:t>
            </w:r>
          </w:p>
          <w:p w14:paraId="0DC5B615" w14:textId="77777777" w:rsidR="00420999" w:rsidRPr="00420999" w:rsidRDefault="00420999" w:rsidP="00420999">
            <w:pPr>
              <w:rPr>
                <w:rFonts w:eastAsia="Calibri"/>
                <w:sz w:val="24"/>
                <w:szCs w:val="24"/>
              </w:rPr>
            </w:pPr>
            <w:r w:rsidRPr="00420999">
              <w:rPr>
                <w:rFonts w:eastAsia="Calibri"/>
                <w:sz w:val="24"/>
                <w:szCs w:val="24"/>
              </w:rPr>
              <w:t>М.А. Иванов</w:t>
            </w:r>
          </w:p>
        </w:tc>
        <w:tc>
          <w:tcPr>
            <w:tcW w:w="2777" w:type="dxa"/>
          </w:tcPr>
          <w:p w14:paraId="74E70723" w14:textId="77777777" w:rsidR="00420999" w:rsidRPr="00420999" w:rsidRDefault="00420999" w:rsidP="00420999">
            <w:pPr>
              <w:rPr>
                <w:rFonts w:eastAsia="Calibri"/>
                <w:sz w:val="24"/>
                <w:szCs w:val="24"/>
              </w:rPr>
            </w:pPr>
            <w:r w:rsidRPr="00420999">
              <w:rPr>
                <w:rFonts w:eastAsia="Calibri"/>
                <w:sz w:val="24"/>
                <w:szCs w:val="24"/>
              </w:rPr>
              <w:t>Финансовый</w:t>
            </w:r>
          </w:p>
        </w:tc>
        <w:tc>
          <w:tcPr>
            <w:tcW w:w="3685" w:type="dxa"/>
          </w:tcPr>
          <w:p w14:paraId="5E09BCCE" w14:textId="77777777" w:rsidR="00420999" w:rsidRPr="00420999" w:rsidRDefault="00420999" w:rsidP="00420999">
            <w:pPr>
              <w:rPr>
                <w:rFonts w:eastAsia="Calibri"/>
                <w:sz w:val="24"/>
                <w:szCs w:val="24"/>
              </w:rPr>
            </w:pPr>
            <w:r w:rsidRPr="00420999">
              <w:rPr>
                <w:rFonts w:eastAsia="Calibri"/>
                <w:sz w:val="24"/>
              </w:rPr>
              <w:t>Финансовое состояние как соотношение и использование источников финансирования</w:t>
            </w:r>
          </w:p>
        </w:tc>
      </w:tr>
      <w:tr w:rsidR="00420999" w:rsidRPr="00420999" w14:paraId="608F4949" w14:textId="77777777" w:rsidTr="00420999">
        <w:tc>
          <w:tcPr>
            <w:tcW w:w="3177" w:type="dxa"/>
          </w:tcPr>
          <w:p w14:paraId="40C93285" w14:textId="77777777" w:rsidR="00420999" w:rsidRPr="00420999" w:rsidRDefault="00420999" w:rsidP="00420999">
            <w:pPr>
              <w:rPr>
                <w:rFonts w:eastAsia="Calibri"/>
                <w:sz w:val="24"/>
              </w:rPr>
            </w:pPr>
            <w:r w:rsidRPr="00420999">
              <w:rPr>
                <w:rFonts w:eastAsia="Calibri"/>
                <w:sz w:val="24"/>
              </w:rPr>
              <w:t xml:space="preserve">Н.В. Колчина, </w:t>
            </w:r>
          </w:p>
          <w:p w14:paraId="01A3F1B6" w14:textId="77777777" w:rsidR="00420999" w:rsidRPr="00420999" w:rsidRDefault="00420999" w:rsidP="00420999">
            <w:pPr>
              <w:rPr>
                <w:rFonts w:eastAsia="Calibri"/>
                <w:sz w:val="24"/>
              </w:rPr>
            </w:pPr>
            <w:r w:rsidRPr="00420999">
              <w:rPr>
                <w:rFonts w:eastAsia="Calibri"/>
                <w:sz w:val="24"/>
              </w:rPr>
              <w:t xml:space="preserve">А.Б. Борисов, </w:t>
            </w:r>
          </w:p>
          <w:p w14:paraId="097C7AFC" w14:textId="77777777" w:rsidR="00420999" w:rsidRPr="00420999" w:rsidRDefault="00420999" w:rsidP="00420999">
            <w:pPr>
              <w:rPr>
                <w:rFonts w:eastAsia="Calibri"/>
                <w:sz w:val="24"/>
                <w:szCs w:val="24"/>
              </w:rPr>
            </w:pPr>
            <w:r w:rsidRPr="00420999">
              <w:rPr>
                <w:rFonts w:eastAsia="Calibri"/>
                <w:sz w:val="24"/>
              </w:rPr>
              <w:t>О.А. Евстигнеева</w:t>
            </w:r>
          </w:p>
        </w:tc>
        <w:tc>
          <w:tcPr>
            <w:tcW w:w="2777" w:type="dxa"/>
          </w:tcPr>
          <w:p w14:paraId="0786BAF1" w14:textId="77777777" w:rsidR="00420999" w:rsidRPr="00420999" w:rsidRDefault="00420999" w:rsidP="00420999">
            <w:pPr>
              <w:rPr>
                <w:rFonts w:eastAsia="Calibri"/>
                <w:sz w:val="24"/>
                <w:szCs w:val="24"/>
              </w:rPr>
            </w:pPr>
            <w:r w:rsidRPr="00420999">
              <w:rPr>
                <w:rFonts w:eastAsia="Calibri"/>
                <w:sz w:val="24"/>
                <w:szCs w:val="24"/>
              </w:rPr>
              <w:t>Ресурсный</w:t>
            </w:r>
          </w:p>
        </w:tc>
        <w:tc>
          <w:tcPr>
            <w:tcW w:w="3685" w:type="dxa"/>
          </w:tcPr>
          <w:p w14:paraId="56BE60AA" w14:textId="77777777" w:rsidR="00420999" w:rsidRPr="00420999" w:rsidRDefault="00420999" w:rsidP="00420999">
            <w:pPr>
              <w:rPr>
                <w:rFonts w:eastAsia="Calibri"/>
                <w:sz w:val="24"/>
                <w:szCs w:val="24"/>
              </w:rPr>
            </w:pPr>
            <w:r w:rsidRPr="00420999">
              <w:rPr>
                <w:rFonts w:eastAsia="Calibri"/>
                <w:sz w:val="24"/>
                <w:szCs w:val="24"/>
              </w:rPr>
              <w:t>Финансовое состояние рассматривается как система, обеспечивающая капиталом предприятие</w:t>
            </w:r>
          </w:p>
        </w:tc>
      </w:tr>
      <w:tr w:rsidR="00420999" w:rsidRPr="00420999" w14:paraId="280C94A4" w14:textId="77777777" w:rsidTr="00420999">
        <w:tc>
          <w:tcPr>
            <w:tcW w:w="3177" w:type="dxa"/>
          </w:tcPr>
          <w:p w14:paraId="73FB70D9" w14:textId="77777777" w:rsidR="00420999" w:rsidRPr="00420999" w:rsidRDefault="00420999" w:rsidP="00420999">
            <w:pPr>
              <w:rPr>
                <w:rFonts w:eastAsia="Calibri"/>
                <w:sz w:val="24"/>
              </w:rPr>
            </w:pPr>
            <w:r w:rsidRPr="00420999">
              <w:rPr>
                <w:rFonts w:eastAsia="Calibri"/>
                <w:sz w:val="24"/>
              </w:rPr>
              <w:t xml:space="preserve">Г.В. Савицкая, </w:t>
            </w:r>
          </w:p>
          <w:p w14:paraId="1025344A" w14:textId="77777777" w:rsidR="00420999" w:rsidRPr="00420999" w:rsidRDefault="00420999" w:rsidP="00420999">
            <w:pPr>
              <w:rPr>
                <w:rFonts w:eastAsia="Calibri"/>
                <w:sz w:val="24"/>
                <w:szCs w:val="24"/>
              </w:rPr>
            </w:pPr>
            <w:r w:rsidRPr="00420999">
              <w:rPr>
                <w:rFonts w:eastAsia="Calibri"/>
                <w:sz w:val="24"/>
              </w:rPr>
              <w:t>Н.С. Гужвина</w:t>
            </w:r>
          </w:p>
        </w:tc>
        <w:tc>
          <w:tcPr>
            <w:tcW w:w="2777" w:type="dxa"/>
          </w:tcPr>
          <w:p w14:paraId="7E53AD4E" w14:textId="77777777" w:rsidR="00420999" w:rsidRPr="00420999" w:rsidRDefault="00420999" w:rsidP="00420999">
            <w:pPr>
              <w:rPr>
                <w:rFonts w:eastAsia="Calibri"/>
                <w:sz w:val="24"/>
                <w:szCs w:val="24"/>
              </w:rPr>
            </w:pPr>
            <w:r w:rsidRPr="00420999">
              <w:rPr>
                <w:rFonts w:eastAsia="Calibri"/>
                <w:sz w:val="24"/>
              </w:rPr>
              <w:t>Отношенческий</w:t>
            </w:r>
          </w:p>
        </w:tc>
        <w:tc>
          <w:tcPr>
            <w:tcW w:w="3685" w:type="dxa"/>
          </w:tcPr>
          <w:p w14:paraId="6B2C92E7" w14:textId="77777777" w:rsidR="00420999" w:rsidRPr="00420999" w:rsidRDefault="00420999" w:rsidP="00420999">
            <w:pPr>
              <w:rPr>
                <w:rFonts w:eastAsia="Calibri"/>
                <w:sz w:val="24"/>
                <w:szCs w:val="24"/>
              </w:rPr>
            </w:pPr>
            <w:r w:rsidRPr="00420999">
              <w:rPr>
                <w:rFonts w:eastAsia="Calibri"/>
                <w:sz w:val="24"/>
                <w:szCs w:val="24"/>
              </w:rPr>
              <w:t>Финансовое состояние рассматривается как система экономических отношений, которые возникают при кругообороте капитала</w:t>
            </w:r>
          </w:p>
        </w:tc>
      </w:tr>
      <w:tr w:rsidR="00420999" w:rsidRPr="00420999" w14:paraId="3116BE06" w14:textId="77777777" w:rsidTr="00420999">
        <w:tc>
          <w:tcPr>
            <w:tcW w:w="3177" w:type="dxa"/>
          </w:tcPr>
          <w:p w14:paraId="05AF20A3" w14:textId="77777777" w:rsidR="00420999" w:rsidRPr="00420999" w:rsidRDefault="00420999" w:rsidP="00420999">
            <w:pPr>
              <w:rPr>
                <w:rFonts w:eastAsia="Calibri"/>
                <w:sz w:val="24"/>
              </w:rPr>
            </w:pPr>
            <w:r w:rsidRPr="00420999">
              <w:rPr>
                <w:rFonts w:eastAsia="Calibri"/>
                <w:sz w:val="24"/>
              </w:rPr>
              <w:t xml:space="preserve">С.С. Зайцева, </w:t>
            </w:r>
          </w:p>
          <w:p w14:paraId="2A83C483" w14:textId="77777777" w:rsidR="00420999" w:rsidRPr="00420999" w:rsidRDefault="00420999" w:rsidP="00420999">
            <w:pPr>
              <w:rPr>
                <w:rFonts w:eastAsia="Calibri"/>
                <w:sz w:val="24"/>
              </w:rPr>
            </w:pPr>
            <w:r w:rsidRPr="00420999">
              <w:rPr>
                <w:rFonts w:eastAsia="Calibri"/>
                <w:sz w:val="24"/>
              </w:rPr>
              <w:t xml:space="preserve">А.А. Файзуллина, </w:t>
            </w:r>
          </w:p>
          <w:p w14:paraId="1C16B161" w14:textId="77777777" w:rsidR="00420999" w:rsidRPr="00420999" w:rsidRDefault="00420999" w:rsidP="00420999">
            <w:pPr>
              <w:rPr>
                <w:rFonts w:eastAsia="Calibri"/>
                <w:sz w:val="24"/>
                <w:szCs w:val="24"/>
              </w:rPr>
            </w:pPr>
            <w:r w:rsidRPr="00420999">
              <w:rPr>
                <w:rFonts w:eastAsia="Calibri"/>
                <w:sz w:val="24"/>
              </w:rPr>
              <w:t>И.И. Демко</w:t>
            </w:r>
          </w:p>
        </w:tc>
        <w:tc>
          <w:tcPr>
            <w:tcW w:w="2777" w:type="dxa"/>
          </w:tcPr>
          <w:p w14:paraId="2D9F9D46" w14:textId="77777777" w:rsidR="00420999" w:rsidRPr="00420999" w:rsidRDefault="00420999" w:rsidP="00420999">
            <w:pPr>
              <w:rPr>
                <w:rFonts w:eastAsia="Calibri"/>
                <w:sz w:val="24"/>
                <w:szCs w:val="24"/>
              </w:rPr>
            </w:pPr>
            <w:r w:rsidRPr="00420999">
              <w:rPr>
                <w:rFonts w:eastAsia="Calibri"/>
                <w:sz w:val="24"/>
                <w:szCs w:val="24"/>
              </w:rPr>
              <w:t>Комплексный</w:t>
            </w:r>
          </w:p>
        </w:tc>
        <w:tc>
          <w:tcPr>
            <w:tcW w:w="3685" w:type="dxa"/>
          </w:tcPr>
          <w:p w14:paraId="5F614166" w14:textId="77777777" w:rsidR="00420999" w:rsidRPr="00420999" w:rsidRDefault="00420999" w:rsidP="00420999">
            <w:pPr>
              <w:rPr>
                <w:rFonts w:eastAsia="Calibri"/>
                <w:sz w:val="24"/>
                <w:szCs w:val="24"/>
              </w:rPr>
            </w:pPr>
            <w:r w:rsidRPr="00420999">
              <w:rPr>
                <w:rFonts w:eastAsia="Calibri"/>
                <w:sz w:val="24"/>
              </w:rPr>
              <w:t xml:space="preserve">Финансовое состояние </w:t>
            </w:r>
            <w:r w:rsidRPr="00420999">
              <w:rPr>
                <w:rFonts w:eastAsia="Calibri"/>
                <w:sz w:val="24"/>
                <w:szCs w:val="24"/>
              </w:rPr>
              <w:t>рассматривается</w:t>
            </w:r>
            <w:r w:rsidRPr="00420999">
              <w:rPr>
                <w:rFonts w:eastAsia="Calibri"/>
                <w:sz w:val="24"/>
              </w:rPr>
              <w:t xml:space="preserve"> как комплексная экономическая категория</w:t>
            </w:r>
          </w:p>
        </w:tc>
      </w:tr>
    </w:tbl>
    <w:p w14:paraId="5084A919" w14:textId="77777777" w:rsidR="00420999" w:rsidRPr="00420999" w:rsidRDefault="00420999" w:rsidP="00420999">
      <w:pPr>
        <w:spacing w:after="0" w:line="240" w:lineRule="auto"/>
        <w:ind w:firstLine="851"/>
        <w:jc w:val="both"/>
        <w:rPr>
          <w:rFonts w:ascii="Times New Roman" w:eastAsia="Calibri" w:hAnsi="Times New Roman" w:cs="Times New Roman"/>
          <w:sz w:val="28"/>
          <w:szCs w:val="28"/>
        </w:rPr>
      </w:pPr>
    </w:p>
    <w:p w14:paraId="0C57F169"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В контексте финансового подхода финансовое положение рассматривается как система капитализации компании. Так, А.Д. Шеремет, А.Ф. Ионова отмечают, что финансовое состояние коммерческой организации характеризуется размещением и использованием денежных средств (активов) и источниками их формирования (собственного капитала и обязательств, т.е. пассивов). Основными факторами, определяющими финансовое состояние, являются, во-первых, выполнение финансового плана и пополнение по мере возникновения потребности собственного оборотного капитала за счет прибыли и, во-вторых, скорость оборачиваемости оборотных средств (активов). Сигнальным показателем, в котором проявляется финансовое состояние, выступает платежеспособность организации [24].</w:t>
      </w:r>
    </w:p>
    <w:p w14:paraId="24D50E01"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Под финансовым состоянием компании С.В. Недосекин, М.А. Иванов понимают способность компании функционировать и развиваться в изменяющейся внутренней и внешней среде, поддерживать баланс своих активов и пассивов, обеспечивающий ее постоянную платежеспособность и инвестиционную привлекательность в приемлемых пределах уровня риска </w:t>
      </w:r>
      <w:r w:rsidRPr="00420999">
        <w:rPr>
          <w:rFonts w:ascii="Times New Roman" w:eastAsia="Calibri" w:hAnsi="Times New Roman" w:cs="Times New Roman"/>
          <w:sz w:val="28"/>
          <w:szCs w:val="28"/>
          <w:highlight w:val="cyan"/>
        </w:rPr>
        <w:t>[19].</w:t>
      </w:r>
    </w:p>
    <w:p w14:paraId="1C87136F"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Финансовое состояние в трактовке О.В. Грищенко – это способность компании финансировать свою деятельность. Оно характеризуется наличием финансовых ресурсов, необходимых для нормального функционирования компании, возможностью их размещения и эффективностью использования, финансовыми отношениями с другими физическими и юридическими лицами, платежеспособностью и финансовой стабильностью </w:t>
      </w:r>
      <w:r w:rsidRPr="00420999">
        <w:rPr>
          <w:rFonts w:ascii="Times New Roman" w:eastAsia="Calibri" w:hAnsi="Times New Roman" w:cs="Times New Roman"/>
          <w:sz w:val="28"/>
          <w:szCs w:val="28"/>
          <w:highlight w:val="cyan"/>
        </w:rPr>
        <w:t>[19].</w:t>
      </w:r>
    </w:p>
    <w:p w14:paraId="05013F5A"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В контексте ресурсного подхода выделяются следующие понятия. Колчина Н.В. считает, что финансовое состояние характеризуют набор показателей, которые отражают процесс формирования и использования его финансовых ресурсов. При этом, в рыночной экономике финансовое состояние отражает конечный результат деятельности организации </w:t>
      </w:r>
      <w:r w:rsidRPr="00420999">
        <w:rPr>
          <w:rFonts w:ascii="Times New Roman" w:eastAsia="Calibri" w:hAnsi="Times New Roman" w:cs="Times New Roman"/>
          <w:sz w:val="28"/>
          <w:szCs w:val="28"/>
          <w:highlight w:val="cyan"/>
        </w:rPr>
        <w:t>[19].</w:t>
      </w:r>
      <w:r w:rsidRPr="00420999">
        <w:rPr>
          <w:rFonts w:ascii="Times New Roman" w:eastAsia="Calibri" w:hAnsi="Times New Roman" w:cs="Times New Roman"/>
          <w:sz w:val="28"/>
          <w:szCs w:val="28"/>
        </w:rPr>
        <w:t xml:space="preserve"> С точки зрения Борисова А.Б., финансовое состояние – это уровень обеспеченности хозяйствующего субъекта ресурсами для осуществления хозяйственной деятельности, поддержания нормального режима работы и своевременности расчетов </w:t>
      </w:r>
      <w:r w:rsidRPr="00420999">
        <w:rPr>
          <w:rFonts w:ascii="Times New Roman" w:eastAsia="Calibri" w:hAnsi="Times New Roman" w:cs="Times New Roman"/>
          <w:sz w:val="28"/>
          <w:szCs w:val="28"/>
          <w:highlight w:val="cyan"/>
        </w:rPr>
        <w:t>[19].</w:t>
      </w:r>
      <w:r w:rsidRPr="00420999">
        <w:rPr>
          <w:rFonts w:ascii="Times New Roman" w:eastAsia="Calibri" w:hAnsi="Times New Roman" w:cs="Times New Roman"/>
          <w:sz w:val="28"/>
          <w:szCs w:val="28"/>
        </w:rPr>
        <w:t xml:space="preserve"> А по мнению Евстигнеевой О.А. финансовое состояние организации характеризуется уровнем обеспеченности ресурсами и их источниками </w:t>
      </w:r>
      <w:r w:rsidRPr="00420999">
        <w:rPr>
          <w:rFonts w:ascii="Times New Roman" w:eastAsia="Calibri" w:hAnsi="Times New Roman" w:cs="Times New Roman"/>
          <w:sz w:val="28"/>
          <w:szCs w:val="28"/>
          <w:highlight w:val="cyan"/>
        </w:rPr>
        <w:t>[19].</w:t>
      </w:r>
    </w:p>
    <w:p w14:paraId="1BE811C0"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Для отношенческого подхода характерно понимание финансового состояния как системы экономических отношений, возникающих в ходе кругооборота капитала.</w:t>
      </w:r>
    </w:p>
    <w:p w14:paraId="30FDB31D"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Например, Савицкая Г.В. дает следующее определение </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финансовое состояние организации – это система показателей, отражающих состояние капитала в процессе его кругооборота и способность субъекта хозяйствования финансировать свою деятельность на фиксированный момент времени</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 xml:space="preserve"> </w:t>
      </w:r>
      <w:r w:rsidRPr="00420999">
        <w:rPr>
          <w:rFonts w:ascii="Times New Roman" w:eastAsia="Calibri" w:hAnsi="Times New Roman" w:cs="Times New Roman"/>
          <w:sz w:val="28"/>
          <w:szCs w:val="28"/>
          <w:highlight w:val="cyan"/>
        </w:rPr>
        <w:t>[16].</w:t>
      </w:r>
    </w:p>
    <w:p w14:paraId="0FCD3A80"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Такие авторы, как Гужвина Н.С. и Охрименко А.А. считают, что финансовое состояние – это экономическая категория, которая отражает состояние капитала в ходе его оборота. Кроме того, финансовый анализ помогает понять, насколько целесообразно осуществляются определенные финансовые решения </w:t>
      </w:r>
      <w:r w:rsidRPr="00420999">
        <w:rPr>
          <w:rFonts w:ascii="Times New Roman" w:eastAsia="Calibri" w:hAnsi="Times New Roman" w:cs="Times New Roman"/>
          <w:sz w:val="28"/>
          <w:szCs w:val="28"/>
          <w:highlight w:val="cyan"/>
        </w:rPr>
        <w:t>[19].</w:t>
      </w:r>
    </w:p>
    <w:p w14:paraId="4F4A079B"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Существует также комплексный подход, который объединяет рассмотренные ранее подходы. Его придерживаются такие экономисты, как Зайцева С.С., Файзуллина А.А, Демко И.И. Авторы считают, что финансовое состояние – это сложная, комплексная экономическая категория, показывающая насколько предприятие оснащено финансовыми ресурсами, а также насколько эффективно и рационально они используются для достижения определенных краткосрочных или долгосрочных целей, отражая при этом результат взаимодействия всех экономических отношений, возникающих в ходе деятельности предприятия </w:t>
      </w:r>
      <w:r w:rsidRPr="00420999">
        <w:rPr>
          <w:rFonts w:ascii="Times New Roman" w:eastAsia="Calibri" w:hAnsi="Times New Roman" w:cs="Times New Roman"/>
          <w:sz w:val="28"/>
          <w:szCs w:val="28"/>
          <w:highlight w:val="cyan"/>
        </w:rPr>
        <w:t>[19].</w:t>
      </w:r>
    </w:p>
    <w:p w14:paraId="6612AD9B"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Рассмотрев различные подходы к определению финансового состояния, можно сделать вывод, что финансовое состояние характеризует оборачиваемость капитала предприятия, способность предоставлять финансовые ресурсы компании, а также ее эффективное использование.</w:t>
      </w:r>
    </w:p>
    <w:p w14:paraId="759B0D84"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Целью анализа финансового состояния является получение небольшого числа ключевых (наиболее информативных) параметров, дающих объективную картину финансового состояния организации, а его задачами:</w:t>
      </w:r>
    </w:p>
    <w:p w14:paraId="5862649B"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выявление текущего финансового состояния организации и тенденции его изменения;</w:t>
      </w:r>
    </w:p>
    <w:p w14:paraId="51BA7EA0"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определение возможных и целесообразных темпов развития организации (объема продаж, активов и капитала) с позиции устойчивого роста;</w:t>
      </w:r>
    </w:p>
    <w:p w14:paraId="7A98A4AD"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выявление доступных источников финансирования, возможности и целесообразности их мобилизации;</w:t>
      </w:r>
    </w:p>
    <w:p w14:paraId="4CF277E9"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прогнозирование возможного банкротства организации [21].</w:t>
      </w:r>
    </w:p>
    <w:p w14:paraId="0CEEF140"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Финансовое состояние компании можно определить, опираясь на показатели, полученные в результате производства и реализации продукции, а также в процессе достижения необходимого уровня оборачиваемости средств организации. Такими показателями являются:</w:t>
      </w:r>
    </w:p>
    <w:p w14:paraId="45A9E24A"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наличие оборотных средств и их сохранность;</w:t>
      </w:r>
    </w:p>
    <w:p w14:paraId="215B1A02"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состояние запасов; эффективное использование банковского кредита и его обеспечение;</w:t>
      </w:r>
    </w:p>
    <w:p w14:paraId="3F01927F"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оценка платежеспособности и финансовой устойчивости.</w:t>
      </w:r>
    </w:p>
    <w:p w14:paraId="3A5DEED3"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В ходе анализа финансового состояния выявляются резервы, способные увеличить эффективность работы компании.</w:t>
      </w:r>
    </w:p>
    <w:p w14:paraId="409FE294"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Финансовое состояние предприятия зависит от результатов его производственной, коммерческой и финансовой деятельности. Если производственный и финансовый планы успешно выполняются, то это положительно влияет на финансовое положение предприятия. И, наоборот, в результате недовыполнения плана по производству и реализации продукции происходит повышение ее себестоимости, уменьшение выручки и суммы прибыли и, как следствие, – ухудшение финансового состояния предприятия и его платежеспособности [7].</w:t>
      </w:r>
    </w:p>
    <w:p w14:paraId="50C41E02"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Одним из главных источников при проведении анализа финансового состояния является бухгалтерская отчетность. В ней сбираются и обрабатываются все совершенные или намеченные хозяйственные операции, а также отражается результат хозяйственной деятельности компании. Из этого следует, что бухгалтерская отчетность необходима не только для планирования, но и для достижения определенных экономических целей.</w:t>
      </w:r>
    </w:p>
    <w:p w14:paraId="0EC00F31"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К информационным источникам бухгалтерской отчетности относят:</w:t>
      </w:r>
    </w:p>
    <w:p w14:paraId="791383D1"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бухгалтерский баланс;</w:t>
      </w:r>
    </w:p>
    <w:p w14:paraId="7CB4F1E4"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отчет о финансовых результатах;</w:t>
      </w:r>
    </w:p>
    <w:p w14:paraId="44B0B987"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пояснения к бухгалтерскому балансу и отчету о финансовых результатах;</w:t>
      </w:r>
    </w:p>
    <w:p w14:paraId="4ACA5A11"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данные текущего учета</w:t>
      </w:r>
      <w:r>
        <w:rPr>
          <w:rFonts w:ascii="Times New Roman" w:eastAsia="Calibri" w:hAnsi="Times New Roman" w:cs="Times New Roman"/>
          <w:sz w:val="28"/>
          <w:szCs w:val="28"/>
          <w:lang w:eastAsia="ar-SA"/>
        </w:rPr>
        <w:t xml:space="preserve"> (рисунок </w:t>
      </w:r>
      <w:r w:rsidRPr="00420999">
        <w:rPr>
          <w:rFonts w:ascii="Times New Roman" w:eastAsia="Calibri" w:hAnsi="Times New Roman" w:cs="Times New Roman"/>
          <w:sz w:val="28"/>
          <w:szCs w:val="28"/>
          <w:lang w:eastAsia="ar-SA"/>
        </w:rPr>
        <w:t>1).</w:t>
      </w:r>
    </w:p>
    <w:p w14:paraId="4FEE18D7"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color w:val="333333"/>
          <w:sz w:val="28"/>
          <w:szCs w:val="28"/>
          <w:shd w:val="clear" w:color="auto" w:fill="FFFFFF"/>
        </w:rPr>
      </w:pPr>
      <w:r w:rsidRPr="00420999">
        <w:rPr>
          <w:rFonts w:ascii="Times New Roman" w:eastAsia="Calibri" w:hAnsi="Times New Roman" w:cs="Times New Roman"/>
          <w:sz w:val="28"/>
          <w:szCs w:val="28"/>
          <w:shd w:val="clear" w:color="auto" w:fill="FFFFFF"/>
        </w:rPr>
        <w:t>Бухгалтерский баланс характеризует финансовое положение организации по состоянию на </w:t>
      </w:r>
      <w:hyperlink r:id="rId10" w:anchor="block_403" w:history="1">
        <w:r w:rsidRPr="00420999">
          <w:rPr>
            <w:rFonts w:ascii="Times New Roman" w:eastAsia="Calibri" w:hAnsi="Times New Roman" w:cs="Times New Roman"/>
            <w:sz w:val="28"/>
            <w:szCs w:val="28"/>
            <w:shd w:val="clear" w:color="auto" w:fill="FFFFFF"/>
          </w:rPr>
          <w:t xml:space="preserve">отчетную дату, </w:t>
        </w:r>
      </w:hyperlink>
      <w:r w:rsidRPr="00420999">
        <w:rPr>
          <w:rFonts w:ascii="Times New Roman" w:eastAsia="Calibri" w:hAnsi="Times New Roman" w:cs="Times New Roman"/>
          <w:sz w:val="28"/>
          <w:szCs w:val="28"/>
        </w:rPr>
        <w:t>а</w:t>
      </w:r>
      <w:r w:rsidRPr="00420999">
        <w:rPr>
          <w:rFonts w:ascii="Times New Roman" w:eastAsia="Calibri" w:hAnsi="Times New Roman" w:cs="Times New Roman"/>
          <w:color w:val="333333"/>
          <w:sz w:val="28"/>
          <w:szCs w:val="28"/>
          <w:shd w:val="clear" w:color="auto" w:fill="FFFFFF"/>
        </w:rPr>
        <w:t xml:space="preserve"> именно содержи информацию о ресурсах и источниках их финансирования.</w:t>
      </w:r>
    </w:p>
    <w:p w14:paraId="7C3BC1B3"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Отчет о финансовых результатах дает представление о финансовых результатах хозяйственной деятельности организации за отчетный период [4].</w:t>
      </w:r>
    </w:p>
    <w:p w14:paraId="1B82E8D0"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p>
    <w:p w14:paraId="082A45EA"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0FAB868B" wp14:editId="42552FD4">
                <wp:simplePos x="0" y="0"/>
                <wp:positionH relativeFrom="column">
                  <wp:posOffset>2413564</wp:posOffset>
                </wp:positionH>
                <wp:positionV relativeFrom="paragraph">
                  <wp:posOffset>221459</wp:posOffset>
                </wp:positionV>
                <wp:extent cx="1777042" cy="569344"/>
                <wp:effectExtent l="57150" t="38100" r="71120" b="97790"/>
                <wp:wrapNone/>
                <wp:docPr id="16" name="Надпись 14"/>
                <wp:cNvGraphicFramePr/>
                <a:graphic xmlns:a="http://schemas.openxmlformats.org/drawingml/2006/main">
                  <a:graphicData uri="http://schemas.microsoft.com/office/word/2010/wordprocessingShape">
                    <wps:wsp>
                      <wps:cNvSpPr txBox="1"/>
                      <wps:spPr>
                        <a:xfrm>
                          <a:off x="0" y="0"/>
                          <a:ext cx="1777042" cy="569344"/>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BEF8A19"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Отчет о финансовых результатах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B868B" id="_x0000_t202" coordsize="21600,21600" o:spt="202" path="m,l,21600r21600,l21600,xe">
                <v:stroke joinstyle="miter"/>
                <v:path gradientshapeok="t" o:connecttype="rect"/>
              </v:shapetype>
              <v:shape id="Надпись 14" o:spid="_x0000_s1026" type="#_x0000_t202" style="position:absolute;left:0;text-align:left;margin-left:190.05pt;margin-top:17.45pt;width:139.9pt;height:4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" fillcolor="#a3c4ff" strokecolor="#4a7ebb">
                <v:fill color2="#e5eeff" rotate="t" angle="180" colors="0 #a3c4ff;22938f #bfd5ff;1 #e5eeff" focus="100%" type="gradient"/>
                <v:shadow on="t" color="black" opacity="24903f" origin=",.5" offset="0,.55556mm"/>
                <v:textbox>
                  <w:txbxContent>
                    <w:p w14:paraId="7BEF8A19"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Отчет о финансовых результатах</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5918ADBB" wp14:editId="22CDD758">
                <wp:simplePos x="0" y="0"/>
                <wp:positionH relativeFrom="column">
                  <wp:posOffset>274212</wp:posOffset>
                </wp:positionH>
                <wp:positionV relativeFrom="paragraph">
                  <wp:posOffset>221459</wp:posOffset>
                </wp:positionV>
                <wp:extent cx="1362974" cy="491706"/>
                <wp:effectExtent l="57150" t="38100" r="85090" b="99060"/>
                <wp:wrapNone/>
                <wp:docPr id="17" name="Надпись 11"/>
                <wp:cNvGraphicFramePr/>
                <a:graphic xmlns:a="http://schemas.openxmlformats.org/drawingml/2006/main">
                  <a:graphicData uri="http://schemas.microsoft.com/office/word/2010/wordprocessingShape">
                    <wps:wsp>
                      <wps:cNvSpPr txBox="1"/>
                      <wps:spPr>
                        <a:xfrm>
                          <a:off x="0" y="0"/>
                          <a:ext cx="1362974" cy="491706"/>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08D31269"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Бухгалтерский баланс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8ADBB" id="Надпись 11" o:spid="_x0000_s1027" type="#_x0000_t202" style="position:absolute;left:0;text-align:left;margin-left:21.6pt;margin-top:17.45pt;width:107.3pt;height: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" fillcolor="#a3c4ff" strokecolor="#4a7ebb">
                <v:fill color2="#e5eeff" rotate="t" angle="180" colors="0 #a3c4ff;22938f #bfd5ff;1 #e5eeff" focus="100%" type="gradient"/>
                <v:shadow on="t" color="black" opacity="24903f" origin=",.5" offset="0,.55556mm"/>
                <v:textbox>
                  <w:txbxContent>
                    <w:p w14:paraId="08D31269"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Бухгалтерский баланс</w:t>
                      </w:r>
                    </w:p>
                  </w:txbxContent>
                </v:textbox>
              </v:shape>
            </w:pict>
          </mc:Fallback>
        </mc:AlternateContent>
      </w:r>
    </w:p>
    <w:p w14:paraId="58C8C705" w14:textId="77777777" w:rsidR="00420999" w:rsidRPr="00420999" w:rsidRDefault="00420999" w:rsidP="00420999">
      <w:pPr>
        <w:spacing w:after="0" w:line="360" w:lineRule="auto"/>
        <w:jc w:val="both"/>
        <w:rPr>
          <w:rFonts w:ascii="Times New Roman" w:eastAsia="Calibri" w:hAnsi="Times New Roman" w:cs="Times New Roman"/>
          <w:sz w:val="28"/>
          <w:szCs w:val="28"/>
          <w:lang w:eastAsia="ar-SA"/>
        </w:rPr>
      </w:pP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4DCB20D6" wp14:editId="04B791BB">
                <wp:simplePos x="0" y="0"/>
                <wp:positionH relativeFrom="column">
                  <wp:posOffset>2596250</wp:posOffset>
                </wp:positionH>
                <wp:positionV relativeFrom="paragraph">
                  <wp:posOffset>1713147</wp:posOffset>
                </wp:positionV>
                <wp:extent cx="546685" cy="511521"/>
                <wp:effectExtent l="0" t="0" r="25400" b="22225"/>
                <wp:wrapNone/>
                <wp:docPr id="23" name="Прямая соединительная линия 23"/>
                <wp:cNvGraphicFramePr/>
                <a:graphic xmlns:a="http://schemas.openxmlformats.org/drawingml/2006/main">
                  <a:graphicData uri="http://schemas.microsoft.com/office/word/2010/wordprocessingShape">
                    <wps:wsp>
                      <wps:cNvCnPr/>
                      <wps:spPr>
                        <a:xfrm flipH="1" flipV="1">
                          <a:off x="0" y="0"/>
                          <a:ext cx="546685" cy="511521"/>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EA77B1B" id="Прямая соединительная линия 23"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5pt,134.9pt" to="247.5pt,1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115E5A33" wp14:editId="6BB710E5">
                <wp:simplePos x="0" y="0"/>
                <wp:positionH relativeFrom="column">
                  <wp:posOffset>1015743</wp:posOffset>
                </wp:positionH>
                <wp:positionV relativeFrom="paragraph">
                  <wp:posOffset>1716354</wp:posOffset>
                </wp:positionV>
                <wp:extent cx="208230" cy="458438"/>
                <wp:effectExtent l="0" t="0" r="20955" b="18415"/>
                <wp:wrapNone/>
                <wp:docPr id="24" name="Прямая соединительная линия 24"/>
                <wp:cNvGraphicFramePr/>
                <a:graphic xmlns:a="http://schemas.openxmlformats.org/drawingml/2006/main">
                  <a:graphicData uri="http://schemas.microsoft.com/office/word/2010/wordprocessingShape">
                    <wps:wsp>
                      <wps:cNvCnPr/>
                      <wps:spPr>
                        <a:xfrm flipV="1">
                          <a:off x="0" y="0"/>
                          <a:ext cx="208230" cy="458438"/>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279BD85" id="Прямая соединительная линия 2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pt,135.15pt" to="96.4pt,1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69100E23" wp14:editId="27FB32C0">
                <wp:simplePos x="0" y="0"/>
                <wp:positionH relativeFrom="column">
                  <wp:posOffset>3333428</wp:posOffset>
                </wp:positionH>
                <wp:positionV relativeFrom="paragraph">
                  <wp:posOffset>1414201</wp:posOffset>
                </wp:positionV>
                <wp:extent cx="710697" cy="0"/>
                <wp:effectExtent l="0" t="0" r="32385" b="19050"/>
                <wp:wrapNone/>
                <wp:docPr id="21" name="Прямая соединительная линия 21"/>
                <wp:cNvGraphicFramePr/>
                <a:graphic xmlns:a="http://schemas.openxmlformats.org/drawingml/2006/main">
                  <a:graphicData uri="http://schemas.microsoft.com/office/word/2010/wordprocessingShape">
                    <wps:wsp>
                      <wps:cNvCnPr/>
                      <wps:spPr>
                        <a:xfrm flipV="1">
                          <a:off x="0" y="0"/>
                          <a:ext cx="710697"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0841E9C" id="Прямая соединительная линия 2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45pt,111.35pt" to="318.4pt,1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6AD6C803" wp14:editId="4CC41A3E">
                <wp:simplePos x="0" y="0"/>
                <wp:positionH relativeFrom="column">
                  <wp:posOffset>885146</wp:posOffset>
                </wp:positionH>
                <wp:positionV relativeFrom="paragraph">
                  <wp:posOffset>404922</wp:posOffset>
                </wp:positionV>
                <wp:extent cx="311666" cy="606582"/>
                <wp:effectExtent l="0" t="0" r="31750" b="22225"/>
                <wp:wrapNone/>
                <wp:docPr id="18" name="Прямая соединительная линия 18"/>
                <wp:cNvGraphicFramePr/>
                <a:graphic xmlns:a="http://schemas.openxmlformats.org/drawingml/2006/main">
                  <a:graphicData uri="http://schemas.microsoft.com/office/word/2010/wordprocessingShape">
                    <wps:wsp>
                      <wps:cNvCnPr/>
                      <wps:spPr>
                        <a:xfrm flipH="1" flipV="1">
                          <a:off x="0" y="0"/>
                          <a:ext cx="311666" cy="606582"/>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557B3A3" id="Прямая соединительная линия 18"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7pt,31.9pt" to="94.2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1A2F9FCE" wp14:editId="30126F2A">
                <wp:simplePos x="0" y="0"/>
                <wp:positionH relativeFrom="column">
                  <wp:posOffset>2278701</wp:posOffset>
                </wp:positionH>
                <wp:positionV relativeFrom="paragraph">
                  <wp:posOffset>480468</wp:posOffset>
                </wp:positionV>
                <wp:extent cx="864606" cy="528339"/>
                <wp:effectExtent l="0" t="0" r="31115" b="24130"/>
                <wp:wrapNone/>
                <wp:docPr id="19" name="Прямая соединительная линия 19"/>
                <wp:cNvGraphicFramePr/>
                <a:graphic xmlns:a="http://schemas.openxmlformats.org/drawingml/2006/main">
                  <a:graphicData uri="http://schemas.microsoft.com/office/word/2010/wordprocessingShape">
                    <wps:wsp>
                      <wps:cNvCnPr/>
                      <wps:spPr>
                        <a:xfrm flipV="1">
                          <a:off x="0" y="0"/>
                          <a:ext cx="864606" cy="528339"/>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49A01C" id="Прямая соединительная линия 1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45pt,37.85pt" to="247.5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4E3F631E" wp14:editId="70CA4CF6">
                <wp:simplePos x="0" y="0"/>
                <wp:positionH relativeFrom="column">
                  <wp:posOffset>2568599</wp:posOffset>
                </wp:positionH>
                <wp:positionV relativeFrom="paragraph">
                  <wp:posOffset>2226046</wp:posOffset>
                </wp:positionV>
                <wp:extent cx="1621766" cy="517585"/>
                <wp:effectExtent l="57150" t="38100" r="74295" b="92075"/>
                <wp:wrapNone/>
                <wp:docPr id="20" name="Надпись 15"/>
                <wp:cNvGraphicFramePr/>
                <a:graphic xmlns:a="http://schemas.openxmlformats.org/drawingml/2006/main">
                  <a:graphicData uri="http://schemas.microsoft.com/office/word/2010/wordprocessingShape">
                    <wps:wsp>
                      <wps:cNvSpPr txBox="1"/>
                      <wps:spPr>
                        <a:xfrm>
                          <a:off x="0" y="0"/>
                          <a:ext cx="1621766" cy="51758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D5AB5E8"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Данные текущего учета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F631E" id="Надпись 15" o:spid="_x0000_s1028" type="#_x0000_t202" style="position:absolute;left:0;text-align:left;margin-left:202.25pt;margin-top:175.3pt;width:127.7pt;height:4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" fillcolor="#a3c4ff" strokecolor="#4a7ebb">
                <v:fill color2="#e5eeff" rotate="t" angle="180" colors="0 #a3c4ff;22938f #bfd5ff;1 #e5eeff" focus="100%" type="gradient"/>
                <v:shadow on="t" color="black" opacity="24903f" origin=",.5" offset="0,.55556mm"/>
                <v:textbox>
                  <w:txbxContent>
                    <w:p w14:paraId="5D5AB5E8"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Данные текущего учета</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1BF77C1F" wp14:editId="00616365">
                <wp:simplePos x="0" y="0"/>
                <wp:positionH relativeFrom="column">
                  <wp:posOffset>274213</wp:posOffset>
                </wp:positionH>
                <wp:positionV relativeFrom="paragraph">
                  <wp:posOffset>2174875</wp:posOffset>
                </wp:positionV>
                <wp:extent cx="1362710" cy="750498"/>
                <wp:effectExtent l="57150" t="38100" r="85090" b="88265"/>
                <wp:wrapNone/>
                <wp:docPr id="22" name="Надпись 13"/>
                <wp:cNvGraphicFramePr/>
                <a:graphic xmlns:a="http://schemas.openxmlformats.org/drawingml/2006/main">
                  <a:graphicData uri="http://schemas.microsoft.com/office/word/2010/wordprocessingShape">
                    <wps:wsp>
                      <wps:cNvSpPr txBox="1"/>
                      <wps:spPr>
                        <a:xfrm>
                          <a:off x="0" y="0"/>
                          <a:ext cx="1362710" cy="750498"/>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CFB4ACD"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rPr>
                              <w:t>Результаты аудиторской проверки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77C1F" id="Надпись 13" o:spid="_x0000_s1029" type="#_x0000_t202" style="position:absolute;left:0;text-align:left;margin-left:21.6pt;margin-top:171.25pt;width:107.3pt;height:5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" fillcolor="#a3c4ff" strokecolor="#4a7ebb">
                <v:fill color2="#e5eeff" rotate="t" angle="180" colors="0 #a3c4ff;22938f #bfd5ff;1 #e5eeff" focus="100%" type="gradient"/>
                <v:shadow on="t" color="black" opacity="24903f" origin=",.5" offset="0,.55556mm"/>
                <v:textbox>
                  <w:txbxContent>
                    <w:p w14:paraId="5CFB4ACD"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rPr>
                        <w:t>Результаты аудиторской проверки</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332EBAA9" wp14:editId="22BBBC3D">
                <wp:simplePos x="0" y="0"/>
                <wp:positionH relativeFrom="column">
                  <wp:posOffset>4043956</wp:posOffset>
                </wp:positionH>
                <wp:positionV relativeFrom="paragraph">
                  <wp:posOffset>751517</wp:posOffset>
                </wp:positionV>
                <wp:extent cx="1604693" cy="1147313"/>
                <wp:effectExtent l="57150" t="38100" r="71755" b="91440"/>
                <wp:wrapNone/>
                <wp:docPr id="25" name="Надпись 16"/>
                <wp:cNvGraphicFramePr/>
                <a:graphic xmlns:a="http://schemas.openxmlformats.org/drawingml/2006/main">
                  <a:graphicData uri="http://schemas.microsoft.com/office/word/2010/wordprocessingShape">
                    <wps:wsp>
                      <wps:cNvSpPr txBox="1"/>
                      <wps:spPr>
                        <a:xfrm>
                          <a:off x="0" y="0"/>
                          <a:ext cx="1604693" cy="1147313"/>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0F4D6CD"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Пояснения к бухгалтерскому балансу и отчету о финансовых результатах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EBAA9" id="Надпись 16" o:spid="_x0000_s1030" type="#_x0000_t202" style="position:absolute;left:0;text-align:left;margin-left:318.4pt;margin-top:59.15pt;width:126.35pt;height:9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" fillcolor="#a3c4ff" strokecolor="#4a7ebb">
                <v:fill color2="#e5eeff" rotate="t" angle="180" colors="0 #a3c4ff;22938f #bfd5ff;1 #e5eeff" focus="100%" type="gradient"/>
                <v:shadow on="t" color="black" opacity="24903f" origin=",.5" offset="0,.55556mm"/>
                <v:textbox>
                  <w:txbxContent>
                    <w:p w14:paraId="30F4D6CD"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lang w:eastAsia="ar-SA"/>
                        </w:rPr>
                        <w:t>Пояснения к бухгалтерскому балансу и отчету о финансовых результатах</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17314608" wp14:editId="58585A86">
                <wp:simplePos x="0" y="0"/>
                <wp:positionH relativeFrom="column">
                  <wp:posOffset>120015</wp:posOffset>
                </wp:positionH>
                <wp:positionV relativeFrom="paragraph">
                  <wp:posOffset>1012825</wp:posOffset>
                </wp:positionV>
                <wp:extent cx="3209925" cy="704850"/>
                <wp:effectExtent l="57150" t="38100" r="85725" b="95250"/>
                <wp:wrapNone/>
                <wp:docPr id="26" name="Надпись 10"/>
                <wp:cNvGraphicFramePr/>
                <a:graphic xmlns:a="http://schemas.openxmlformats.org/drawingml/2006/main">
                  <a:graphicData uri="http://schemas.microsoft.com/office/word/2010/wordprocessingShape">
                    <wps:wsp>
                      <wps:cNvSpPr txBox="1"/>
                      <wps:spPr>
                        <a:xfrm>
                          <a:off x="0" y="0"/>
                          <a:ext cx="3209925" cy="7048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4C96ACF6"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rPr>
                              <w:t>Информационные источники при проведении анализа финансового состояния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314608" id="Надпись 10" o:spid="_x0000_s1031" type="#_x0000_t202" style="position:absolute;left:0;text-align:left;margin-left:9.45pt;margin-top:79.75pt;width:252.75pt;height: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" fillcolor="#a3c4ff" strokecolor="#4a7ebb">
                <v:fill color2="#e5eeff" rotate="t" angle="180" colors="0 #a3c4ff;22938f #bfd5ff;1 #e5eeff" focus="100%" type="gradient"/>
                <v:shadow on="t" color="black" opacity="24903f" origin=",.5" offset="0,.55556mm"/>
                <v:textbox>
                  <w:txbxContent>
                    <w:p w14:paraId="4C96ACF6" w14:textId="77777777" w:rsidR="006135DE" w:rsidRPr="00FA0266" w:rsidRDefault="006135DE" w:rsidP="00420999">
                      <w:pPr>
                        <w:jc w:val="center"/>
                        <w:rPr>
                          <w:rFonts w:ascii="Times New Roman" w:hAnsi="Times New Roman" w:cs="Times New Roman"/>
                          <w:sz w:val="24"/>
                          <w:szCs w:val="24"/>
                        </w:rPr>
                      </w:pPr>
                      <w:r w:rsidRPr="00FA0266">
                        <w:rPr>
                          <w:rFonts w:ascii="Times New Roman" w:hAnsi="Times New Roman" w:cs="Times New Roman"/>
                          <w:sz w:val="24"/>
                          <w:szCs w:val="24"/>
                        </w:rPr>
                        <w:t>Информационные источники при проведении анализа финансового состояния</w:t>
                      </w:r>
                    </w:p>
                  </w:txbxContent>
                </v:textbox>
              </v:shape>
            </w:pict>
          </mc:Fallback>
        </mc:AlternateContent>
      </w:r>
    </w:p>
    <w:p w14:paraId="298800AE"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p>
    <w:p w14:paraId="618EE255"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p>
    <w:p w14:paraId="418DCFE3"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786D1EB7"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0D4037DD"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73ABC39E"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1F7C764B"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04D2D253"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26DB5AAC"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48324BE1"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4C95D6F2"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2B63E472"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323FBDC9" w14:textId="77777777"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14:paraId="52608FBA" w14:textId="77777777" w:rsidR="00420999" w:rsidRPr="00420999" w:rsidRDefault="00420999" w:rsidP="00420999">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eastAsia="ar-SA"/>
        </w:rPr>
        <w:t xml:space="preserve">Рисунок </w:t>
      </w:r>
      <w:r w:rsidRPr="00420999">
        <w:rPr>
          <w:rFonts w:ascii="Times New Roman" w:eastAsia="Calibri" w:hAnsi="Times New Roman" w:cs="Times New Roman"/>
          <w:sz w:val="28"/>
          <w:szCs w:val="28"/>
          <w:lang w:eastAsia="ar-SA"/>
        </w:rPr>
        <w:t xml:space="preserve">1 - </w:t>
      </w:r>
      <w:r w:rsidRPr="00420999">
        <w:rPr>
          <w:rFonts w:ascii="Times New Roman" w:eastAsia="Calibri" w:hAnsi="Times New Roman" w:cs="Times New Roman"/>
          <w:sz w:val="28"/>
          <w:szCs w:val="28"/>
        </w:rPr>
        <w:t>Информационные источники при проведении анализа финансового состояния</w:t>
      </w:r>
    </w:p>
    <w:p w14:paraId="5D76A5E4" w14:textId="77777777" w:rsid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p>
    <w:p w14:paraId="2BC6F512"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Отчет об изменениях капитала также может служить источником для финансового анализа. В нем отражается информация об изменениях собственного капитала начало и конец отчетного периода, которая помогает дать объективную картину финансового состояния компании.</w:t>
      </w:r>
    </w:p>
    <w:p w14:paraId="0AB473D5"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Отчет о движении денежных средств вмещает сведения, полученные напрямую из записей учета денежных средств. На основании отчета о движении денежных средств можно распоряжаться текущими денежными потоками и просчитывать их объем на обозримое будущее.</w:t>
      </w:r>
    </w:p>
    <w:p w14:paraId="47CC6003"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Бухгалтерская отчетность обязательно составляется организациями практически во всех странах. При помощи нормативного регулирования бухгалтерской отчетности государство гарантирует единство толкования правовых норм для различных субъектов рынка и соблюдение общепризнанных правил составления и ведения бухгалтерского учета. В России базовыми нормативными правовыми актами в области бухгалтерского учета являются Федеральный закон от 06.12.2011 № 402-ФЗ </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О бухгалтерском учете</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 а также в разработанные на его основе правила ведения бухгалтерского учета и финансовой отчетности. [1]</w:t>
      </w:r>
    </w:p>
    <w:p w14:paraId="068C1E52"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В процессе изучения бухгалтерской отчетности можно выявить плюсы и минусы в работе организации, а также разработать методы улучшения ее состояния.</w:t>
      </w:r>
    </w:p>
    <w:p w14:paraId="4873F15A"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По данным бухгалтерской отчетности можно:</w:t>
      </w:r>
    </w:p>
    <w:p w14:paraId="22FEE110"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оценить финансовое состояние потенциальных партнеров;</w:t>
      </w:r>
    </w:p>
    <w:p w14:paraId="270CF4B6"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принять решение о целесообразности и условиях ведения бизнеса с данной организацией;</w:t>
      </w:r>
    </w:p>
    <w:p w14:paraId="3714B20D"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избежать выдачу займов и кредитов ненадежным клиентам;</w:t>
      </w:r>
    </w:p>
    <w:p w14:paraId="2FFF5E96"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оценивать экономическую эффективность приобретения активов других организаций;</w:t>
      </w:r>
    </w:p>
    <w:p w14:paraId="72DC6D5E"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помочь правильно выстроить отношения с клиентами;</w:t>
      </w:r>
    </w:p>
    <w:p w14:paraId="0D5C96ED"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учитывать разные бизнес-риски.</w:t>
      </w:r>
    </w:p>
    <w:p w14:paraId="3416CB9A"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Из всех показателей, сформированных на основании внешней и внутренней информации, в любой компании можно создать информационную систему, которая будет направлена на управление определенными операционными и стратегическими решениями для увеличения эффективности работы компании.</w:t>
      </w:r>
    </w:p>
    <w:p w14:paraId="698DB40D"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В некоторых случаях только одной бухгалтерской отчетности мало, чтобы провести финансовый анализ. Поэтому активно используется также и внутренняя информация из внеучетных источников.</w:t>
      </w:r>
    </w:p>
    <w:p w14:paraId="7C414025"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Информационной базой в ходе финансового анализа могут также являться такие нормативные акты, как приказы вышестоящих органов управления, приказы руководителей организации, результаты аудиторских проверок.</w:t>
      </w:r>
    </w:p>
    <w:p w14:paraId="6E46BB15" w14:textId="77777777"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Если проводился аудит организации, то можно также воспользоваться результатами аудиторской проверки [25].</w:t>
      </w:r>
    </w:p>
    <w:p w14:paraId="2A840759"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Финансовый анализ может быть как внешним, так и внутренним. Внешний финансовый анализ производится для определения перспектив будущей деятельности. Что касается внутреннего финансового анализа, то он направлен на выявление резервов и реализацию мероприятий для увеличения рентабельности и собственного капитала, усиления финансового положения организации и снижения финансовых рисков.</w:t>
      </w:r>
    </w:p>
    <w:p w14:paraId="261A9868"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Таким образом, анализ способствует развитию инновационной деятельности предприятия, направленной на использование достижений науки и техники, поиск новых ресурсов, что способствует совершенствованию продукции и повышению конкурентоспособности.</w:t>
      </w:r>
    </w:p>
    <w:p w14:paraId="655594A9"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Главная цель анализа – своевременно выявлять и устранять недостатки в финансовой деятельности и находить резервы улучшения финансового состояния предприятия и его платежеспособности [3].</w:t>
      </w:r>
    </w:p>
    <w:p w14:paraId="1F351128"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Анализ финансового положения компании - важная часть системы корпоративного управления, с помощью которой определяется характер бизнес-процессов, оценивается финансовое положение, выявляются производственные резервы и научно разрабатываются меры по их использованию и принимаются управленческие решения.</w:t>
      </w:r>
    </w:p>
    <w:p w14:paraId="51DFE560" w14:textId="77777777"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Как метод познания, анализ финансового состояния предприятия осуществляется в определенной последовательности: постановка цели и задач анализа, составление аналитического плана работ, конкретной аналитической программы, в которой указываются: даты проведения анализ, материалы, по которым проводится анализ, порядок проведения анализа и подведения его результатов, исполнители (отдел планирования, бухгалтерии и др.), календарные сроки работы.</w:t>
      </w:r>
    </w:p>
    <w:p w14:paraId="156F7669" w14:textId="77777777" w:rsidR="003B3F31" w:rsidRPr="003B3F31" w:rsidRDefault="003B3F31" w:rsidP="003B3F31">
      <w:pPr>
        <w:pStyle w:val="1"/>
        <w:ind w:firstLine="709"/>
        <w:jc w:val="both"/>
        <w:rPr>
          <w:rFonts w:ascii="Times New Roman" w:hAnsi="Times New Roman" w:cs="Times New Roman"/>
        </w:rPr>
      </w:pPr>
      <w:bookmarkStart w:id="6" w:name="_Toc152366833"/>
      <w:r w:rsidRPr="003B3F31">
        <w:rPr>
          <w:rFonts w:ascii="Times New Roman" w:hAnsi="Times New Roman" w:cs="Times New Roman"/>
          <w:color w:val="auto"/>
        </w:rPr>
        <w:t>1.2 Роль и значение анализа финансового состояния организации в определении перспектив организации, улучшение финансового состояния</w:t>
      </w:r>
      <w:bookmarkEnd w:id="6"/>
    </w:p>
    <w:p w14:paraId="701E4826" w14:textId="77777777" w:rsidR="003B3F31" w:rsidRDefault="003B3F31" w:rsidP="003B3F31">
      <w:pPr>
        <w:spacing w:after="0" w:line="360" w:lineRule="auto"/>
        <w:jc w:val="both"/>
        <w:rPr>
          <w:rFonts w:ascii="Times New Roman" w:hAnsi="Times New Roman" w:cs="Times New Roman"/>
          <w:sz w:val="28"/>
          <w:szCs w:val="28"/>
        </w:rPr>
      </w:pPr>
    </w:p>
    <w:p w14:paraId="54C2C7E0"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7" w:name="_Toc152366834"/>
      <w:bookmarkStart w:id="8" w:name="_Toc139574961"/>
      <w:bookmarkStart w:id="9" w:name="_Toc140609694"/>
      <w:r w:rsidRPr="00420999">
        <w:rPr>
          <w:rFonts w:ascii="Times New Roman" w:eastAsia="Times New Roman" w:hAnsi="Times New Roman" w:cs="Times New Roman"/>
          <w:color w:val="000000"/>
          <w:position w:val="-1"/>
          <w:sz w:val="28"/>
          <w:szCs w:val="28"/>
        </w:rPr>
        <w:t>Финансовое состояние организации отражает её экономическую деятельность и находит выражение в системе показателей, которые отражают формирование, использования и распределение финансовых ресурсов и капитала организации. Финансовое состояние организации представляет собой комплексную и довольно сложную экономическую категорию, которая в широком смысле слова подразумевает способность хозяйствующего субъекта финансировать свою деятельность на фиксированный момент времени и выражается в соотношении структур его активов и пассивов, то есть средств компании и источников их образования.</w:t>
      </w:r>
      <w:bookmarkEnd w:id="7"/>
    </w:p>
    <w:p w14:paraId="4F7AAFC5"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0" w:name="_Toc152366835"/>
      <w:r w:rsidRPr="00420999">
        <w:rPr>
          <w:rFonts w:ascii="Times New Roman" w:eastAsia="Times New Roman" w:hAnsi="Times New Roman" w:cs="Times New Roman"/>
          <w:color w:val="000000"/>
          <w:position w:val="-1"/>
          <w:sz w:val="28"/>
          <w:szCs w:val="28"/>
        </w:rPr>
        <w:t>Финансовое состояние компании отражает состав и размещение средств, структуру их источников, скорость оборота капитала, способность компании своевременно погашать свои долговые обязательства.</w:t>
      </w:r>
      <w:bookmarkEnd w:id="10"/>
    </w:p>
    <w:p w14:paraId="30B5F8C7"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1" w:name="_Toc152366836"/>
      <w:r w:rsidRPr="00420999">
        <w:rPr>
          <w:rFonts w:ascii="Times New Roman" w:eastAsia="Times New Roman" w:hAnsi="Times New Roman" w:cs="Times New Roman"/>
          <w:color w:val="000000"/>
          <w:position w:val="-1"/>
          <w:sz w:val="28"/>
          <w:szCs w:val="28"/>
        </w:rPr>
        <w:t>Основной целью финансового анализа является оценка финансового состояния организации и поиск возможностей его улучшения посредством осуществления рациональной финансовой политики. Результатом проведённого анализа финансово-хозяйственной деятельности является принятие решения о целесообразности реализации конкретных планов по приобретению и кредитованию, а также заключению контрактов [28, с. 54].</w:t>
      </w:r>
      <w:bookmarkEnd w:id="11"/>
    </w:p>
    <w:p w14:paraId="5015A676"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2" w:name="_Toc152366837"/>
      <w:r w:rsidRPr="00420999">
        <w:rPr>
          <w:rFonts w:ascii="Times New Roman" w:eastAsia="Times New Roman" w:hAnsi="Times New Roman" w:cs="Times New Roman"/>
          <w:color w:val="000000"/>
          <w:position w:val="-1"/>
          <w:sz w:val="28"/>
          <w:szCs w:val="28"/>
        </w:rPr>
        <w:t>Основными задачами анализа финансового состояния компании являются:</w:t>
      </w:r>
      <w:bookmarkEnd w:id="12"/>
    </w:p>
    <w:p w14:paraId="699FD13C"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3" w:name="_Toc152366838"/>
      <w:r w:rsidRPr="00420999">
        <w:rPr>
          <w:rFonts w:ascii="Times New Roman" w:eastAsia="Times New Roman" w:hAnsi="Times New Roman" w:cs="Times New Roman"/>
          <w:color w:val="000000"/>
          <w:position w:val="-1"/>
          <w:sz w:val="28"/>
          <w:szCs w:val="28"/>
        </w:rPr>
        <w:t>- определение реального состояния анализируемого объекта, исследование выполнения бизнес-планов, соблюдение нормативов по данным учёта и отчётности;</w:t>
      </w:r>
      <w:bookmarkEnd w:id="13"/>
    </w:p>
    <w:p w14:paraId="332AD8DE"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4" w:name="_Toc152366839"/>
      <w:r w:rsidRPr="00420999">
        <w:rPr>
          <w:rFonts w:ascii="Times New Roman" w:eastAsia="Times New Roman" w:hAnsi="Times New Roman" w:cs="Times New Roman"/>
          <w:color w:val="000000"/>
          <w:position w:val="-1"/>
          <w:sz w:val="28"/>
          <w:szCs w:val="28"/>
        </w:rPr>
        <w:t>- анализ выполнения плановых показателей по поступлению финансовых ресурсов и их использованию с целью совершенствования финансового положения посредством исследования взаимосвязи между различными показателями, характеризующими результативность деятельности организации;</w:t>
      </w:r>
      <w:bookmarkEnd w:id="14"/>
    </w:p>
    <w:p w14:paraId="0DCE8FF9"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5" w:name="_Toc152366840"/>
      <w:r w:rsidRPr="00420999">
        <w:rPr>
          <w:rFonts w:ascii="Times New Roman" w:eastAsia="Times New Roman" w:hAnsi="Times New Roman" w:cs="Times New Roman"/>
          <w:color w:val="000000"/>
          <w:position w:val="-1"/>
          <w:sz w:val="28"/>
          <w:szCs w:val="28"/>
        </w:rPr>
        <w:t>- построение модели оценки и диагностики хозяйственной деятельности, проведение факторного анализа, определение влияния различных факторов на изменение показателей хозяйственной деятельности организации;</w:t>
      </w:r>
      <w:bookmarkEnd w:id="15"/>
    </w:p>
    <w:p w14:paraId="4875F655"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6" w:name="_Toc152366841"/>
      <w:r w:rsidRPr="00420999">
        <w:rPr>
          <w:rFonts w:ascii="Times New Roman" w:eastAsia="Times New Roman" w:hAnsi="Times New Roman" w:cs="Times New Roman"/>
          <w:color w:val="000000"/>
          <w:position w:val="-1"/>
          <w:sz w:val="28"/>
          <w:szCs w:val="28"/>
        </w:rPr>
        <w:t>- осуществление прогнозирования результатов финансовой деятельности организации при различных способах использования ресурсов;</w:t>
      </w:r>
      <w:bookmarkEnd w:id="16"/>
    </w:p>
    <w:p w14:paraId="70780187"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7" w:name="_Toc152366842"/>
      <w:r w:rsidRPr="00420999">
        <w:rPr>
          <w:rFonts w:ascii="Times New Roman" w:eastAsia="Times New Roman" w:hAnsi="Times New Roman" w:cs="Times New Roman"/>
          <w:color w:val="000000"/>
          <w:position w:val="-1"/>
          <w:sz w:val="28"/>
          <w:szCs w:val="28"/>
        </w:rPr>
        <w:t>- разработка конкретных мер, которые будут направлены на наиболее эффективное использование финансовых ресурсов и стабилизацию финансового положения.</w:t>
      </w:r>
      <w:bookmarkEnd w:id="17"/>
    </w:p>
    <w:p w14:paraId="46DF9267"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8" w:name="_Toc152366843"/>
      <w:r w:rsidRPr="00420999">
        <w:rPr>
          <w:rFonts w:ascii="Times New Roman" w:eastAsia="Times New Roman" w:hAnsi="Times New Roman" w:cs="Times New Roman"/>
          <w:color w:val="000000"/>
          <w:position w:val="-1"/>
          <w:sz w:val="28"/>
          <w:szCs w:val="28"/>
        </w:rPr>
        <w:t>Ключевой задачей анализа финансового состояния предприятия является изучение показателей, отражающих его финансовую устойчивость, то есть стабильность деятельности предприятия в свете долгосрочной перспективы, связанная со структурой баланса, степенью зависимости предприятия от кредиторов и инвесторов [17, с. 113].</w:t>
      </w:r>
      <w:bookmarkEnd w:id="18"/>
    </w:p>
    <w:p w14:paraId="0A0044B9"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9" w:name="_Toc152366844"/>
      <w:r w:rsidRPr="00420999">
        <w:rPr>
          <w:rFonts w:ascii="Times New Roman" w:eastAsia="Times New Roman" w:hAnsi="Times New Roman" w:cs="Times New Roman"/>
          <w:color w:val="000000"/>
          <w:position w:val="-1"/>
          <w:sz w:val="28"/>
          <w:szCs w:val="28"/>
        </w:rPr>
        <w:t>Основными элементами анализа финансового состояния являются:</w:t>
      </w:r>
      <w:bookmarkEnd w:id="19"/>
      <w:r w:rsidRPr="00420999">
        <w:rPr>
          <w:rFonts w:ascii="Times New Roman" w:eastAsia="Times New Roman" w:hAnsi="Times New Roman" w:cs="Times New Roman"/>
          <w:color w:val="000000"/>
          <w:position w:val="-1"/>
          <w:sz w:val="28"/>
          <w:szCs w:val="28"/>
        </w:rPr>
        <w:t xml:space="preserve"> </w:t>
      </w:r>
    </w:p>
    <w:p w14:paraId="475935BD"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0" w:name="_Toc152366845"/>
      <w:r w:rsidRPr="00420999">
        <w:rPr>
          <w:rFonts w:ascii="Times New Roman" w:eastAsia="Times New Roman" w:hAnsi="Times New Roman" w:cs="Times New Roman"/>
          <w:color w:val="000000"/>
          <w:position w:val="-1"/>
          <w:sz w:val="28"/>
          <w:szCs w:val="28"/>
        </w:rPr>
        <w:t>- состав и структура активов предприятия, их состояние и динамика;</w:t>
      </w:r>
      <w:bookmarkEnd w:id="20"/>
      <w:r w:rsidRPr="00420999">
        <w:rPr>
          <w:rFonts w:ascii="Times New Roman" w:eastAsia="Times New Roman" w:hAnsi="Times New Roman" w:cs="Times New Roman"/>
          <w:color w:val="000000"/>
          <w:position w:val="-1"/>
          <w:sz w:val="28"/>
          <w:szCs w:val="28"/>
        </w:rPr>
        <w:t xml:space="preserve"> </w:t>
      </w:r>
    </w:p>
    <w:p w14:paraId="446F66E8"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1" w:name="_Toc152366846"/>
      <w:r w:rsidRPr="00420999">
        <w:rPr>
          <w:rFonts w:ascii="Times New Roman" w:eastAsia="Times New Roman" w:hAnsi="Times New Roman" w:cs="Times New Roman"/>
          <w:color w:val="000000"/>
          <w:position w:val="-1"/>
          <w:sz w:val="28"/>
          <w:szCs w:val="28"/>
        </w:rPr>
        <w:t>- состав и структура пассивов предприятия, их состояние и динамика;</w:t>
      </w:r>
      <w:bookmarkEnd w:id="21"/>
      <w:r w:rsidRPr="00420999">
        <w:rPr>
          <w:rFonts w:ascii="Times New Roman" w:eastAsia="Times New Roman" w:hAnsi="Times New Roman" w:cs="Times New Roman"/>
          <w:color w:val="000000"/>
          <w:position w:val="-1"/>
          <w:sz w:val="28"/>
          <w:szCs w:val="28"/>
        </w:rPr>
        <w:t xml:space="preserve"> </w:t>
      </w:r>
    </w:p>
    <w:p w14:paraId="00CBA48F"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2" w:name="_Toc152366847"/>
      <w:r w:rsidRPr="00420999">
        <w:rPr>
          <w:rFonts w:ascii="Times New Roman" w:eastAsia="Times New Roman" w:hAnsi="Times New Roman" w:cs="Times New Roman"/>
          <w:color w:val="000000"/>
          <w:position w:val="-1"/>
          <w:sz w:val="28"/>
          <w:szCs w:val="28"/>
        </w:rPr>
        <w:t>- абсолютные и относительные показатели финансово-хозяйственной деятельности компании</w:t>
      </w:r>
      <w:bookmarkStart w:id="23" w:name="bookmark=id.1fob9te" w:colFirst="0" w:colLast="0"/>
      <w:bookmarkEnd w:id="23"/>
      <w:r w:rsidRPr="00420999">
        <w:rPr>
          <w:rFonts w:ascii="Times New Roman" w:eastAsia="Times New Roman" w:hAnsi="Times New Roman" w:cs="Times New Roman"/>
          <w:color w:val="000000"/>
          <w:position w:val="-1"/>
          <w:sz w:val="28"/>
          <w:szCs w:val="28"/>
        </w:rPr>
        <w:t xml:space="preserve"> и оценка изменений этих показателей.</w:t>
      </w:r>
      <w:bookmarkEnd w:id="22"/>
    </w:p>
    <w:p w14:paraId="1F749FFF"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4" w:name="_Toc152366848"/>
      <w:r w:rsidRPr="00420999">
        <w:rPr>
          <w:rFonts w:ascii="Times New Roman" w:eastAsia="Times New Roman" w:hAnsi="Times New Roman" w:cs="Times New Roman"/>
          <w:color w:val="000000"/>
          <w:position w:val="-1"/>
          <w:sz w:val="28"/>
          <w:szCs w:val="28"/>
        </w:rPr>
        <w:t>Финансовое состояние может быть устойчивым, неустойчивым и кризисным. При устойчивом состоянии компания своевременно осуществляет платежи, финансирует деятельность на расширенной основе.</w:t>
      </w:r>
      <w:bookmarkEnd w:id="24"/>
    </w:p>
    <w:p w14:paraId="582ACD42"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5" w:name="_Toc152366849"/>
      <w:r w:rsidRPr="00420999">
        <w:rPr>
          <w:rFonts w:ascii="Times New Roman" w:eastAsia="Times New Roman" w:hAnsi="Times New Roman" w:cs="Times New Roman"/>
          <w:color w:val="000000"/>
          <w:position w:val="-1"/>
          <w:sz w:val="28"/>
          <w:szCs w:val="28"/>
        </w:rPr>
        <w:t>При неустойчивом финансовом состоянии производственные запасы и затраты компания покрывает собственными средствами, долгосрочными и краткосрочными заёмными средствами.</w:t>
      </w:r>
      <w:bookmarkEnd w:id="25"/>
    </w:p>
    <w:p w14:paraId="7D113739"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6" w:name="_Toc152366850"/>
      <w:r w:rsidRPr="00420999">
        <w:rPr>
          <w:rFonts w:ascii="Times New Roman" w:eastAsia="Times New Roman" w:hAnsi="Times New Roman" w:cs="Times New Roman"/>
          <w:color w:val="000000"/>
          <w:position w:val="-1"/>
          <w:sz w:val="28"/>
          <w:szCs w:val="28"/>
        </w:rPr>
        <w:t>При кризисном финансовом состоянии компания не выполняет свои долговые обязательства перед кредиторами, поставщиками, персоналом.</w:t>
      </w:r>
      <w:bookmarkEnd w:id="26"/>
    </w:p>
    <w:p w14:paraId="188090ED"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7" w:name="_Toc152366851"/>
      <w:r w:rsidRPr="00420999">
        <w:rPr>
          <w:rFonts w:ascii="Times New Roman" w:eastAsia="Times New Roman" w:hAnsi="Times New Roman" w:cs="Times New Roman"/>
          <w:color w:val="000000"/>
          <w:position w:val="-1"/>
          <w:sz w:val="28"/>
          <w:szCs w:val="28"/>
        </w:rPr>
        <w:t xml:space="preserve">Финансовое состояние компании зависит от множества факторов, которые можно разделить на внутренние и внешние. Представим эти факторы на рисунке </w:t>
      </w:r>
      <w:r>
        <w:rPr>
          <w:rFonts w:ascii="Times New Roman" w:eastAsia="Times New Roman" w:hAnsi="Times New Roman" w:cs="Times New Roman"/>
          <w:color w:val="000000"/>
          <w:position w:val="-1"/>
          <w:sz w:val="28"/>
          <w:szCs w:val="28"/>
        </w:rPr>
        <w:t>2</w:t>
      </w:r>
      <w:r w:rsidRPr="00420999">
        <w:rPr>
          <w:rFonts w:ascii="Times New Roman" w:eastAsia="Times New Roman" w:hAnsi="Times New Roman" w:cs="Times New Roman"/>
          <w:color w:val="000000"/>
          <w:position w:val="-1"/>
          <w:sz w:val="28"/>
          <w:szCs w:val="28"/>
        </w:rPr>
        <w:t>.</w:t>
      </w:r>
      <w:bookmarkEnd w:id="27"/>
    </w:p>
    <w:p w14:paraId="17449A75" w14:textId="77777777" w:rsidR="00420999" w:rsidRPr="00420999" w:rsidRDefault="00420999" w:rsidP="00420999">
      <w:pPr>
        <w:keepNext/>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Cambria" w:eastAsia="Cambria" w:hAnsi="Cambria" w:cs="Cambria"/>
          <w:color w:val="000000"/>
          <w:position w:val="-1"/>
          <w:sz w:val="28"/>
          <w:szCs w:val="28"/>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0"/>
      </w:tblGrid>
      <w:tr w:rsidR="00420999" w:rsidRPr="00420999" w14:paraId="45B7C2BD" w14:textId="77777777" w:rsidTr="00420999">
        <w:trPr>
          <w:trHeight w:val="5019"/>
        </w:trPr>
        <w:tc>
          <w:tcPr>
            <w:tcW w:w="9570" w:type="dxa"/>
          </w:tcPr>
          <w:p w14:paraId="3DE6437C" w14:textId="77777777" w:rsidR="00420999" w:rsidRPr="00420999" w:rsidRDefault="00420999" w:rsidP="00420999">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8"/>
                <w:szCs w:val="28"/>
              </w:rPr>
            </w:pPr>
            <w:bookmarkStart w:id="28" w:name="_Toc152366852"/>
            <w:r w:rsidRPr="00420999">
              <w:rPr>
                <w:rFonts w:ascii="Calibri" w:eastAsia="Calibri" w:hAnsi="Calibri" w:cs="Calibri"/>
                <w:noProof/>
                <w:position w:val="-1"/>
                <w:lang w:eastAsia="ru-RU"/>
              </w:rPr>
              <mc:AlternateContent>
                <mc:Choice Requires="wps">
                  <w:drawing>
                    <wp:anchor distT="0" distB="0" distL="114300" distR="114300" simplePos="0" relativeHeight="251671552" behindDoc="0" locked="0" layoutInCell="1" hidden="0" allowOverlap="1" wp14:anchorId="5095BAAB" wp14:editId="1B2712DB">
                      <wp:simplePos x="0" y="0"/>
                      <wp:positionH relativeFrom="column">
                        <wp:posOffset>3467100</wp:posOffset>
                      </wp:positionH>
                      <wp:positionV relativeFrom="paragraph">
                        <wp:posOffset>787400</wp:posOffset>
                      </wp:positionV>
                      <wp:extent cx="2390775" cy="2290445"/>
                      <wp:effectExtent l="0" t="0" r="0" b="0"/>
                      <wp:wrapNone/>
                      <wp:docPr id="1098" name="Скругленный прямоугольник 1098"/>
                      <wp:cNvGraphicFramePr/>
                      <a:graphic xmlns:a="http://schemas.openxmlformats.org/drawingml/2006/main">
                        <a:graphicData uri="http://schemas.microsoft.com/office/word/2010/wordprocessingShape">
                          <wps:wsp>
                            <wps:cNvSpPr/>
                            <wps:spPr>
                              <a:xfrm>
                                <a:off x="4155375" y="2639540"/>
                                <a:ext cx="2381250" cy="22809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0F77D6DD" w14:textId="77777777" w:rsidR="006135DE" w:rsidRDefault="006135DE" w:rsidP="00420999">
                                  <w:pPr>
                                    <w:spacing w:after="0" w:line="240" w:lineRule="auto"/>
                                    <w:ind w:hanging="2"/>
                                    <w:jc w:val="center"/>
                                  </w:pPr>
                                  <w:r>
                                    <w:rPr>
                                      <w:rFonts w:ascii="Times New Roman" w:eastAsia="Times New Roman" w:hAnsi="Times New Roman" w:cs="Times New Roman"/>
                                      <w:color w:val="000000"/>
                                      <w:sz w:val="24"/>
                                    </w:rPr>
                                    <w:t>ВНЕШНИЕ</w:t>
                                  </w:r>
                                </w:p>
                                <w:p w14:paraId="037A856D"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налоговая, государственная, процентная, амортизационная политики; </w:t>
                                  </w:r>
                                </w:p>
                                <w:p w14:paraId="0E5D4F5D"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положение субъекта хозяйствования на рынке (в том числе финансовом); </w:t>
                                  </w:r>
                                </w:p>
                                <w:p w14:paraId="2CBA4F12"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уровень безработицы и инфляции в государстве; </w:t>
                                  </w:r>
                                </w:p>
                                <w:p w14:paraId="0278266E"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финансовое положение контрагентов. </w:t>
                                  </w:r>
                                </w:p>
                                <w:p w14:paraId="566708F9" w14:textId="77777777" w:rsidR="006135DE" w:rsidRDefault="006135DE" w:rsidP="00420999">
                                  <w:pPr>
                                    <w:spacing w:line="258" w:lineRule="auto"/>
                                    <w:ind w:hanging="2"/>
                                    <w:jc w:val="center"/>
                                  </w:pPr>
                                </w:p>
                                <w:p w14:paraId="49D02F72" w14:textId="77777777" w:rsidR="006135DE" w:rsidRDefault="006135DE" w:rsidP="00420999">
                                  <w:pPr>
                                    <w:spacing w:line="258" w:lineRule="auto"/>
                                    <w:ind w:hanging="2"/>
                                  </w:pPr>
                                </w:p>
                              </w:txbxContent>
                            </wps:txbx>
                            <wps:bodyPr spcFirstLastPara="1" wrap="square" lIns="91425" tIns="45700" rIns="91425" bIns="45700" anchor="t" anchorCtr="0">
                              <a:noAutofit/>
                            </wps:bodyPr>
                          </wps:wsp>
                        </a:graphicData>
                      </a:graphic>
                    </wp:anchor>
                  </w:drawing>
                </mc:Choice>
                <mc:Fallback>
                  <w:pict>
                    <v:roundrect w14:anchorId="5095BAAB" id="Скругленный прямоугольник 1098" o:spid="_x0000_s1032" style="position:absolute;left:0;text-align:left;margin-left:273pt;margin-top:62pt;width:188.25pt;height:180.35pt;z-index:2516715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">
                      <v:stroke startarrowwidth="narrow" startarrowlength="short" endarrowwidth="narrow" endarrowlength="short" joinstyle="miter"/>
                      <v:textbox inset="2.53958mm,1.2694mm,2.53958mm,1.2694mm">
                        <w:txbxContent>
                          <w:p w14:paraId="0F77D6DD" w14:textId="77777777" w:rsidR="006135DE" w:rsidRDefault="006135DE" w:rsidP="00420999">
                            <w:pPr>
                              <w:spacing w:after="0" w:line="240" w:lineRule="auto"/>
                              <w:ind w:hanging="2"/>
                              <w:jc w:val="center"/>
                            </w:pPr>
                            <w:r>
                              <w:rPr>
                                <w:rFonts w:ascii="Times New Roman" w:eastAsia="Times New Roman" w:hAnsi="Times New Roman" w:cs="Times New Roman"/>
                                <w:color w:val="000000"/>
                                <w:sz w:val="24"/>
                              </w:rPr>
                              <w:t>ВНЕШНИЕ</w:t>
                            </w:r>
                          </w:p>
                          <w:p w14:paraId="037A856D"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налоговая, государственная, процентная, амортизационная политики; </w:t>
                            </w:r>
                          </w:p>
                          <w:p w14:paraId="0E5D4F5D"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положение субъекта хозяйствования на рынке (в том числе финансовом); </w:t>
                            </w:r>
                          </w:p>
                          <w:p w14:paraId="2CBA4F12"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уровень безработицы и инфляции в государстве; </w:t>
                            </w:r>
                          </w:p>
                          <w:p w14:paraId="0278266E"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финансовое положение контрагентов. </w:t>
                            </w:r>
                          </w:p>
                          <w:p w14:paraId="566708F9" w14:textId="77777777" w:rsidR="006135DE" w:rsidRDefault="006135DE" w:rsidP="00420999">
                            <w:pPr>
                              <w:spacing w:line="258" w:lineRule="auto"/>
                              <w:ind w:hanging="2"/>
                              <w:jc w:val="center"/>
                            </w:pPr>
                          </w:p>
                          <w:p w14:paraId="49D02F72" w14:textId="77777777" w:rsidR="006135DE" w:rsidRDefault="006135DE" w:rsidP="00420999">
                            <w:pPr>
                              <w:spacing w:line="258" w:lineRule="auto"/>
                              <w:ind w:hanging="2"/>
                            </w:pPr>
                          </w:p>
                        </w:txbxContent>
                      </v:textbox>
                    </v:roundrect>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2576" behindDoc="0" locked="0" layoutInCell="1" hidden="0" allowOverlap="1" wp14:anchorId="450B2224" wp14:editId="57299CF6">
                      <wp:simplePos x="0" y="0"/>
                      <wp:positionH relativeFrom="column">
                        <wp:posOffset>50801</wp:posOffset>
                      </wp:positionH>
                      <wp:positionV relativeFrom="paragraph">
                        <wp:posOffset>787400</wp:posOffset>
                      </wp:positionV>
                      <wp:extent cx="3254375" cy="2290445"/>
                      <wp:effectExtent l="0" t="0" r="0" b="0"/>
                      <wp:wrapNone/>
                      <wp:docPr id="1096" name="Скругленный прямоугольник 1096"/>
                      <wp:cNvGraphicFramePr/>
                      <a:graphic xmlns:a="http://schemas.openxmlformats.org/drawingml/2006/main">
                        <a:graphicData uri="http://schemas.microsoft.com/office/word/2010/wordprocessingShape">
                          <wps:wsp>
                            <wps:cNvSpPr/>
                            <wps:spPr>
                              <a:xfrm>
                                <a:off x="3723575" y="2639540"/>
                                <a:ext cx="3244850" cy="22809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1EDA6650" w14:textId="77777777" w:rsidR="006135DE" w:rsidRDefault="006135DE" w:rsidP="00420999">
                                  <w:pPr>
                                    <w:spacing w:after="0" w:line="240" w:lineRule="auto"/>
                                    <w:ind w:hanging="2"/>
                                    <w:jc w:val="center"/>
                                  </w:pPr>
                                  <w:r>
                                    <w:rPr>
                                      <w:rFonts w:ascii="Times New Roman" w:eastAsia="Times New Roman" w:hAnsi="Times New Roman" w:cs="Times New Roman"/>
                                      <w:color w:val="000000"/>
                                      <w:sz w:val="24"/>
                                    </w:rPr>
                                    <w:t>ВНУТРЕННИЕ</w:t>
                                  </w:r>
                                </w:p>
                                <w:p w14:paraId="3B93D265"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эластичность структуры капитала; </w:t>
                                  </w:r>
                                </w:p>
                                <w:p w14:paraId="30FB4389"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движение капитала, гарантирующее превышение доходов над расходами для сохранения платёжеспособности и дальнейшего развития; </w:t>
                                  </w:r>
                                </w:p>
                                <w:p w14:paraId="325AA641"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производство и реализация дешёвых, качественных и пользующихся спросом на рынке товаров; </w:t>
                                  </w:r>
                                </w:p>
                                <w:p w14:paraId="5AA8CA07"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обеспечение эффективности хозяйственных и финансовых операций. </w:t>
                                  </w:r>
                                </w:p>
                                <w:p w14:paraId="185B5426" w14:textId="77777777" w:rsidR="006135DE" w:rsidRDefault="006135DE" w:rsidP="00420999">
                                  <w:pPr>
                                    <w:spacing w:line="258" w:lineRule="auto"/>
                                    <w:ind w:hanging="2"/>
                                    <w:jc w:val="center"/>
                                  </w:pPr>
                                </w:p>
                                <w:p w14:paraId="02B7F4F9" w14:textId="77777777" w:rsidR="006135DE" w:rsidRDefault="006135DE" w:rsidP="00420999">
                                  <w:pPr>
                                    <w:spacing w:line="258" w:lineRule="auto"/>
                                    <w:ind w:hanging="2"/>
                                  </w:pPr>
                                </w:p>
                              </w:txbxContent>
                            </wps:txbx>
                            <wps:bodyPr spcFirstLastPara="1" wrap="square" lIns="91425" tIns="45700" rIns="91425" bIns="45700" anchor="t" anchorCtr="0">
                              <a:noAutofit/>
                            </wps:bodyPr>
                          </wps:wsp>
                        </a:graphicData>
                      </a:graphic>
                    </wp:anchor>
                  </w:drawing>
                </mc:Choice>
                <mc:Fallback>
                  <w:pict>
                    <v:roundrect w14:anchorId="450B2224" id="Скругленный прямоугольник 1096" o:spid="_x0000_s1033" style="position:absolute;left:0;text-align:left;margin-left:4pt;margin-top:62pt;width:256.25pt;height:180.35pt;z-index:2516725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">
                      <v:stroke startarrowwidth="narrow" startarrowlength="short" endarrowwidth="narrow" endarrowlength="short" joinstyle="miter"/>
                      <v:textbox inset="2.53958mm,1.2694mm,2.53958mm,1.2694mm">
                        <w:txbxContent>
                          <w:p w14:paraId="1EDA6650" w14:textId="77777777" w:rsidR="006135DE" w:rsidRDefault="006135DE" w:rsidP="00420999">
                            <w:pPr>
                              <w:spacing w:after="0" w:line="240" w:lineRule="auto"/>
                              <w:ind w:hanging="2"/>
                              <w:jc w:val="center"/>
                            </w:pPr>
                            <w:r>
                              <w:rPr>
                                <w:rFonts w:ascii="Times New Roman" w:eastAsia="Times New Roman" w:hAnsi="Times New Roman" w:cs="Times New Roman"/>
                                <w:color w:val="000000"/>
                                <w:sz w:val="24"/>
                              </w:rPr>
                              <w:t>ВНУТРЕННИЕ</w:t>
                            </w:r>
                          </w:p>
                          <w:p w14:paraId="3B93D265"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эластичность структуры капитала; </w:t>
                            </w:r>
                          </w:p>
                          <w:p w14:paraId="30FB4389"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движение капитала, гарантирующее превышение доходов над расходами для сохранения платёжеспособности и дальнейшего развития; </w:t>
                            </w:r>
                          </w:p>
                          <w:p w14:paraId="325AA641"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производство и реализация дешёвых, качественных и пользующихся спросом на рынке товаров; </w:t>
                            </w:r>
                          </w:p>
                          <w:p w14:paraId="5AA8CA07" w14:textId="77777777"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обеспечение эффективности хозяйственных и финансовых операций. </w:t>
                            </w:r>
                          </w:p>
                          <w:p w14:paraId="185B5426" w14:textId="77777777" w:rsidR="006135DE" w:rsidRDefault="006135DE" w:rsidP="00420999">
                            <w:pPr>
                              <w:spacing w:line="258" w:lineRule="auto"/>
                              <w:ind w:hanging="2"/>
                              <w:jc w:val="center"/>
                            </w:pPr>
                          </w:p>
                          <w:p w14:paraId="02B7F4F9" w14:textId="77777777" w:rsidR="006135DE" w:rsidRDefault="006135DE" w:rsidP="00420999">
                            <w:pPr>
                              <w:spacing w:line="258" w:lineRule="auto"/>
                              <w:ind w:hanging="2"/>
                            </w:pPr>
                          </w:p>
                        </w:txbxContent>
                      </v:textbox>
                    </v:roundrect>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3600" behindDoc="0" locked="0" layoutInCell="1" hidden="0" allowOverlap="1" wp14:anchorId="72777A0E" wp14:editId="6C92727B">
                      <wp:simplePos x="0" y="0"/>
                      <wp:positionH relativeFrom="column">
                        <wp:posOffset>4470400</wp:posOffset>
                      </wp:positionH>
                      <wp:positionV relativeFrom="paragraph">
                        <wp:posOffset>571500</wp:posOffset>
                      </wp:positionV>
                      <wp:extent cx="25400" cy="228600"/>
                      <wp:effectExtent l="0" t="0" r="0" b="0"/>
                      <wp:wrapNone/>
                      <wp:docPr id="1103" name="Прямая со стрелкой 1103"/>
                      <wp:cNvGraphicFramePr/>
                      <a:graphic xmlns:a="http://schemas.openxmlformats.org/drawingml/2006/main">
                        <a:graphicData uri="http://schemas.microsoft.com/office/word/2010/wordprocessingShape">
                          <wps:wsp>
                            <wps:cNvCnPr/>
                            <wps:spPr>
                              <a:xfrm>
                                <a:off x="5341238" y="3665700"/>
                                <a:ext cx="9525" cy="228600"/>
                              </a:xfrm>
                              <a:prstGeom prst="straightConnector1">
                                <a:avLst/>
                              </a:prstGeom>
                              <a:noFill/>
                              <a:ln w="9525" cap="flat" cmpd="sng">
                                <a:solidFill>
                                  <a:srgbClr val="000000"/>
                                </a:solidFill>
                                <a:prstDash val="solid"/>
                                <a:miter lim="800000"/>
                                <a:headEnd type="none" w="med" len="med"/>
                                <a:tailEnd type="triangle" w="med" len="med"/>
                              </a:ln>
                            </wps:spPr>
                            <wps:bodyPr/>
                          </wps:wsp>
                        </a:graphicData>
                      </a:graphic>
                    </wp:anchor>
                  </w:drawing>
                </mc:Choice>
                <mc:Fallback>
                  <w:pict>
                    <v:shapetype w14:anchorId="4E9DCE93" id="_x0000_t32" coordsize="21600,21600" o:spt="32" o:oned="t" path="m,l21600,21600e" filled="f">
                      <v:path arrowok="t" fillok="f" o:connecttype="none"/>
                      <o:lock v:ext="edit" shapetype="t"/>
                    </v:shapetype>
                    <v:shape id="Прямая со стрелкой 1103" o:spid="_x0000_s1026" type="#_x0000_t32" style="position:absolute;margin-left:352pt;margin-top:45pt;width:2pt;height:1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">
                      <v:stroke endarrow="block" joinstyle="miter"/>
                    </v:shape>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4624" behindDoc="0" locked="0" layoutInCell="1" hidden="0" allowOverlap="1" wp14:anchorId="493EBB37" wp14:editId="06A1016E">
                      <wp:simplePos x="0" y="0"/>
                      <wp:positionH relativeFrom="column">
                        <wp:posOffset>1562100</wp:posOffset>
                      </wp:positionH>
                      <wp:positionV relativeFrom="paragraph">
                        <wp:posOffset>533400</wp:posOffset>
                      </wp:positionV>
                      <wp:extent cx="25400" cy="228600"/>
                      <wp:effectExtent l="0" t="0" r="0" b="0"/>
                      <wp:wrapNone/>
                      <wp:docPr id="1101" name="Прямая со стрелкой 1101"/>
                      <wp:cNvGraphicFramePr/>
                      <a:graphic xmlns:a="http://schemas.openxmlformats.org/drawingml/2006/main">
                        <a:graphicData uri="http://schemas.microsoft.com/office/word/2010/wordprocessingShape">
                          <wps:wsp>
                            <wps:cNvCnPr/>
                            <wps:spPr>
                              <a:xfrm>
                                <a:off x="5341238" y="3665700"/>
                                <a:ext cx="9525" cy="228600"/>
                              </a:xfrm>
                              <a:prstGeom prst="straightConnector1">
                                <a:avLst/>
                              </a:prstGeom>
                              <a:noFill/>
                              <a:ln w="9525" cap="flat" cmpd="sng">
                                <a:solidFill>
                                  <a:srgbClr val="000000"/>
                                </a:solidFill>
                                <a:prstDash val="solid"/>
                                <a:miter lim="800000"/>
                                <a:headEnd type="none" w="med" len="med"/>
                                <a:tailEnd type="triangle" w="med" len="med"/>
                              </a:ln>
                            </wps:spPr>
                            <wps:bodyPr/>
                          </wps:wsp>
                        </a:graphicData>
                      </a:graphic>
                    </wp:anchor>
                  </w:drawing>
                </mc:Choice>
                <mc:Fallback>
                  <w:pict>
                    <v:shape w14:anchorId="0529B57A" id="Прямая со стрелкой 1101" o:spid="_x0000_s1026" type="#_x0000_t32" style="position:absolute;margin-left:123pt;margin-top:42pt;width:2pt;height:18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">
                      <v:stroke endarrow="block" joinstyle="miter"/>
                    </v:shape>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5648" behindDoc="0" locked="0" layoutInCell="1" hidden="0" allowOverlap="1" wp14:anchorId="69C08145" wp14:editId="192C29A2">
                      <wp:simplePos x="0" y="0"/>
                      <wp:positionH relativeFrom="column">
                        <wp:posOffset>152400</wp:posOffset>
                      </wp:positionH>
                      <wp:positionV relativeFrom="paragraph">
                        <wp:posOffset>76200</wp:posOffset>
                      </wp:positionV>
                      <wp:extent cx="5562600" cy="436245"/>
                      <wp:effectExtent l="0" t="0" r="0" b="0"/>
                      <wp:wrapNone/>
                      <wp:docPr id="1093" name="Скругленный прямоугольник 1093"/>
                      <wp:cNvGraphicFramePr/>
                      <a:graphic xmlns:a="http://schemas.openxmlformats.org/drawingml/2006/main">
                        <a:graphicData uri="http://schemas.microsoft.com/office/word/2010/wordprocessingShape">
                          <wps:wsp>
                            <wps:cNvSpPr/>
                            <wps:spPr>
                              <a:xfrm>
                                <a:off x="2569463" y="3566640"/>
                                <a:ext cx="5553075" cy="4267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67156559" w14:textId="77777777" w:rsidR="006135DE" w:rsidRDefault="006135DE" w:rsidP="00420999">
                                  <w:pPr>
                                    <w:spacing w:line="258" w:lineRule="auto"/>
                                    <w:ind w:hanging="2"/>
                                    <w:jc w:val="center"/>
                                  </w:pPr>
                                  <w:r>
                                    <w:rPr>
                                      <w:rFonts w:ascii="Times New Roman" w:eastAsia="Times New Roman" w:hAnsi="Times New Roman" w:cs="Times New Roman"/>
                                      <w:color w:val="000000"/>
                                      <w:sz w:val="24"/>
                                    </w:rPr>
                                    <w:t>Факторы, влияющие на финансовое состояние компании</w:t>
                                  </w:r>
                                </w:p>
                                <w:p w14:paraId="3ADE00A4" w14:textId="77777777" w:rsidR="006135DE" w:rsidRDefault="006135DE" w:rsidP="00420999">
                                  <w:pPr>
                                    <w:spacing w:line="258" w:lineRule="auto"/>
                                    <w:ind w:hanging="2"/>
                                  </w:pPr>
                                </w:p>
                              </w:txbxContent>
                            </wps:txbx>
                            <wps:bodyPr spcFirstLastPara="1" wrap="square" lIns="91425" tIns="45700" rIns="91425" bIns="45700" anchor="t" anchorCtr="0">
                              <a:noAutofit/>
                            </wps:bodyPr>
                          </wps:wsp>
                        </a:graphicData>
                      </a:graphic>
                    </wp:anchor>
                  </w:drawing>
                </mc:Choice>
                <mc:Fallback>
                  <w:pict>
                    <v:roundrect w14:anchorId="69C08145" id="Скругленный прямоугольник 1093" o:spid="_x0000_s1034" style="position:absolute;left:0;text-align:left;margin-left:12pt;margin-top:6pt;width:438pt;height:34.35pt;z-index:2516756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">
                      <v:stroke startarrowwidth="narrow" startarrowlength="short" endarrowwidth="narrow" endarrowlength="short" joinstyle="miter"/>
                      <v:textbox inset="2.53958mm,1.2694mm,2.53958mm,1.2694mm">
                        <w:txbxContent>
                          <w:p w14:paraId="67156559" w14:textId="77777777" w:rsidR="006135DE" w:rsidRDefault="006135DE" w:rsidP="00420999">
                            <w:pPr>
                              <w:spacing w:line="258" w:lineRule="auto"/>
                              <w:ind w:hanging="2"/>
                              <w:jc w:val="center"/>
                            </w:pPr>
                            <w:r>
                              <w:rPr>
                                <w:rFonts w:ascii="Times New Roman" w:eastAsia="Times New Roman" w:hAnsi="Times New Roman" w:cs="Times New Roman"/>
                                <w:color w:val="000000"/>
                                <w:sz w:val="24"/>
                              </w:rPr>
                              <w:t>Факторы, влияющие на финансовое состояние компании</w:t>
                            </w:r>
                          </w:p>
                          <w:p w14:paraId="3ADE00A4" w14:textId="77777777" w:rsidR="006135DE" w:rsidRDefault="006135DE" w:rsidP="00420999">
                            <w:pPr>
                              <w:spacing w:line="258" w:lineRule="auto"/>
                              <w:ind w:hanging="2"/>
                            </w:pPr>
                          </w:p>
                        </w:txbxContent>
                      </v:textbox>
                    </v:roundrect>
                  </w:pict>
                </mc:Fallback>
              </mc:AlternateContent>
            </w:r>
            <w:bookmarkEnd w:id="28"/>
          </w:p>
        </w:tc>
      </w:tr>
    </w:tbl>
    <w:p w14:paraId="35B6AC92" w14:textId="77777777" w:rsidR="00420999" w:rsidRPr="00420999" w:rsidRDefault="00420999" w:rsidP="00420999">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28"/>
          <w:szCs w:val="28"/>
        </w:rPr>
      </w:pPr>
      <w:bookmarkStart w:id="29" w:name="_Toc152366853"/>
      <w:r w:rsidRPr="00420999">
        <w:rPr>
          <w:rFonts w:ascii="Times New Roman" w:eastAsia="Times New Roman" w:hAnsi="Times New Roman" w:cs="Times New Roman"/>
          <w:color w:val="000000"/>
          <w:position w:val="-1"/>
          <w:sz w:val="28"/>
          <w:szCs w:val="28"/>
        </w:rPr>
        <w:t xml:space="preserve">Рисунок </w:t>
      </w:r>
      <w:r>
        <w:rPr>
          <w:rFonts w:ascii="Times New Roman" w:eastAsia="Times New Roman" w:hAnsi="Times New Roman" w:cs="Times New Roman"/>
          <w:color w:val="000000"/>
          <w:position w:val="-1"/>
          <w:sz w:val="28"/>
          <w:szCs w:val="28"/>
        </w:rPr>
        <w:t>2</w:t>
      </w:r>
      <w:r w:rsidRPr="00420999">
        <w:rPr>
          <w:rFonts w:ascii="Times New Roman" w:eastAsia="Times New Roman" w:hAnsi="Times New Roman" w:cs="Times New Roman"/>
          <w:color w:val="000000"/>
          <w:position w:val="-1"/>
          <w:sz w:val="28"/>
          <w:szCs w:val="28"/>
        </w:rPr>
        <w:t xml:space="preserve"> - Факторы, оказывающие влияние на финансовое состояние предприятия</w:t>
      </w:r>
      <w:bookmarkEnd w:id="29"/>
    </w:p>
    <w:p w14:paraId="3C0723B2" w14:textId="77777777" w:rsidR="00420999" w:rsidRPr="00420999" w:rsidRDefault="00420999" w:rsidP="00420999">
      <w:p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position w:val="-1"/>
          <w:sz w:val="28"/>
          <w:szCs w:val="28"/>
        </w:rPr>
      </w:pPr>
    </w:p>
    <w:p w14:paraId="78F14884"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0" w:name="_Toc152366854"/>
      <w:r w:rsidRPr="00420999">
        <w:rPr>
          <w:rFonts w:ascii="Times New Roman" w:eastAsia="Times New Roman" w:hAnsi="Times New Roman" w:cs="Times New Roman"/>
          <w:color w:val="000000"/>
          <w:position w:val="-1"/>
          <w:sz w:val="28"/>
          <w:szCs w:val="28"/>
        </w:rPr>
        <w:t>Для анализа финансового состояния важно определить финансовый результат, который представляет собой прирост или уменьшение капитала организации в процессе финансово-хозяйственной деятельности за отчётный период, которые выражаются в форме общей прибыли или убытка.</w:t>
      </w:r>
      <w:bookmarkEnd w:id="30"/>
    </w:p>
    <w:p w14:paraId="5B77DC86"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1" w:name="_Toc152366855"/>
      <w:r w:rsidRPr="00420999">
        <w:rPr>
          <w:rFonts w:ascii="Times New Roman" w:eastAsia="Times New Roman" w:hAnsi="Times New Roman" w:cs="Times New Roman"/>
          <w:color w:val="000000"/>
          <w:position w:val="-1"/>
          <w:sz w:val="28"/>
          <w:szCs w:val="28"/>
        </w:rPr>
        <w:t xml:space="preserve">Совокупный финансовый результат периода определяется как сумма строк </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Чистая прибыль (убыток)</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 </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Результат от переоценки внеоборотных активов, не включаемый в чистую прибыль (убыток) периода</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 и </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Результат от прочих операций, не включаемый в чистую прибыль (убыток) отчётного периода</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 [7].</w:t>
      </w:r>
      <w:bookmarkEnd w:id="31"/>
    </w:p>
    <w:p w14:paraId="2053E22A"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2" w:name="_Toc152366856"/>
      <w:r w:rsidRPr="00420999">
        <w:rPr>
          <w:rFonts w:ascii="Times New Roman" w:eastAsia="Times New Roman" w:hAnsi="Times New Roman" w:cs="Times New Roman"/>
          <w:color w:val="000000"/>
          <w:position w:val="-1"/>
          <w:sz w:val="28"/>
          <w:szCs w:val="28"/>
        </w:rPr>
        <w:t>Финансовые результаты предприятия всегда выражаются в двух основных формах - прибыль и убыток.</w:t>
      </w:r>
      <w:bookmarkEnd w:id="32"/>
    </w:p>
    <w:p w14:paraId="4D1824CC"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3" w:name="_Toc152366857"/>
      <w:r w:rsidRPr="00420999">
        <w:rPr>
          <w:rFonts w:ascii="Times New Roman" w:eastAsia="Times New Roman" w:hAnsi="Times New Roman" w:cs="Times New Roman"/>
          <w:color w:val="000000"/>
          <w:position w:val="-1"/>
          <w:sz w:val="28"/>
          <w:szCs w:val="28"/>
        </w:rPr>
        <w:t>Прибыль представляет собой чистый доход компании на вложенный капитал, характеризующий собой разницу между совокупным доходом и совокупными издержками в процессе осуществления финансово-хозяйственной деятельности. Прибыль является систематически воспроизводимым ресурсом организации, конечной целью развития бизнеса.</w:t>
      </w:r>
      <w:bookmarkEnd w:id="33"/>
    </w:p>
    <w:p w14:paraId="32488126"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4" w:name="bookmark=id.3znysh7" w:colFirst="0" w:colLast="0"/>
      <w:bookmarkStart w:id="35" w:name="_Toc152366858"/>
      <w:bookmarkEnd w:id="34"/>
      <w:r w:rsidRPr="00420999">
        <w:rPr>
          <w:rFonts w:ascii="Times New Roman" w:eastAsia="Times New Roman" w:hAnsi="Times New Roman" w:cs="Times New Roman"/>
          <w:color w:val="000000"/>
          <w:position w:val="-1"/>
          <w:sz w:val="28"/>
          <w:szCs w:val="28"/>
        </w:rPr>
        <w:t>С точки зрения налогового законодательства прибылью признаётся:</w:t>
      </w:r>
      <w:bookmarkEnd w:id="35"/>
    </w:p>
    <w:p w14:paraId="228F5CE2"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6" w:name="bookmark=id.2et92p0" w:colFirst="0" w:colLast="0"/>
      <w:bookmarkStart w:id="37" w:name="_Toc152366859"/>
      <w:bookmarkEnd w:id="36"/>
      <w:r w:rsidRPr="00420999">
        <w:rPr>
          <w:rFonts w:ascii="Times New Roman" w:eastAsia="Times New Roman" w:hAnsi="Times New Roman" w:cs="Times New Roman"/>
          <w:color w:val="000000"/>
          <w:position w:val="-1"/>
          <w:sz w:val="28"/>
          <w:szCs w:val="28"/>
        </w:rPr>
        <w:t>- для российских организаций, которые не относятся к участникам консолидированной группы налогоплательщиков, - доходы, уменьшенные на величину произведённых расходов;</w:t>
      </w:r>
      <w:bookmarkEnd w:id="37"/>
    </w:p>
    <w:p w14:paraId="70EB07EA"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8" w:name="bookmark=id.tyjcwt" w:colFirst="0" w:colLast="0"/>
      <w:bookmarkStart w:id="39" w:name="_Toc152366860"/>
      <w:bookmarkEnd w:id="38"/>
      <w:r w:rsidRPr="00420999">
        <w:rPr>
          <w:rFonts w:ascii="Times New Roman" w:eastAsia="Times New Roman" w:hAnsi="Times New Roman" w:cs="Times New Roman"/>
          <w:color w:val="000000"/>
          <w:position w:val="-1"/>
          <w:sz w:val="28"/>
          <w:szCs w:val="28"/>
        </w:rPr>
        <w:t>- для иностранных организаций, которые осуществляют свою деятельность на территории России через постоянные представительства, -доходы, уменьшенные на величину произведённых представительствами расходов;</w:t>
      </w:r>
      <w:bookmarkEnd w:id="39"/>
    </w:p>
    <w:p w14:paraId="039B9698"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0" w:name="bookmark=id.3dy6vkm" w:colFirst="0" w:colLast="0"/>
      <w:bookmarkStart w:id="41" w:name="_Toc152366861"/>
      <w:bookmarkEnd w:id="40"/>
      <w:r w:rsidRPr="00420999">
        <w:rPr>
          <w:rFonts w:ascii="Times New Roman" w:eastAsia="Times New Roman" w:hAnsi="Times New Roman" w:cs="Times New Roman"/>
          <w:color w:val="000000"/>
          <w:position w:val="-1"/>
          <w:sz w:val="28"/>
          <w:szCs w:val="28"/>
        </w:rPr>
        <w:t>- для иных иностранных организаций - доходы, полученные от источников в Российской Федерации;</w:t>
      </w:r>
      <w:bookmarkEnd w:id="41"/>
    </w:p>
    <w:p w14:paraId="02ECFEFE"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2" w:name="_Toc152366862"/>
      <w:r w:rsidRPr="00420999">
        <w:rPr>
          <w:rFonts w:ascii="Times New Roman" w:eastAsia="Times New Roman" w:hAnsi="Times New Roman" w:cs="Times New Roman"/>
          <w:color w:val="000000"/>
          <w:position w:val="-1"/>
          <w:sz w:val="28"/>
          <w:szCs w:val="28"/>
        </w:rPr>
        <w:t>- для организаций - участников консолидированной группы налогоплательщиков - величина совокупной прибыли участников консолидированной группы налогоплательщиков [3].</w:t>
      </w:r>
      <w:bookmarkEnd w:id="42"/>
    </w:p>
    <w:p w14:paraId="58FF0B79"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3" w:name="_Toc152366863"/>
      <w:r w:rsidRPr="00420999">
        <w:rPr>
          <w:rFonts w:ascii="Times New Roman" w:eastAsia="Times New Roman" w:hAnsi="Times New Roman" w:cs="Times New Roman"/>
          <w:color w:val="000000"/>
          <w:position w:val="-1"/>
          <w:sz w:val="28"/>
          <w:szCs w:val="28"/>
        </w:rPr>
        <w:t>Убытки компании</w:t>
      </w:r>
      <w:r w:rsidRPr="00420999">
        <w:rPr>
          <w:rFonts w:ascii="Times New Roman" w:eastAsia="Times New Roman" w:hAnsi="Times New Roman" w:cs="Times New Roman"/>
          <w:b/>
          <w:color w:val="000000"/>
          <w:position w:val="-1"/>
          <w:sz w:val="28"/>
          <w:szCs w:val="28"/>
        </w:rPr>
        <w:t xml:space="preserve"> </w:t>
      </w:r>
      <w:r w:rsidRPr="00420999">
        <w:rPr>
          <w:rFonts w:ascii="Times New Roman" w:eastAsia="Times New Roman" w:hAnsi="Times New Roman" w:cs="Times New Roman"/>
          <w:color w:val="000000"/>
          <w:position w:val="-1"/>
          <w:sz w:val="28"/>
          <w:szCs w:val="28"/>
        </w:rPr>
        <w:t>характеризуют её материальные потери и финансовые издержки (прямые и косвенные).</w:t>
      </w:r>
      <w:bookmarkEnd w:id="43"/>
    </w:p>
    <w:p w14:paraId="4B67F973"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4" w:name="_Toc152366864"/>
      <w:r w:rsidRPr="00420999">
        <w:rPr>
          <w:rFonts w:ascii="Times New Roman" w:eastAsia="Times New Roman" w:hAnsi="Times New Roman" w:cs="Times New Roman"/>
          <w:color w:val="000000"/>
          <w:position w:val="-1"/>
          <w:sz w:val="28"/>
          <w:szCs w:val="28"/>
        </w:rPr>
        <w:t>Для того чтобы определить успешность деятельности компании, необходимо провести всесторонний анализ, позволяющий определить количественные и качественные изменения, обеспечивающие переход предприятия на более высокий экономический уровень.</w:t>
      </w:r>
      <w:bookmarkEnd w:id="44"/>
    </w:p>
    <w:p w14:paraId="6ED98F1C" w14:textId="77777777"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5" w:name="_Toc152366865"/>
      <w:r w:rsidRPr="00420999">
        <w:rPr>
          <w:rFonts w:ascii="Times New Roman" w:eastAsia="Times New Roman" w:hAnsi="Times New Roman" w:cs="Times New Roman"/>
          <w:color w:val="000000"/>
          <w:position w:val="-1"/>
          <w:sz w:val="28"/>
          <w:szCs w:val="28"/>
        </w:rPr>
        <w:t>Полезность анализа реализуется тогда, когда в процессе его проведения выявляются неиспользованные резервы [14, с. 8].</w:t>
      </w:r>
      <w:bookmarkEnd w:id="45"/>
    </w:p>
    <w:p w14:paraId="2B541950" w14:textId="77777777" w:rsidR="003B3F31" w:rsidRPr="00D67CA1" w:rsidRDefault="003B3F31" w:rsidP="00D67CA1">
      <w:pPr>
        <w:pStyle w:val="1"/>
        <w:spacing w:line="240" w:lineRule="auto"/>
        <w:ind w:firstLine="709"/>
        <w:jc w:val="both"/>
        <w:rPr>
          <w:rFonts w:ascii="Times New Roman" w:hAnsi="Times New Roman" w:cs="Times New Roman"/>
        </w:rPr>
      </w:pPr>
      <w:bookmarkStart w:id="46" w:name="_Toc152366866"/>
      <w:bookmarkEnd w:id="8"/>
      <w:bookmarkEnd w:id="9"/>
      <w:r w:rsidRPr="00D67CA1">
        <w:rPr>
          <w:rFonts w:ascii="Times New Roman" w:hAnsi="Times New Roman" w:cs="Times New Roman"/>
          <w:color w:val="auto"/>
        </w:rPr>
        <w:t>1.3 Методика анализа финансового состояния организации</w:t>
      </w:r>
      <w:bookmarkEnd w:id="46"/>
      <w:r w:rsidRPr="00D67CA1">
        <w:rPr>
          <w:rFonts w:ascii="Times New Roman" w:hAnsi="Times New Roman" w:cs="Times New Roman"/>
          <w:color w:val="auto"/>
        </w:rPr>
        <w:t xml:space="preserve"> </w:t>
      </w:r>
    </w:p>
    <w:p w14:paraId="545BDA84" w14:textId="77777777" w:rsidR="003B3F31" w:rsidRDefault="003B3F31" w:rsidP="003B3F31">
      <w:pPr>
        <w:spacing w:after="0" w:line="360" w:lineRule="auto"/>
        <w:jc w:val="both"/>
        <w:rPr>
          <w:rFonts w:ascii="Times New Roman" w:hAnsi="Times New Roman" w:cs="Times New Roman"/>
          <w:sz w:val="28"/>
          <w:szCs w:val="28"/>
        </w:rPr>
      </w:pPr>
    </w:p>
    <w:p w14:paraId="62DAEC97"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Существует множество классификаций методов и приемов экономического анализа [</w:t>
      </w:r>
      <w:r w:rsidRPr="00420999">
        <w:rPr>
          <w:rFonts w:ascii="Times New Roman" w:eastAsia="Times New Roman" w:hAnsi="Times New Roman" w:cs="Times New Roman"/>
          <w:sz w:val="28"/>
          <w:szCs w:val="24"/>
          <w:lang w:eastAsia="ru-RU"/>
        </w:rPr>
        <w:fldChar w:fldCharType="begin"/>
      </w:r>
      <w:r w:rsidRPr="00420999">
        <w:rPr>
          <w:rFonts w:ascii="Times New Roman" w:eastAsia="Times New Roman" w:hAnsi="Times New Roman" w:cs="Times New Roman"/>
          <w:sz w:val="28"/>
          <w:szCs w:val="24"/>
          <w:lang w:eastAsia="ru-RU"/>
        </w:rPr>
        <w:instrText xml:space="preserve"> REF ионова \r \h  \* MERGEFORMAT </w:instrText>
      </w:r>
      <w:r w:rsidRPr="00420999">
        <w:rPr>
          <w:rFonts w:ascii="Times New Roman" w:eastAsia="Times New Roman" w:hAnsi="Times New Roman" w:cs="Times New Roman"/>
          <w:sz w:val="28"/>
          <w:szCs w:val="24"/>
          <w:lang w:eastAsia="ru-RU"/>
        </w:rPr>
      </w:r>
      <w:r w:rsidRPr="00420999">
        <w:rPr>
          <w:rFonts w:ascii="Times New Roman" w:eastAsia="Times New Roman" w:hAnsi="Times New Roman" w:cs="Times New Roman"/>
          <w:sz w:val="28"/>
          <w:szCs w:val="24"/>
          <w:lang w:eastAsia="ru-RU"/>
        </w:rPr>
        <w:fldChar w:fldCharType="separate"/>
      </w:r>
      <w:r w:rsidRPr="00420999">
        <w:rPr>
          <w:rFonts w:ascii="Times New Roman" w:eastAsia="Times New Roman" w:hAnsi="Times New Roman" w:cs="Times New Roman"/>
          <w:sz w:val="28"/>
          <w:szCs w:val="24"/>
          <w:lang w:eastAsia="ru-RU"/>
        </w:rPr>
        <w:t>9</w:t>
      </w:r>
      <w:r w:rsidRPr="00420999">
        <w:rPr>
          <w:rFonts w:ascii="Times New Roman" w:eastAsia="Times New Roman" w:hAnsi="Times New Roman" w:cs="Times New Roman"/>
          <w:sz w:val="28"/>
          <w:szCs w:val="24"/>
          <w:lang w:eastAsia="ru-RU"/>
        </w:rPr>
        <w:fldChar w:fldCharType="end"/>
      </w:r>
      <w:r w:rsidRPr="00420999">
        <w:rPr>
          <w:rFonts w:ascii="Times New Roman" w:eastAsia="Times New Roman" w:hAnsi="Times New Roman" w:cs="Times New Roman"/>
          <w:sz w:val="28"/>
          <w:szCs w:val="24"/>
          <w:lang w:eastAsia="ru-RU"/>
        </w:rPr>
        <w:t xml:space="preserve">, 3, 4 ,10, 13, 18, 19, 25], в основе которых лежат различные признаки. Чаще всего в научной литературе встречается методика деления методов и приемов по степени их формализованности, т.е. по возможности описать их с помощью определенных процедур. Анализ финансового состояния организации осуществляется при помощи различных методов и приемов. Существуют разные классификации методов финансового анализа. В практике финансового анализа выработаны следующие методики анализа финансовой отчетности: </w:t>
      </w:r>
    </w:p>
    <w:p w14:paraId="03B3599D"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горизонтальный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сравнение каждой позиции финансовой отчетности с предыдущим периодом; </w:t>
      </w:r>
    </w:p>
    <w:p w14:paraId="1281A013"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вертикальный анализ –  установление структуры финансовых показателей и определение влияния каждой статьи финансовой отчетности на итоговые показатели деятельности организации, отраженные в формах бухгалтерской финансовой отчетности;</w:t>
      </w:r>
    </w:p>
    <w:p w14:paraId="11E6A9AF"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трендовый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сравнение каждого элемента отчетности с рядом предшествующих периодов с последующим определением основной тенденции динамики показателей; </w:t>
      </w:r>
    </w:p>
    <w:p w14:paraId="59085B91"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сравнительный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сравнение основных показателей организации, дочерних организации и структурных подразделений и сравнение показателей организации с показателями конкурентов и со среднеотраслевыми показателями;</w:t>
      </w:r>
    </w:p>
    <w:p w14:paraId="30AD9DF9"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факторный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анализ влияния отдельных факторов (статей отчетности) на исследуемый результативный показатель [25]. </w:t>
      </w:r>
    </w:p>
    <w:p w14:paraId="0F921A33"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Методика анализа финансового состояния организации включает в себя графический, табличный и коэффициентный способы. </w:t>
      </w:r>
    </w:p>
    <w:p w14:paraId="7303C79A"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Графический способ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позволяет оценить финансовое состояние как организации в целом, так и отдельных объектов финансового анализа. [25]. </w:t>
      </w:r>
    </w:p>
    <w:p w14:paraId="730D5E2C"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Табличный способ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составление сравнительных таблиц с выявлением абсолютного и относительного (в %) отклонения по основным показателям отчетности, исчисление относительных отклонений показателей в процентах по отношению к балансовому году за несколько лет. </w:t>
      </w:r>
    </w:p>
    <w:p w14:paraId="62E2A84E"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Коэффициентный способ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финансовые пропорции между различными статьями бухгалтерской финансовой отчетности. Достоинством данного способа анализа финансового состояния являются простота расчетов и оценки. Коэффициентный способ предполагает расчет относительных показателей, которые можно сравнивать с: </w:t>
      </w:r>
    </w:p>
    <w:p w14:paraId="2C5FAEF3"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общепринятыми </w:t>
      </w:r>
      <w:r w:rsidR="004D7F6A">
        <w:rPr>
          <w:rFonts w:ascii="Times New Roman" w:eastAsia="Times New Roman" w:hAnsi="Times New Roman" w:cs="Times New Roman"/>
          <w:sz w:val="28"/>
          <w:szCs w:val="24"/>
          <w:lang w:eastAsia="ru-RU"/>
        </w:rPr>
        <w:t>«</w:t>
      </w:r>
      <w:r w:rsidRPr="00420999">
        <w:rPr>
          <w:rFonts w:ascii="Times New Roman" w:eastAsia="Times New Roman" w:hAnsi="Times New Roman" w:cs="Times New Roman"/>
          <w:sz w:val="28"/>
          <w:szCs w:val="24"/>
          <w:lang w:eastAsia="ru-RU"/>
        </w:rPr>
        <w:t>нормами</w:t>
      </w:r>
      <w:r w:rsidR="004D7F6A">
        <w:rPr>
          <w:rFonts w:ascii="Times New Roman" w:eastAsia="Times New Roman" w:hAnsi="Times New Roman" w:cs="Times New Roman"/>
          <w:sz w:val="28"/>
          <w:szCs w:val="24"/>
          <w:lang w:eastAsia="ru-RU"/>
        </w:rPr>
        <w:t>»</w:t>
      </w:r>
      <w:r w:rsidRPr="00420999">
        <w:rPr>
          <w:rFonts w:ascii="Times New Roman" w:eastAsia="Times New Roman" w:hAnsi="Times New Roman" w:cs="Times New Roman"/>
          <w:sz w:val="28"/>
          <w:szCs w:val="24"/>
          <w:lang w:eastAsia="ru-RU"/>
        </w:rPr>
        <w:t xml:space="preserve"> для оценки степени риска и прогнозирования возможности банкротства; </w:t>
      </w:r>
    </w:p>
    <w:p w14:paraId="6DC7685B"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аналогичными данными других предприятий, что позволяет выявить сильные и слабые стороны предприятия и его возможности; </w:t>
      </w:r>
    </w:p>
    <w:p w14:paraId="15FB6139"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аналогичными данными за предыдущие годы для изучения тенденции улучшения или ухудшения финансового состояния предприятия. </w:t>
      </w:r>
    </w:p>
    <w:p w14:paraId="67CD8C6A" w14:textId="77777777" w:rsid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Прибыль – это абсолютный показатель, отражающий чистый доход предприятия от реализации продукции в качестве вознаграждения за вложенный капитал и риск, а рентабельность – относительный показатель, характеризующий уровень доходности и эффективности использования того или иного ресурса [13]. Показатели прибыли и их характеристика отражены в таблице </w:t>
      </w:r>
      <w:r w:rsidR="00D932C8">
        <w:rPr>
          <w:rFonts w:ascii="Times New Roman" w:eastAsia="Times New Roman" w:hAnsi="Times New Roman" w:cs="Times New Roman"/>
          <w:sz w:val="28"/>
          <w:szCs w:val="24"/>
          <w:lang w:eastAsia="ru-RU"/>
        </w:rPr>
        <w:t>2</w:t>
      </w:r>
      <w:r w:rsidRPr="00420999">
        <w:rPr>
          <w:rFonts w:ascii="Times New Roman" w:eastAsia="Times New Roman" w:hAnsi="Times New Roman" w:cs="Times New Roman"/>
          <w:sz w:val="28"/>
          <w:szCs w:val="24"/>
          <w:lang w:eastAsia="ru-RU"/>
        </w:rPr>
        <w:t>.</w:t>
      </w:r>
    </w:p>
    <w:p w14:paraId="70701AA0"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2 – Абсолютные показатели эффективности деятельности предприятия</w:t>
      </w:r>
    </w:p>
    <w:tbl>
      <w:tblPr>
        <w:tblStyle w:val="7"/>
        <w:tblW w:w="9674" w:type="dxa"/>
        <w:tblInd w:w="108" w:type="dxa"/>
        <w:tblLook w:val="04A0" w:firstRow="1" w:lastRow="0" w:firstColumn="1" w:lastColumn="0" w:noHBand="0" w:noVBand="1"/>
      </w:tblPr>
      <w:tblGrid>
        <w:gridCol w:w="1526"/>
        <w:gridCol w:w="5137"/>
        <w:gridCol w:w="3011"/>
      </w:tblGrid>
      <w:tr w:rsidR="00420999" w:rsidRPr="00420999" w14:paraId="5BFCC5FB" w14:textId="77777777" w:rsidTr="00420999">
        <w:tc>
          <w:tcPr>
            <w:tcW w:w="1526" w:type="dxa"/>
            <w:vAlign w:val="center"/>
          </w:tcPr>
          <w:p w14:paraId="17BA6A28" w14:textId="77777777" w:rsidR="00420999" w:rsidRPr="00F1772A" w:rsidRDefault="00420999" w:rsidP="00420999">
            <w:pPr>
              <w:jc w:val="center"/>
              <w:rPr>
                <w:rFonts w:ascii="Times New Roman" w:eastAsia="Times New Roman" w:hAnsi="Times New Roman" w:cs="Times New Roman"/>
                <w:sz w:val="24"/>
                <w:szCs w:val="24"/>
                <w:highlight w:val="yellow"/>
                <w:lang w:eastAsia="ru-RU"/>
              </w:rPr>
            </w:pPr>
            <w:r w:rsidRPr="00F1772A">
              <w:rPr>
                <w:rFonts w:ascii="Times New Roman" w:eastAsia="Times New Roman" w:hAnsi="Times New Roman" w:cs="Times New Roman"/>
                <w:sz w:val="24"/>
                <w:szCs w:val="24"/>
                <w:highlight w:val="yellow"/>
                <w:lang w:eastAsia="ru-RU"/>
              </w:rPr>
              <w:t>Показатели</w:t>
            </w:r>
          </w:p>
        </w:tc>
        <w:tc>
          <w:tcPr>
            <w:tcW w:w="5137" w:type="dxa"/>
            <w:vAlign w:val="center"/>
          </w:tcPr>
          <w:p w14:paraId="65874816" w14:textId="77777777" w:rsidR="00420999" w:rsidRPr="00F1772A" w:rsidRDefault="00420999" w:rsidP="00420999">
            <w:pPr>
              <w:jc w:val="center"/>
              <w:rPr>
                <w:rFonts w:ascii="Times New Roman" w:eastAsia="Times New Roman" w:hAnsi="Times New Roman" w:cs="Times New Roman"/>
                <w:sz w:val="24"/>
                <w:szCs w:val="24"/>
                <w:highlight w:val="yellow"/>
                <w:lang w:eastAsia="ru-RU"/>
              </w:rPr>
            </w:pPr>
            <w:r w:rsidRPr="00F1772A">
              <w:rPr>
                <w:rFonts w:ascii="Times New Roman" w:eastAsia="Times New Roman" w:hAnsi="Times New Roman" w:cs="Times New Roman"/>
                <w:sz w:val="24"/>
                <w:szCs w:val="24"/>
                <w:highlight w:val="yellow"/>
                <w:lang w:eastAsia="ru-RU"/>
              </w:rPr>
              <w:t>Расчет</w:t>
            </w:r>
          </w:p>
        </w:tc>
        <w:tc>
          <w:tcPr>
            <w:tcW w:w="3011" w:type="dxa"/>
            <w:vAlign w:val="center"/>
          </w:tcPr>
          <w:p w14:paraId="11E55FBE" w14:textId="77777777" w:rsidR="00420999" w:rsidRPr="00F1772A" w:rsidRDefault="00420999" w:rsidP="00420999">
            <w:pPr>
              <w:jc w:val="center"/>
              <w:rPr>
                <w:rFonts w:ascii="Times New Roman" w:eastAsia="Times New Roman" w:hAnsi="Times New Roman" w:cs="Times New Roman"/>
                <w:sz w:val="24"/>
                <w:szCs w:val="24"/>
                <w:highlight w:val="yellow"/>
                <w:lang w:eastAsia="ru-RU"/>
              </w:rPr>
            </w:pPr>
            <w:r w:rsidRPr="00F1772A">
              <w:rPr>
                <w:rFonts w:ascii="Times New Roman" w:eastAsia="Times New Roman" w:hAnsi="Times New Roman" w:cs="Times New Roman"/>
                <w:sz w:val="24"/>
                <w:szCs w:val="24"/>
                <w:highlight w:val="yellow"/>
                <w:lang w:eastAsia="ru-RU"/>
              </w:rPr>
              <w:t>Экономическая</w:t>
            </w:r>
          </w:p>
          <w:p w14:paraId="2796B725" w14:textId="77777777" w:rsidR="00420999" w:rsidRPr="00420999" w:rsidRDefault="00420999" w:rsidP="00420999">
            <w:pPr>
              <w:jc w:val="center"/>
              <w:rPr>
                <w:rFonts w:ascii="Times New Roman" w:eastAsia="Times New Roman" w:hAnsi="Times New Roman" w:cs="Times New Roman"/>
                <w:sz w:val="24"/>
                <w:szCs w:val="24"/>
                <w:lang w:eastAsia="ru-RU"/>
              </w:rPr>
            </w:pPr>
            <w:commentRangeStart w:id="47"/>
            <w:r w:rsidRPr="00F1772A">
              <w:rPr>
                <w:rFonts w:ascii="Times New Roman" w:eastAsia="Times New Roman" w:hAnsi="Times New Roman" w:cs="Times New Roman"/>
                <w:sz w:val="24"/>
                <w:szCs w:val="24"/>
                <w:highlight w:val="yellow"/>
                <w:lang w:eastAsia="ru-RU"/>
              </w:rPr>
              <w:t>интерпретация</w:t>
            </w:r>
            <w:commentRangeEnd w:id="47"/>
            <w:r w:rsidR="00F1772A">
              <w:rPr>
                <w:rStyle w:val="afc"/>
              </w:rPr>
              <w:commentReference w:id="47"/>
            </w:r>
          </w:p>
        </w:tc>
      </w:tr>
      <w:tr w:rsidR="00420999" w:rsidRPr="00420999" w14:paraId="4E7D16F6" w14:textId="77777777" w:rsidTr="00420999">
        <w:tc>
          <w:tcPr>
            <w:tcW w:w="1526" w:type="dxa"/>
            <w:vAlign w:val="center"/>
          </w:tcPr>
          <w:p w14:paraId="0B44093A"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Валовая прибыль</w:t>
            </w:r>
          </w:p>
        </w:tc>
        <w:tc>
          <w:tcPr>
            <w:tcW w:w="5137" w:type="dxa"/>
            <w:vAlign w:val="center"/>
          </w:tcPr>
          <w:p w14:paraId="4C229DC8"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Выручка от продаж – НДС и акцизы </w:t>
            </w:r>
            <w:r w:rsidRPr="00420999">
              <w:rPr>
                <w:rFonts w:ascii="Times New Roman" w:eastAsia="Times New Roman" w:hAnsi="Times New Roman" w:cs="Times New Roman"/>
                <w:sz w:val="24"/>
                <w:szCs w:val="24"/>
                <w:lang w:eastAsia="ru-RU"/>
              </w:rPr>
              <w:sym w:font="Symbol" w:char="F02D"/>
            </w:r>
            <w:r w:rsidRPr="00420999">
              <w:rPr>
                <w:rFonts w:ascii="Times New Roman" w:eastAsia="Times New Roman" w:hAnsi="Times New Roman" w:cs="Times New Roman"/>
                <w:sz w:val="24"/>
                <w:szCs w:val="24"/>
                <w:lang w:eastAsia="ru-RU"/>
              </w:rPr>
              <w:t xml:space="preserve"> себестоимость</w:t>
            </w:r>
          </w:p>
        </w:tc>
        <w:tc>
          <w:tcPr>
            <w:tcW w:w="3011" w:type="dxa"/>
            <w:vAlign w:val="center"/>
          </w:tcPr>
          <w:p w14:paraId="670BE5D5"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эффективность производственных подразделений</w:t>
            </w:r>
          </w:p>
        </w:tc>
      </w:tr>
      <w:tr w:rsidR="00420999" w:rsidRPr="00420999" w14:paraId="6EF97EAA" w14:textId="77777777" w:rsidTr="00420999">
        <w:tc>
          <w:tcPr>
            <w:tcW w:w="1526" w:type="dxa"/>
            <w:vAlign w:val="center"/>
          </w:tcPr>
          <w:p w14:paraId="2FE6BB80"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Прибыль от продаж</w:t>
            </w:r>
          </w:p>
        </w:tc>
        <w:tc>
          <w:tcPr>
            <w:tcW w:w="5137" w:type="dxa"/>
            <w:vAlign w:val="center"/>
          </w:tcPr>
          <w:p w14:paraId="41B3F910"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Валовая прибыль – коммерческие и управленческие расходы</w:t>
            </w:r>
          </w:p>
        </w:tc>
        <w:tc>
          <w:tcPr>
            <w:tcW w:w="3011" w:type="dxa"/>
            <w:vAlign w:val="center"/>
          </w:tcPr>
          <w:p w14:paraId="3066B34E"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эффективность основной деятельность</w:t>
            </w:r>
          </w:p>
        </w:tc>
      </w:tr>
      <w:tr w:rsidR="00420999" w:rsidRPr="00420999" w14:paraId="20B66D0F" w14:textId="77777777" w:rsidTr="00420999">
        <w:tc>
          <w:tcPr>
            <w:tcW w:w="1526" w:type="dxa"/>
            <w:vAlign w:val="center"/>
          </w:tcPr>
          <w:p w14:paraId="747D3CF6"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Балансовая прибыль</w:t>
            </w:r>
          </w:p>
        </w:tc>
        <w:tc>
          <w:tcPr>
            <w:tcW w:w="5137" w:type="dxa"/>
            <w:vAlign w:val="center"/>
          </w:tcPr>
          <w:p w14:paraId="0398974A"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Прибыль от продаж + доходы </w:t>
            </w:r>
            <w:r w:rsidRPr="00420999">
              <w:rPr>
                <w:rFonts w:ascii="Times New Roman" w:eastAsia="Times New Roman" w:hAnsi="Times New Roman" w:cs="Times New Roman"/>
                <w:sz w:val="24"/>
                <w:szCs w:val="24"/>
                <w:lang w:eastAsia="ru-RU"/>
              </w:rPr>
              <w:sym w:font="Symbol" w:char="F02D"/>
            </w:r>
            <w:r w:rsidRPr="00420999">
              <w:rPr>
                <w:rFonts w:ascii="Times New Roman" w:eastAsia="Times New Roman" w:hAnsi="Times New Roman" w:cs="Times New Roman"/>
                <w:sz w:val="24"/>
                <w:szCs w:val="24"/>
                <w:lang w:eastAsia="ru-RU"/>
              </w:rPr>
              <w:t xml:space="preserve"> расходы</w:t>
            </w:r>
          </w:p>
        </w:tc>
        <w:tc>
          <w:tcPr>
            <w:tcW w:w="3011" w:type="dxa"/>
            <w:vAlign w:val="center"/>
          </w:tcPr>
          <w:p w14:paraId="0FF0B758"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эффективности всей деятельности</w:t>
            </w:r>
          </w:p>
        </w:tc>
      </w:tr>
      <w:tr w:rsidR="00420999" w:rsidRPr="00420999" w14:paraId="78FB54B8" w14:textId="77777777" w:rsidTr="00420999">
        <w:tc>
          <w:tcPr>
            <w:tcW w:w="1526" w:type="dxa"/>
            <w:vAlign w:val="center"/>
          </w:tcPr>
          <w:p w14:paraId="118293DF"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Чистая прибыль</w:t>
            </w:r>
          </w:p>
        </w:tc>
        <w:tc>
          <w:tcPr>
            <w:tcW w:w="5137" w:type="dxa"/>
            <w:vAlign w:val="center"/>
          </w:tcPr>
          <w:p w14:paraId="596F870F"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Балансовая прибыль </w:t>
            </w:r>
            <w:r w:rsidRPr="00420999">
              <w:rPr>
                <w:rFonts w:ascii="Times New Roman" w:eastAsia="Times New Roman" w:hAnsi="Times New Roman" w:cs="Times New Roman"/>
                <w:sz w:val="24"/>
                <w:szCs w:val="24"/>
                <w:lang w:eastAsia="ru-RU"/>
              </w:rPr>
              <w:sym w:font="Symbol" w:char="F0B1"/>
            </w:r>
            <w:r w:rsidRPr="00420999">
              <w:rPr>
                <w:rFonts w:ascii="Times New Roman" w:eastAsia="Times New Roman" w:hAnsi="Times New Roman" w:cs="Times New Roman"/>
                <w:sz w:val="24"/>
                <w:szCs w:val="24"/>
                <w:lang w:eastAsia="ru-RU"/>
              </w:rPr>
              <w:t xml:space="preserve"> отложенные налоговые активы </w:t>
            </w:r>
            <w:r w:rsidRPr="00420999">
              <w:rPr>
                <w:rFonts w:ascii="Times New Roman" w:eastAsia="Times New Roman" w:hAnsi="Times New Roman" w:cs="Times New Roman"/>
                <w:sz w:val="24"/>
                <w:szCs w:val="24"/>
                <w:lang w:eastAsia="ru-RU"/>
              </w:rPr>
              <w:sym w:font="Symbol" w:char="F0B1"/>
            </w:r>
            <w:r w:rsidRPr="00420999">
              <w:rPr>
                <w:rFonts w:ascii="Times New Roman" w:eastAsia="Times New Roman" w:hAnsi="Times New Roman" w:cs="Times New Roman"/>
                <w:sz w:val="24"/>
                <w:szCs w:val="24"/>
                <w:lang w:eastAsia="ru-RU"/>
              </w:rPr>
              <w:t xml:space="preserve"> отложенные налоговые обязательства </w:t>
            </w:r>
            <w:r w:rsidRPr="00420999">
              <w:rPr>
                <w:rFonts w:ascii="Times New Roman" w:eastAsia="Times New Roman" w:hAnsi="Times New Roman" w:cs="Times New Roman"/>
                <w:sz w:val="24"/>
                <w:szCs w:val="24"/>
                <w:lang w:eastAsia="ru-RU"/>
              </w:rPr>
              <w:sym w:font="Symbol" w:char="F02D"/>
            </w:r>
            <w:r w:rsidRPr="00420999">
              <w:rPr>
                <w:rFonts w:ascii="Times New Roman" w:eastAsia="Times New Roman" w:hAnsi="Times New Roman" w:cs="Times New Roman"/>
                <w:sz w:val="24"/>
                <w:szCs w:val="24"/>
                <w:lang w:eastAsia="ru-RU"/>
              </w:rPr>
              <w:t xml:space="preserve"> текущий налог на прибыль</w:t>
            </w:r>
          </w:p>
        </w:tc>
        <w:tc>
          <w:tcPr>
            <w:tcW w:w="3011" w:type="dxa"/>
            <w:vAlign w:val="center"/>
          </w:tcPr>
          <w:p w14:paraId="269D3B5E"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Используется на цели организации</w:t>
            </w:r>
          </w:p>
        </w:tc>
      </w:tr>
    </w:tbl>
    <w:p w14:paraId="5CEE134C" w14:textId="77777777"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Комплексную характеристику эффективности финансово-хозяйственной деятельности дополняют показателями финансовой устойчивости, платежеспособности, окупаемости и нормой безубыточности [19]. </w:t>
      </w:r>
    </w:p>
    <w:p w14:paraId="34673F93"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Оценка ликвидности баланса заключается в сравнении средств по активу, сгруппированных по степени ликвидности и расположенных в порядке убывания с обязательствами по пассиву, объединенными по срокам их погашения в порядке возрастания сроков (таблица 3). </w:t>
      </w:r>
    </w:p>
    <w:p w14:paraId="77FEB2A1"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p>
    <w:p w14:paraId="0117CE97"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3 – Показатели для построения баланса ликвидности</w:t>
      </w:r>
    </w:p>
    <w:tbl>
      <w:tblPr>
        <w:tblStyle w:val="7"/>
        <w:tblW w:w="9571" w:type="dxa"/>
        <w:tblInd w:w="108" w:type="dxa"/>
        <w:tblLook w:val="04A0" w:firstRow="1" w:lastRow="0" w:firstColumn="1" w:lastColumn="0" w:noHBand="0" w:noVBand="1"/>
      </w:tblPr>
      <w:tblGrid>
        <w:gridCol w:w="4785"/>
        <w:gridCol w:w="4786"/>
      </w:tblGrid>
      <w:tr w:rsidR="00420999" w:rsidRPr="00420999" w14:paraId="67A838FE" w14:textId="77777777" w:rsidTr="00420999">
        <w:tc>
          <w:tcPr>
            <w:tcW w:w="4785" w:type="dxa"/>
          </w:tcPr>
          <w:p w14:paraId="095D3354"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Активы</w:t>
            </w:r>
          </w:p>
        </w:tc>
        <w:tc>
          <w:tcPr>
            <w:tcW w:w="4786" w:type="dxa"/>
          </w:tcPr>
          <w:p w14:paraId="5786C10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Пассивы</w:t>
            </w:r>
          </w:p>
        </w:tc>
      </w:tr>
      <w:tr w:rsidR="00420999" w:rsidRPr="00420999" w14:paraId="5E9DE100" w14:textId="77777777" w:rsidTr="00420999">
        <w:tc>
          <w:tcPr>
            <w:tcW w:w="4785" w:type="dxa"/>
          </w:tcPr>
          <w:p w14:paraId="3B9F4BC7"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1. Текущие:</w:t>
            </w:r>
          </w:p>
          <w:p w14:paraId="692AF38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Денежные средства (ДС)</w:t>
            </w:r>
          </w:p>
          <w:p w14:paraId="2FCD3A8A"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Краткосрочные финансовые вложения</w:t>
            </w:r>
          </w:p>
        </w:tc>
        <w:tc>
          <w:tcPr>
            <w:tcW w:w="4786" w:type="dxa"/>
          </w:tcPr>
          <w:p w14:paraId="6F4B9852" w14:textId="77777777" w:rsidR="00420999" w:rsidRPr="00420999" w:rsidRDefault="00420999" w:rsidP="00420999">
            <w:pPr>
              <w:jc w:val="right"/>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1. Срочные обязательства:</w:t>
            </w:r>
          </w:p>
          <w:p w14:paraId="421F79F9"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Кредиторская задолженность (КЗ)</w:t>
            </w:r>
          </w:p>
          <w:p w14:paraId="4C972CC8"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Ссуды</w:t>
            </w:r>
          </w:p>
        </w:tc>
      </w:tr>
      <w:tr w:rsidR="00420999" w:rsidRPr="00420999" w14:paraId="424D825C" w14:textId="77777777" w:rsidTr="00420999">
        <w:tc>
          <w:tcPr>
            <w:tcW w:w="4785" w:type="dxa"/>
          </w:tcPr>
          <w:p w14:paraId="69CDAFDD"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2. Быстрореализуемые:</w:t>
            </w:r>
          </w:p>
          <w:p w14:paraId="12E09C9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Готовая продукция (ГП)</w:t>
            </w:r>
          </w:p>
          <w:p w14:paraId="4DE3DE2A"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Товары отгруженные</w:t>
            </w:r>
          </w:p>
          <w:p w14:paraId="39CEC98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Краткосрочная дебиторская задолженность</w:t>
            </w:r>
          </w:p>
        </w:tc>
        <w:tc>
          <w:tcPr>
            <w:tcW w:w="4786" w:type="dxa"/>
          </w:tcPr>
          <w:p w14:paraId="4D15F27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2. Краткосрочные:</w:t>
            </w:r>
          </w:p>
          <w:p w14:paraId="5E03C8CC"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Краткосрочные займы и кредиты</w:t>
            </w:r>
          </w:p>
          <w:p w14:paraId="523B26D4"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Займы, подлежащие погашению в течение 12 месяцев после отчетной даты</w:t>
            </w:r>
          </w:p>
        </w:tc>
      </w:tr>
      <w:tr w:rsidR="00420999" w:rsidRPr="00420999" w14:paraId="2E519A6D" w14:textId="77777777" w:rsidTr="00420999">
        <w:tc>
          <w:tcPr>
            <w:tcW w:w="4785" w:type="dxa"/>
          </w:tcPr>
          <w:p w14:paraId="328EDA1D"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3. Медленнореализуемые:</w:t>
            </w:r>
          </w:p>
          <w:p w14:paraId="2D526A72"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Дебиторская задолженность свыше 12 мес. (ДЗ)</w:t>
            </w:r>
          </w:p>
          <w:p w14:paraId="4DCA5E12"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Производственные запасы</w:t>
            </w:r>
          </w:p>
          <w:p w14:paraId="6787BD64"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Незавершенное производство </w:t>
            </w:r>
          </w:p>
          <w:p w14:paraId="5D7991E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Расходы будущих периодов</w:t>
            </w:r>
          </w:p>
        </w:tc>
        <w:tc>
          <w:tcPr>
            <w:tcW w:w="4786" w:type="dxa"/>
          </w:tcPr>
          <w:p w14:paraId="1BDF05F7"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3. Долгосрочные:</w:t>
            </w:r>
          </w:p>
          <w:p w14:paraId="55F48D4D"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Долгосрочные кредиты и займы</w:t>
            </w:r>
          </w:p>
          <w:p w14:paraId="21DDA222"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Капиталы и резервы (К)</w:t>
            </w:r>
          </w:p>
          <w:p w14:paraId="4EA1C00D"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Доходы будущих периодов</w:t>
            </w:r>
          </w:p>
        </w:tc>
      </w:tr>
      <w:tr w:rsidR="00420999" w:rsidRPr="00420999" w14:paraId="0DDB3003" w14:textId="77777777" w:rsidTr="00420999">
        <w:tc>
          <w:tcPr>
            <w:tcW w:w="4785" w:type="dxa"/>
          </w:tcPr>
          <w:p w14:paraId="0B9E0A1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4. Труднореализуемые:</w:t>
            </w:r>
          </w:p>
          <w:p w14:paraId="48F4BFB5"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Внеоборотные активы (ВНА)</w:t>
            </w:r>
          </w:p>
        </w:tc>
        <w:tc>
          <w:tcPr>
            <w:tcW w:w="4786" w:type="dxa"/>
          </w:tcPr>
          <w:p w14:paraId="706B6FEC"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4. Постоянные:</w:t>
            </w:r>
          </w:p>
          <w:p w14:paraId="64B1A38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Собственный капитал</w:t>
            </w:r>
          </w:p>
        </w:tc>
      </w:tr>
    </w:tbl>
    <w:p w14:paraId="2CCD9EE2" w14:textId="77777777"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Баланс считается ликвидным, если соблюдаются следующие условия: </w:t>
      </w:r>
      <w:r w:rsidRPr="00420999">
        <w:rPr>
          <w:rFonts w:ascii="Times New Roman" w:eastAsia="Times New Roman" w:hAnsi="Times New Roman" w:cs="Times New Roman"/>
          <w:sz w:val="28"/>
          <w:szCs w:val="28"/>
          <w:lang w:eastAsia="ru-RU"/>
        </w:rPr>
        <w:t>А1≥П1; А2≥П2; А3≥П3; А4 ≤ П4.</w:t>
      </w:r>
    </w:p>
    <w:p w14:paraId="67551BFE"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Анализ ликвидности проводится путем поэтапного сопоставления отдельных групп активов с краткосрочными пассивами и позволяет выявить степень обеспеченности текущих обязательств средствами (таблица 4).</w:t>
      </w:r>
    </w:p>
    <w:p w14:paraId="471FBB96" w14:textId="77777777" w:rsidR="00D932C8" w:rsidRDefault="00D932C8" w:rsidP="00420999">
      <w:pPr>
        <w:spacing w:after="0" w:line="360" w:lineRule="auto"/>
        <w:ind w:firstLine="709"/>
        <w:jc w:val="both"/>
        <w:rPr>
          <w:rFonts w:ascii="Times New Roman" w:eastAsia="Times New Roman" w:hAnsi="Times New Roman" w:cs="Times New Roman"/>
          <w:sz w:val="28"/>
          <w:szCs w:val="28"/>
          <w:lang w:eastAsia="ru-RU"/>
        </w:rPr>
      </w:pPr>
    </w:p>
    <w:p w14:paraId="276C3AF1"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Таблица 4 – Показатели ликвидности</w:t>
      </w:r>
    </w:p>
    <w:tbl>
      <w:tblPr>
        <w:tblStyle w:val="7"/>
        <w:tblW w:w="9417" w:type="dxa"/>
        <w:tblInd w:w="108" w:type="dxa"/>
        <w:tblLook w:val="04A0" w:firstRow="1" w:lastRow="0" w:firstColumn="1" w:lastColumn="0" w:noHBand="0" w:noVBand="1"/>
      </w:tblPr>
      <w:tblGrid>
        <w:gridCol w:w="4928"/>
        <w:gridCol w:w="3010"/>
        <w:gridCol w:w="1479"/>
      </w:tblGrid>
      <w:tr w:rsidR="00420999" w:rsidRPr="00420999" w14:paraId="059320A4" w14:textId="77777777" w:rsidTr="00420999">
        <w:tc>
          <w:tcPr>
            <w:tcW w:w="4928" w:type="dxa"/>
          </w:tcPr>
          <w:p w14:paraId="7E1DF40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и формула расчета</w:t>
            </w:r>
          </w:p>
        </w:tc>
        <w:tc>
          <w:tcPr>
            <w:tcW w:w="3010" w:type="dxa"/>
          </w:tcPr>
          <w:p w14:paraId="5E27D7DB"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c>
          <w:tcPr>
            <w:tcW w:w="1479" w:type="dxa"/>
          </w:tcPr>
          <w:p w14:paraId="3990DDA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Норматив</w:t>
            </w:r>
          </w:p>
        </w:tc>
      </w:tr>
      <w:tr w:rsidR="00420999" w:rsidRPr="00420999" w14:paraId="178073A0" w14:textId="77777777" w:rsidTr="00420999">
        <w:tc>
          <w:tcPr>
            <w:tcW w:w="4928" w:type="dxa"/>
          </w:tcPr>
          <w:p w14:paraId="7857DB1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абсолютной ликвидности (Кал)</w:t>
            </w:r>
          </w:p>
          <w:p w14:paraId="5D7BEA73" w14:textId="77777777" w:rsidR="00420999" w:rsidRPr="00420999" w:rsidRDefault="00420999" w:rsidP="00420999">
            <w:pPr>
              <w:jc w:val="center"/>
              <w:rPr>
                <w:rFonts w:ascii="Times New Roman" w:eastAsia="Times New Roman" w:hAnsi="Times New Roman" w:cs="Times New Roman"/>
                <w:sz w:val="24"/>
                <w:szCs w:val="24"/>
                <w:lang w:eastAsia="ru-RU"/>
              </w:rPr>
            </w:pPr>
          </w:p>
          <w:p w14:paraId="75DE1E82"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Кал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ДС+Крат.фин. влож.</m:t>
                  </m:r>
                </m:num>
                <m:den>
                  <m:r>
                    <w:rPr>
                      <w:rFonts w:ascii="Cambria Math" w:eastAsia="Times New Roman" w:hAnsi="Cambria Math" w:cs="Times New Roman"/>
                      <w:sz w:val="24"/>
                      <w:szCs w:val="24"/>
                      <w:lang w:eastAsia="ru-RU"/>
                    </w:rPr>
                    <m:t>текущие обязательства (ТО)</m:t>
                  </m:r>
                </m:den>
              </m:f>
            </m:oMath>
          </w:p>
          <w:p w14:paraId="65454E2C" w14:textId="77777777" w:rsidR="00420999" w:rsidRPr="00420999" w:rsidRDefault="00420999" w:rsidP="00420999">
            <w:pPr>
              <w:jc w:val="center"/>
              <w:rPr>
                <w:rFonts w:ascii="Times New Roman" w:eastAsia="Times New Roman" w:hAnsi="Times New Roman" w:cs="Times New Roman"/>
                <w:sz w:val="24"/>
                <w:szCs w:val="24"/>
                <w:lang w:eastAsia="ru-RU"/>
              </w:rPr>
            </w:pPr>
          </w:p>
          <w:p w14:paraId="2ED4CC05"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Кал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(1240+1250)</m:t>
                  </m:r>
                </m:num>
                <m:den>
                  <m:r>
                    <w:rPr>
                      <w:rFonts w:ascii="Cambria Math" w:eastAsia="Times New Roman" w:hAnsi="Cambria Math" w:cs="Times New Roman"/>
                      <w:sz w:val="24"/>
                      <w:szCs w:val="24"/>
                      <w:lang w:eastAsia="ru-RU"/>
                    </w:rPr>
                    <m:t>(1500-1530-1540)</m:t>
                  </m:r>
                </m:den>
              </m:f>
            </m:oMath>
          </w:p>
          <w:p w14:paraId="34A3B415" w14:textId="77777777" w:rsidR="00420999" w:rsidRPr="00420999" w:rsidRDefault="00420999" w:rsidP="00420999">
            <w:pPr>
              <w:jc w:val="both"/>
              <w:rPr>
                <w:rFonts w:ascii="Times New Roman" w:eastAsia="Times New Roman" w:hAnsi="Times New Roman" w:cs="Times New Roman"/>
                <w:sz w:val="24"/>
                <w:szCs w:val="24"/>
                <w:lang w:eastAsia="ru-RU"/>
              </w:rPr>
            </w:pPr>
          </w:p>
        </w:tc>
        <w:tc>
          <w:tcPr>
            <w:tcW w:w="3010" w:type="dxa"/>
            <w:vAlign w:val="center"/>
          </w:tcPr>
          <w:p w14:paraId="0740626C"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какую часть краткосрочной задолженности предприятие может погасить в ближайшее время</w:t>
            </w:r>
          </w:p>
        </w:tc>
        <w:tc>
          <w:tcPr>
            <w:tcW w:w="1479" w:type="dxa"/>
            <w:vAlign w:val="center"/>
          </w:tcPr>
          <w:p w14:paraId="4C0C8613"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Кал &gt; 0,2-0,5</w:t>
            </w:r>
          </w:p>
        </w:tc>
      </w:tr>
      <w:tr w:rsidR="00420999" w:rsidRPr="00420999" w14:paraId="1B6C4F39" w14:textId="77777777" w:rsidTr="00420999">
        <w:tc>
          <w:tcPr>
            <w:tcW w:w="4928" w:type="dxa"/>
          </w:tcPr>
          <w:p w14:paraId="35E08A1B"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текущей ликвидности (Ктл)</w:t>
            </w:r>
          </w:p>
          <w:p w14:paraId="021F0481" w14:textId="77777777" w:rsidR="00420999" w:rsidRPr="00420999" w:rsidRDefault="00420999" w:rsidP="00420999">
            <w:pPr>
              <w:jc w:val="both"/>
              <w:rPr>
                <w:rFonts w:ascii="Times New Roman" w:eastAsia="Times New Roman" w:hAnsi="Times New Roman" w:cs="Times New Roman"/>
                <w:sz w:val="24"/>
                <w:szCs w:val="24"/>
                <w:lang w:eastAsia="ru-RU"/>
              </w:rPr>
            </w:pPr>
          </w:p>
          <w:p w14:paraId="7AFC826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Ктл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текущие активы (ТА)</m:t>
                  </m:r>
                </m:num>
                <m:den>
                  <m:r>
                    <w:rPr>
                      <w:rFonts w:ascii="Cambria Math" w:eastAsia="Times New Roman" w:hAnsi="Cambria Math" w:cs="Times New Roman"/>
                      <w:sz w:val="24"/>
                      <w:szCs w:val="24"/>
                      <w:lang w:eastAsia="ru-RU"/>
                    </w:rPr>
                    <m:t>ТО</m:t>
                  </m:r>
                </m:den>
              </m:f>
            </m:oMath>
          </w:p>
          <w:p w14:paraId="4423BCCE" w14:textId="77777777" w:rsidR="00420999" w:rsidRPr="00420999" w:rsidRDefault="00420999" w:rsidP="00420999">
            <w:pPr>
              <w:jc w:val="center"/>
              <w:rPr>
                <w:rFonts w:ascii="Times New Roman" w:eastAsia="Times New Roman" w:hAnsi="Times New Roman" w:cs="Times New Roman"/>
                <w:sz w:val="24"/>
                <w:szCs w:val="24"/>
                <w:lang w:eastAsia="ru-RU"/>
              </w:rPr>
            </w:pPr>
          </w:p>
          <w:p w14:paraId="2A0F0055"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Ктл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(1230 +1240+1250)</m:t>
                  </m:r>
                </m:num>
                <m:den>
                  <m:r>
                    <w:rPr>
                      <w:rFonts w:ascii="Cambria Math" w:eastAsia="Times New Roman" w:hAnsi="Cambria Math" w:cs="Times New Roman"/>
                      <w:sz w:val="24"/>
                      <w:szCs w:val="24"/>
                      <w:lang w:eastAsia="ru-RU"/>
                    </w:rPr>
                    <m:t>(1500-1530-1540)</m:t>
                  </m:r>
                </m:den>
              </m:f>
            </m:oMath>
          </w:p>
        </w:tc>
        <w:tc>
          <w:tcPr>
            <w:tcW w:w="3010" w:type="dxa"/>
            <w:vAlign w:val="center"/>
          </w:tcPr>
          <w:p w14:paraId="1C8C7A06"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запас прочности, возникающей вследствие превышения ликвидности имущества над имеющимися обязательствами</w:t>
            </w:r>
          </w:p>
        </w:tc>
        <w:tc>
          <w:tcPr>
            <w:tcW w:w="1479" w:type="dxa"/>
            <w:vAlign w:val="center"/>
          </w:tcPr>
          <w:p w14:paraId="5431F40C"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1 </w:t>
            </w:r>
            <w:r w:rsidRPr="00420999">
              <w:rPr>
                <w:rFonts w:ascii="Times New Roman" w:eastAsia="Times New Roman" w:hAnsi="Times New Roman" w:cs="Times New Roman"/>
                <w:sz w:val="24"/>
                <w:szCs w:val="24"/>
                <w:lang w:eastAsia="ru-RU"/>
              </w:rPr>
              <w:sym w:font="Symbol" w:char="F0A3"/>
            </w:r>
            <w:r w:rsidRPr="00420999">
              <w:rPr>
                <w:rFonts w:ascii="Times New Roman" w:eastAsia="Times New Roman" w:hAnsi="Times New Roman" w:cs="Times New Roman"/>
                <w:sz w:val="24"/>
                <w:szCs w:val="24"/>
                <w:lang w:eastAsia="ru-RU"/>
              </w:rPr>
              <w:t xml:space="preserve"> Ктл </w:t>
            </w:r>
            <w:r w:rsidRPr="00420999">
              <w:rPr>
                <w:rFonts w:ascii="Times New Roman" w:eastAsia="Times New Roman" w:hAnsi="Times New Roman" w:cs="Times New Roman"/>
                <w:sz w:val="24"/>
                <w:szCs w:val="24"/>
                <w:lang w:eastAsia="ru-RU"/>
              </w:rPr>
              <w:sym w:font="Symbol" w:char="F0A3"/>
            </w:r>
            <w:r w:rsidRPr="00420999">
              <w:rPr>
                <w:rFonts w:ascii="Times New Roman" w:eastAsia="Times New Roman" w:hAnsi="Times New Roman" w:cs="Times New Roman"/>
                <w:sz w:val="24"/>
                <w:szCs w:val="24"/>
                <w:lang w:eastAsia="ru-RU"/>
              </w:rPr>
              <w:t xml:space="preserve"> 2</w:t>
            </w:r>
          </w:p>
        </w:tc>
      </w:tr>
      <w:tr w:rsidR="00420999" w:rsidRPr="00420999" w14:paraId="7550ABB5" w14:textId="77777777" w:rsidTr="00420999">
        <w:tc>
          <w:tcPr>
            <w:tcW w:w="4928" w:type="dxa"/>
          </w:tcPr>
          <w:p w14:paraId="2527EF89"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быстрой ликвидности (Кбл)</w:t>
            </w:r>
          </w:p>
          <w:p w14:paraId="081D2C98" w14:textId="77777777" w:rsidR="00420999" w:rsidRPr="00420999" w:rsidRDefault="00420999" w:rsidP="00420999">
            <w:pPr>
              <w:jc w:val="both"/>
              <w:rPr>
                <w:rFonts w:ascii="Times New Roman" w:eastAsia="Times New Roman" w:hAnsi="Times New Roman" w:cs="Times New Roman"/>
                <w:sz w:val="24"/>
                <w:szCs w:val="24"/>
                <w:lang w:eastAsia="ru-RU"/>
              </w:rPr>
            </w:pPr>
          </w:p>
          <w:p w14:paraId="6244842E"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Кбл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ТА-запасы</m:t>
                  </m:r>
                </m:num>
                <m:den>
                  <m:r>
                    <w:rPr>
                      <w:rFonts w:ascii="Cambria Math" w:eastAsia="Times New Roman" w:hAnsi="Cambria Math" w:cs="Times New Roman"/>
                      <w:sz w:val="24"/>
                      <w:szCs w:val="24"/>
                      <w:lang w:eastAsia="ru-RU"/>
                    </w:rPr>
                    <m:t>ТО</m:t>
                  </m:r>
                </m:den>
              </m:f>
            </m:oMath>
          </w:p>
          <w:p w14:paraId="798FC50E" w14:textId="77777777" w:rsidR="00420999" w:rsidRPr="00420999" w:rsidRDefault="00420999" w:rsidP="00420999">
            <w:pPr>
              <w:jc w:val="center"/>
              <w:rPr>
                <w:rFonts w:ascii="Times New Roman" w:eastAsia="Times New Roman" w:hAnsi="Times New Roman" w:cs="Times New Roman"/>
                <w:sz w:val="24"/>
                <w:szCs w:val="24"/>
                <w:lang w:eastAsia="ru-RU"/>
              </w:rPr>
            </w:pPr>
          </w:p>
          <w:p w14:paraId="1B879CF4"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Кбл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(1240+1250+1260)</m:t>
                  </m:r>
                </m:num>
                <m:den>
                  <m:r>
                    <w:rPr>
                      <w:rFonts w:ascii="Cambria Math" w:eastAsia="Times New Roman" w:hAnsi="Cambria Math" w:cs="Times New Roman"/>
                      <w:sz w:val="24"/>
                      <w:szCs w:val="24"/>
                      <w:lang w:eastAsia="ru-RU"/>
                    </w:rPr>
                    <m:t>(1500-1530-1540)</m:t>
                  </m:r>
                </m:den>
              </m:f>
            </m:oMath>
          </w:p>
          <w:p w14:paraId="3C9D01A6" w14:textId="77777777" w:rsidR="00420999" w:rsidRPr="00420999" w:rsidRDefault="00420999" w:rsidP="00420999">
            <w:pPr>
              <w:jc w:val="both"/>
              <w:rPr>
                <w:rFonts w:ascii="Times New Roman" w:eastAsia="Times New Roman" w:hAnsi="Times New Roman" w:cs="Times New Roman"/>
                <w:sz w:val="24"/>
                <w:szCs w:val="24"/>
                <w:lang w:eastAsia="ru-RU"/>
              </w:rPr>
            </w:pPr>
          </w:p>
        </w:tc>
        <w:tc>
          <w:tcPr>
            <w:tcW w:w="3010" w:type="dxa"/>
            <w:vAlign w:val="center"/>
          </w:tcPr>
          <w:p w14:paraId="6E55224E"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способность предприятия покрыть краткосрочный долг</w:t>
            </w:r>
          </w:p>
        </w:tc>
        <w:tc>
          <w:tcPr>
            <w:tcW w:w="1479" w:type="dxa"/>
            <w:vAlign w:val="center"/>
          </w:tcPr>
          <w:p w14:paraId="531204D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Кбл &gt; 0,7-1</w:t>
            </w:r>
          </w:p>
        </w:tc>
      </w:tr>
      <w:tr w:rsidR="00420999" w:rsidRPr="00420999" w14:paraId="0DB7554C" w14:textId="77777777" w:rsidTr="00420999">
        <w:tc>
          <w:tcPr>
            <w:tcW w:w="4928" w:type="dxa"/>
          </w:tcPr>
          <w:p w14:paraId="32D82568"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Общий коэффициент покрытия (Кп)</w:t>
            </w:r>
          </w:p>
          <w:p w14:paraId="291FDAED" w14:textId="77777777" w:rsidR="00420999" w:rsidRPr="00420999" w:rsidRDefault="00420999" w:rsidP="00420999">
            <w:pPr>
              <w:jc w:val="center"/>
              <w:rPr>
                <w:rFonts w:ascii="Times New Roman" w:eastAsia="Times New Roman" w:hAnsi="Times New Roman" w:cs="Times New Roman"/>
                <w:sz w:val="24"/>
                <w:szCs w:val="24"/>
                <w:lang w:eastAsia="ru-RU"/>
              </w:rPr>
            </w:pPr>
          </w:p>
          <w:p w14:paraId="461E8F43"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Кп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 xml:space="preserve">оборотные активы </m:t>
                  </m:r>
                </m:num>
                <m:den>
                  <m:r>
                    <w:rPr>
                      <w:rFonts w:ascii="Cambria Math" w:eastAsia="Times New Roman" w:hAnsi="Cambria Math" w:cs="Times New Roman"/>
                      <w:sz w:val="24"/>
                      <w:szCs w:val="24"/>
                      <w:lang w:eastAsia="ru-RU"/>
                    </w:rPr>
                    <m:t>ТО</m:t>
                  </m:r>
                </m:den>
              </m:f>
            </m:oMath>
          </w:p>
          <w:p w14:paraId="1D6ADD07" w14:textId="77777777" w:rsidR="00420999" w:rsidRPr="00420999" w:rsidRDefault="00420999" w:rsidP="00420999">
            <w:pPr>
              <w:jc w:val="center"/>
              <w:rPr>
                <w:rFonts w:ascii="Times New Roman" w:eastAsia="Times New Roman" w:hAnsi="Times New Roman" w:cs="Times New Roman"/>
                <w:sz w:val="24"/>
                <w:szCs w:val="24"/>
                <w:lang w:eastAsia="ru-RU"/>
              </w:rPr>
            </w:pPr>
          </w:p>
          <w:p w14:paraId="27AE074C"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Кп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(1200+1170)</m:t>
                  </m:r>
                </m:num>
                <m:den>
                  <m:r>
                    <w:rPr>
                      <w:rFonts w:ascii="Cambria Math" w:eastAsia="Times New Roman" w:hAnsi="Cambria Math" w:cs="Times New Roman"/>
                      <w:sz w:val="24"/>
                      <w:szCs w:val="24"/>
                      <w:lang w:eastAsia="ru-RU"/>
                    </w:rPr>
                    <m:t>(1500-1530-1540)</m:t>
                  </m:r>
                </m:den>
              </m:f>
            </m:oMath>
          </w:p>
          <w:p w14:paraId="5A5AB976" w14:textId="77777777" w:rsidR="00420999" w:rsidRPr="00420999" w:rsidRDefault="00420999" w:rsidP="00420999">
            <w:pPr>
              <w:jc w:val="both"/>
              <w:rPr>
                <w:rFonts w:ascii="Times New Roman" w:eastAsia="Times New Roman" w:hAnsi="Times New Roman" w:cs="Times New Roman"/>
                <w:sz w:val="24"/>
                <w:szCs w:val="24"/>
                <w:lang w:eastAsia="ru-RU"/>
              </w:rPr>
            </w:pPr>
          </w:p>
        </w:tc>
        <w:tc>
          <w:tcPr>
            <w:tcW w:w="3010" w:type="dxa"/>
            <w:vAlign w:val="center"/>
          </w:tcPr>
          <w:p w14:paraId="6589CF50"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способность компании погашать текущие обязательства за счет только оборотных активов</w:t>
            </w:r>
          </w:p>
        </w:tc>
        <w:tc>
          <w:tcPr>
            <w:tcW w:w="1479" w:type="dxa"/>
            <w:vAlign w:val="center"/>
          </w:tcPr>
          <w:p w14:paraId="72E31C0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1,5-2,5</w:t>
            </w:r>
          </w:p>
        </w:tc>
      </w:tr>
    </w:tbl>
    <w:p w14:paraId="4D4FF7C9" w14:textId="77777777"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 xml:space="preserve">Оценка показателей ликвидности осуществляется сравнением с аналогичными показателями прошлых лет и нормативами, что позволяет своевременно принять соответствующие решения. </w:t>
      </w:r>
    </w:p>
    <w:p w14:paraId="0FE1B62F"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Для оценки платежеспособности и ликвидности используют следующие приемы: анализ ликвидности баланса, расчет и анализ коэффициентов ликвидности и платежеспособности, анализ движения денежных средств.</w:t>
      </w:r>
    </w:p>
    <w:p w14:paraId="6116EC95" w14:textId="77777777" w:rsidR="00420999" w:rsidRPr="00420999" w:rsidRDefault="00420999" w:rsidP="00D932C8">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Платежеспособность предприятия определяется его возможностью и способностью своевременно и полностью выполнять платежные обязательства, вытекающие из торговых, кредитных и иных операций денежного характера [9]. Анализ платежеспособности позволяет не только оценить текущее финансовое состояние предприятия, его кредитоспособность, но и выявить первые признаки финансового кризиса (таблица 5), так как именно неспособность выполнять свои текущие денежные обязательства является первым признаком банкротства. Оценка платежеспособности по балансу осуществляется на основе характеристики ликвидности оборотных активов, которая определяется временем, необходимым для превращени</w:t>
      </w:r>
      <w:r w:rsidR="00D932C8">
        <w:rPr>
          <w:rFonts w:ascii="Times New Roman" w:eastAsia="Times New Roman" w:hAnsi="Times New Roman" w:cs="Times New Roman"/>
          <w:sz w:val="28"/>
          <w:szCs w:val="28"/>
          <w:lang w:eastAsia="ru-RU"/>
        </w:rPr>
        <w:t>я их в денежную наличность [9].</w:t>
      </w:r>
    </w:p>
    <w:p w14:paraId="477F0338" w14:textId="77777777" w:rsidR="00420999" w:rsidRPr="00420999" w:rsidRDefault="00420999" w:rsidP="00420999">
      <w:pPr>
        <w:spacing w:after="0" w:line="360" w:lineRule="auto"/>
        <w:ind w:firstLine="709"/>
        <w:rPr>
          <w:rFonts w:ascii="Times New Roman" w:eastAsia="Times New Roman" w:hAnsi="Times New Roman" w:cs="Times New Roman"/>
          <w:sz w:val="28"/>
          <w:szCs w:val="28"/>
          <w:lang w:eastAsia="ru-RU"/>
        </w:rPr>
      </w:pPr>
    </w:p>
    <w:p w14:paraId="6EAB552E" w14:textId="77777777" w:rsidR="00420999" w:rsidRPr="00420999" w:rsidRDefault="00420999" w:rsidP="00420999">
      <w:pPr>
        <w:spacing w:after="0" w:line="360" w:lineRule="auto"/>
        <w:ind w:firstLine="709"/>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Таблица 5 – Показатели платежеспособности</w:t>
      </w:r>
    </w:p>
    <w:tbl>
      <w:tblPr>
        <w:tblStyle w:val="7"/>
        <w:tblW w:w="9531" w:type="dxa"/>
        <w:tblInd w:w="108" w:type="dxa"/>
        <w:tblLayout w:type="fixed"/>
        <w:tblLook w:val="04A0" w:firstRow="1" w:lastRow="0" w:firstColumn="1" w:lastColumn="0" w:noHBand="0" w:noVBand="1"/>
      </w:tblPr>
      <w:tblGrid>
        <w:gridCol w:w="4786"/>
        <w:gridCol w:w="2585"/>
        <w:gridCol w:w="2160"/>
      </w:tblGrid>
      <w:tr w:rsidR="00420999" w:rsidRPr="00420999" w14:paraId="6B6796D9" w14:textId="77777777" w:rsidTr="00420999">
        <w:tc>
          <w:tcPr>
            <w:tcW w:w="4786" w:type="dxa"/>
          </w:tcPr>
          <w:p w14:paraId="3DEFBDBF"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и формула расчета</w:t>
            </w:r>
          </w:p>
        </w:tc>
        <w:tc>
          <w:tcPr>
            <w:tcW w:w="2585" w:type="dxa"/>
          </w:tcPr>
          <w:p w14:paraId="314F21ED"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c>
          <w:tcPr>
            <w:tcW w:w="2160" w:type="dxa"/>
          </w:tcPr>
          <w:p w14:paraId="43D55D42"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Норматив</w:t>
            </w:r>
          </w:p>
        </w:tc>
      </w:tr>
      <w:tr w:rsidR="00420999" w:rsidRPr="00420999" w14:paraId="1250339E" w14:textId="77777777" w:rsidTr="00420999">
        <w:tc>
          <w:tcPr>
            <w:tcW w:w="4786" w:type="dxa"/>
          </w:tcPr>
          <w:p w14:paraId="0012F5ED"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платежеспособности (Кпл)</w:t>
            </w:r>
          </w:p>
          <w:p w14:paraId="72713892" w14:textId="77777777" w:rsidR="00420999" w:rsidRPr="00420999" w:rsidRDefault="00420999" w:rsidP="00420999">
            <w:pPr>
              <w:jc w:val="center"/>
              <w:rPr>
                <w:rFonts w:ascii="Times New Roman" w:eastAsia="Times New Roman" w:hAnsi="Times New Roman" w:cs="Times New Roman"/>
                <w:sz w:val="24"/>
                <w:szCs w:val="24"/>
                <w:lang w:eastAsia="ru-RU"/>
              </w:rPr>
            </w:pPr>
          </w:p>
          <w:p w14:paraId="7C943112"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Кпл=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Собственный капитал</m:t>
                  </m:r>
                </m:num>
                <m:den>
                  <m:r>
                    <m:rPr>
                      <m:nor/>
                    </m:rPr>
                    <w:rPr>
                      <w:rFonts w:ascii="Times New Roman" w:eastAsia="Times New Roman" w:hAnsi="Times New Roman" w:cs="Times New Roman"/>
                      <w:sz w:val="24"/>
                      <w:szCs w:val="24"/>
                      <w:lang w:eastAsia="ru-RU"/>
                    </w:rPr>
                    <m:t>П1+П2 + П3</m:t>
                  </m:r>
                </m:den>
              </m:f>
            </m:oMath>
          </w:p>
          <w:p w14:paraId="5C2B8D14" w14:textId="77777777" w:rsidR="00420999" w:rsidRPr="00420999" w:rsidRDefault="00420999" w:rsidP="00420999">
            <w:pPr>
              <w:jc w:val="center"/>
              <w:rPr>
                <w:rFonts w:ascii="Times New Roman" w:eastAsia="Times New Roman" w:hAnsi="Times New Roman" w:cs="Times New Roman"/>
                <w:sz w:val="24"/>
                <w:szCs w:val="24"/>
                <w:lang w:eastAsia="ru-RU"/>
              </w:rPr>
            </w:pPr>
          </w:p>
          <w:p w14:paraId="0DD016C1"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Кпл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стр.баланса 1300</m:t>
                  </m:r>
                </m:num>
                <m:den>
                  <m:r>
                    <m:rPr>
                      <m:nor/>
                    </m:rPr>
                    <w:rPr>
                      <w:rFonts w:ascii="Times New Roman" w:eastAsia="Times New Roman" w:hAnsi="Times New Roman" w:cs="Times New Roman"/>
                      <w:sz w:val="24"/>
                      <w:szCs w:val="24"/>
                      <w:lang w:eastAsia="ru-RU"/>
                    </w:rPr>
                    <m:t>(1520+1510+1550+1400)</m:t>
                  </m:r>
                </m:den>
              </m:f>
            </m:oMath>
          </w:p>
          <w:p w14:paraId="03059F77" w14:textId="77777777" w:rsidR="00420999" w:rsidRPr="00420999" w:rsidRDefault="00420999" w:rsidP="00420999">
            <w:pPr>
              <w:jc w:val="both"/>
              <w:rPr>
                <w:rFonts w:ascii="Times New Roman" w:eastAsia="Times New Roman" w:hAnsi="Times New Roman" w:cs="Times New Roman"/>
                <w:sz w:val="24"/>
                <w:szCs w:val="24"/>
                <w:lang w:eastAsia="ru-RU"/>
              </w:rPr>
            </w:pPr>
          </w:p>
        </w:tc>
        <w:tc>
          <w:tcPr>
            <w:tcW w:w="2585" w:type="dxa"/>
          </w:tcPr>
          <w:p w14:paraId="09C3584C"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долю ссредств, вложенных собственниками предприятия в его имущество, определяет степень независимости от кредиторов</w:t>
            </w:r>
          </w:p>
        </w:tc>
        <w:tc>
          <w:tcPr>
            <w:tcW w:w="2160" w:type="dxa"/>
            <w:vAlign w:val="center"/>
          </w:tcPr>
          <w:p w14:paraId="261F1AB4"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Оптимальное значение Кпл в интервале 0,5-0,7</w:t>
            </w:r>
          </w:p>
        </w:tc>
      </w:tr>
      <w:tr w:rsidR="00420999" w:rsidRPr="00420999" w14:paraId="631F38D1" w14:textId="77777777" w:rsidTr="00420999">
        <w:tc>
          <w:tcPr>
            <w:tcW w:w="4786" w:type="dxa"/>
          </w:tcPr>
          <w:p w14:paraId="29D8DC8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восстановления платежеспособности (Квос.пл)</w:t>
            </w:r>
          </w:p>
          <w:p w14:paraId="7F90D1A3" w14:textId="77777777" w:rsidR="00420999" w:rsidRPr="00420999" w:rsidRDefault="00420999" w:rsidP="00420999">
            <w:pPr>
              <w:jc w:val="both"/>
              <w:rPr>
                <w:rFonts w:ascii="Times New Roman" w:eastAsia="Times New Roman" w:hAnsi="Times New Roman" w:cs="Times New Roman"/>
                <w:sz w:val="24"/>
                <w:szCs w:val="24"/>
                <w:lang w:eastAsia="ru-RU"/>
              </w:rPr>
            </w:pPr>
          </w:p>
          <w:p w14:paraId="71C7515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Квос.пл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Ктл+6</m:t>
                  </m:r>
                </m:num>
                <m:den>
                  <m:r>
                    <m:rPr>
                      <m:nor/>
                    </m:rPr>
                    <w:rPr>
                      <w:rFonts w:ascii="Times New Roman" w:eastAsia="Times New Roman" w:hAnsi="Times New Roman" w:cs="Times New Roman"/>
                      <w:sz w:val="24"/>
                      <w:szCs w:val="24"/>
                      <w:lang w:eastAsia="ru-RU"/>
                    </w:rPr>
                    <m:t>Отчетный период в мес. *(</m:t>
                  </m:r>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Ктл-2</m:t>
                      </m:r>
                    </m:num>
                    <m:den>
                      <m:r>
                        <m:rPr>
                          <m:nor/>
                        </m:rPr>
                        <w:rPr>
                          <w:rFonts w:ascii="Times New Roman" w:eastAsia="Times New Roman" w:hAnsi="Times New Roman" w:cs="Times New Roman"/>
                          <w:sz w:val="24"/>
                          <w:szCs w:val="24"/>
                          <w:lang w:eastAsia="ru-RU"/>
                        </w:rPr>
                        <m:t>2</m:t>
                      </m:r>
                    </m:den>
                  </m:f>
                  <m:r>
                    <m:rPr>
                      <m:nor/>
                    </m:rPr>
                    <w:rPr>
                      <w:rFonts w:ascii="Times New Roman" w:eastAsia="Times New Roman" w:hAnsi="Times New Roman" w:cs="Times New Roman"/>
                      <w:sz w:val="24"/>
                      <w:szCs w:val="24"/>
                      <w:lang w:eastAsia="ru-RU"/>
                    </w:rPr>
                    <m:t>)</m:t>
                  </m:r>
                </m:den>
              </m:f>
            </m:oMath>
          </w:p>
          <w:p w14:paraId="06874C4C" w14:textId="77777777" w:rsidR="00420999" w:rsidRPr="00420999" w:rsidRDefault="00420999" w:rsidP="00420999">
            <w:pPr>
              <w:jc w:val="center"/>
              <w:rPr>
                <w:rFonts w:ascii="Times New Roman" w:eastAsia="Times New Roman" w:hAnsi="Times New Roman" w:cs="Times New Roman"/>
                <w:sz w:val="24"/>
                <w:szCs w:val="24"/>
                <w:lang w:eastAsia="ru-RU"/>
              </w:rPr>
            </w:pPr>
          </w:p>
          <w:p w14:paraId="0F86B82F" w14:textId="77777777" w:rsidR="00420999" w:rsidRPr="00420999" w:rsidRDefault="00420999" w:rsidP="00420999">
            <w:pPr>
              <w:jc w:val="center"/>
              <w:rPr>
                <w:rFonts w:ascii="Times New Roman" w:eastAsia="Times New Roman" w:hAnsi="Times New Roman" w:cs="Times New Roman"/>
                <w:sz w:val="24"/>
                <w:szCs w:val="24"/>
                <w:lang w:eastAsia="ru-RU"/>
              </w:rPr>
            </w:pPr>
          </w:p>
        </w:tc>
        <w:tc>
          <w:tcPr>
            <w:tcW w:w="2585" w:type="dxa"/>
          </w:tcPr>
          <w:p w14:paraId="3E549BDF"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запас прочности, возникающей вследствие превышения ликвидности имущества над имеющимися обязательствами</w:t>
            </w:r>
          </w:p>
        </w:tc>
        <w:tc>
          <w:tcPr>
            <w:tcW w:w="2160" w:type="dxa"/>
            <w:vAlign w:val="center"/>
          </w:tcPr>
          <w:p w14:paraId="4EEC87B6"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Квос.пл &gt; 1, свидетельствует о наличии реальной возможности  предприятия восстановить свою платежеспособность</w:t>
            </w:r>
          </w:p>
        </w:tc>
      </w:tr>
      <w:tr w:rsidR="00420999" w:rsidRPr="00420999" w14:paraId="4632911B" w14:textId="77777777" w:rsidTr="00420999">
        <w:tc>
          <w:tcPr>
            <w:tcW w:w="4786" w:type="dxa"/>
          </w:tcPr>
          <w:p w14:paraId="3FD392C0"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утраты платёжеспособности (Кут.пл)</w:t>
            </w:r>
          </w:p>
          <w:p w14:paraId="32B1AE03" w14:textId="77777777" w:rsidR="00420999" w:rsidRPr="00420999" w:rsidRDefault="00420999" w:rsidP="00420999">
            <w:pPr>
              <w:jc w:val="both"/>
              <w:rPr>
                <w:rFonts w:ascii="Times New Roman" w:eastAsia="Times New Roman" w:hAnsi="Times New Roman" w:cs="Times New Roman"/>
                <w:sz w:val="24"/>
                <w:szCs w:val="24"/>
                <w:lang w:eastAsia="ru-RU"/>
              </w:rPr>
            </w:pPr>
          </w:p>
          <w:p w14:paraId="656D6FE5"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Кут.пл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Ктл+</m:t>
                  </m:r>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6</m:t>
                      </m:r>
                    </m:num>
                    <m:den>
                      <m:r>
                        <m:rPr>
                          <m:nor/>
                        </m:rPr>
                        <w:rPr>
                          <w:rFonts w:ascii="Times New Roman" w:eastAsia="Times New Roman" w:hAnsi="Times New Roman" w:cs="Times New Roman"/>
                          <w:sz w:val="24"/>
                          <w:szCs w:val="24"/>
                          <w:lang w:eastAsia="ru-RU"/>
                        </w:rPr>
                        <m:t>период</m:t>
                      </m:r>
                    </m:den>
                  </m:f>
                  <m:r>
                    <m:rPr>
                      <m:nor/>
                    </m:rPr>
                    <w:rPr>
                      <w:rFonts w:ascii="Times New Roman" w:eastAsia="Times New Roman" w:hAnsi="Times New Roman" w:cs="Times New Roman"/>
                      <w:sz w:val="24"/>
                      <w:szCs w:val="24"/>
                      <w:lang w:eastAsia="ru-RU"/>
                    </w:rPr>
                    <m:t xml:space="preserve">,мес*(Ктл на нач-Ктл на конец) </m:t>
                  </m:r>
                </m:num>
                <m:den>
                  <m:r>
                    <m:rPr>
                      <m:nor/>
                    </m:rPr>
                    <w:rPr>
                      <w:rFonts w:ascii="Times New Roman" w:eastAsia="Times New Roman" w:hAnsi="Times New Roman" w:cs="Times New Roman"/>
                      <w:sz w:val="24"/>
                      <w:szCs w:val="24"/>
                      <w:lang w:eastAsia="ru-RU"/>
                    </w:rPr>
                    <m:t>Норматив Ктл</m:t>
                  </m:r>
                </m:den>
              </m:f>
            </m:oMath>
          </w:p>
          <w:p w14:paraId="326A96FC" w14:textId="77777777" w:rsidR="00420999" w:rsidRPr="00420999" w:rsidRDefault="00420999" w:rsidP="00420999">
            <w:pPr>
              <w:jc w:val="center"/>
              <w:rPr>
                <w:rFonts w:ascii="Times New Roman" w:eastAsia="Times New Roman" w:hAnsi="Times New Roman" w:cs="Times New Roman"/>
                <w:sz w:val="24"/>
                <w:szCs w:val="24"/>
                <w:lang w:eastAsia="ru-RU"/>
              </w:rPr>
            </w:pPr>
          </w:p>
          <w:p w14:paraId="3E2EFF83" w14:textId="77777777" w:rsidR="00420999" w:rsidRPr="00420999" w:rsidRDefault="00420999" w:rsidP="00420999">
            <w:pPr>
              <w:jc w:val="center"/>
              <w:rPr>
                <w:rFonts w:ascii="Times New Roman" w:eastAsia="Times New Roman" w:hAnsi="Times New Roman" w:cs="Times New Roman"/>
                <w:sz w:val="24"/>
                <w:szCs w:val="24"/>
                <w:lang w:eastAsia="ru-RU"/>
              </w:rPr>
            </w:pPr>
          </w:p>
        </w:tc>
        <w:tc>
          <w:tcPr>
            <w:tcW w:w="2585" w:type="dxa"/>
          </w:tcPr>
          <w:p w14:paraId="2C0D26BF"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вероятность ухудшения показателя текущей ликвидности предприятия в течение 2 месяцев после отчетной даты</w:t>
            </w:r>
          </w:p>
        </w:tc>
        <w:tc>
          <w:tcPr>
            <w:tcW w:w="2160" w:type="dxa"/>
            <w:vAlign w:val="center"/>
          </w:tcPr>
          <w:p w14:paraId="0F94454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Если Кут.пл &lt; 1, есть реальная угроза для предприятия утратить свою платежеспособность</w:t>
            </w:r>
          </w:p>
        </w:tc>
      </w:tr>
    </w:tbl>
    <w:p w14:paraId="1CF58A42" w14:textId="77777777"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Зарубежные экономисты считают, что самым информативным из трех показателей платежеспособности является промежуточный коэффициент покрытия (коэффициент критической ликвидности – в России). Коэффициент показывает, сколько раз ликвидные активы покрывают текущие обязательства, причем его числитель согласно экономистам можно строить в зависимости от ожидаемой ликвидности активов предприятия [18]. </w:t>
      </w:r>
    </w:p>
    <w:p w14:paraId="12C5CA77"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Однако в России сомнительную дебиторскую задолженность (не просроченную) нельзя отнести на убытки, что практикуется за рубежом, поэтому этот показатель не будет достаточно объективным [18]. </w:t>
      </w:r>
    </w:p>
    <w:p w14:paraId="48F4EB75" w14:textId="77777777" w:rsidR="00420999" w:rsidRPr="00420999" w:rsidRDefault="00420999" w:rsidP="00420999">
      <w:pPr>
        <w:spacing w:after="100" w:afterAutospacing="1"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Если текущая платёжеспособность – это внешнее проявление финансового состояния предприятия, то финансовая устойчивость – внутренняя сторона, обеспечивающая стабильную платёжеспособность в длительной перспективе, в основе которой лежит сбалансированность активов и пассивов, доходов и расходов, положительных и отрицательных денежных потоков (рисунок 3). Поддержание постоянного уровня платежеспособности возможно в условиях стабильного финансового состояния, залогом которого служит его финансовая устойчивость [20]. </w:t>
      </w:r>
    </w:p>
    <w:p w14:paraId="76F9B221"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noProof/>
          <w:sz w:val="28"/>
          <w:szCs w:val="24"/>
          <w:lang w:eastAsia="ru-RU"/>
        </w:rPr>
        <w:drawing>
          <wp:inline distT="0" distB="0" distL="0" distR="0" wp14:anchorId="4E45DF1A" wp14:editId="698CCB93">
            <wp:extent cx="5811061" cy="135273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811061" cy="1352739"/>
                    </a:xfrm>
                    <a:prstGeom prst="rect">
                      <a:avLst/>
                    </a:prstGeom>
                  </pic:spPr>
                </pic:pic>
              </a:graphicData>
            </a:graphic>
          </wp:inline>
        </w:drawing>
      </w:r>
    </w:p>
    <w:p w14:paraId="643398E4" w14:textId="77777777" w:rsidR="00420999" w:rsidRPr="00420999" w:rsidRDefault="00420999" w:rsidP="00420999">
      <w:pPr>
        <w:spacing w:after="100" w:afterAutospacing="1" w:line="360" w:lineRule="auto"/>
        <w:ind w:firstLine="709"/>
        <w:jc w:val="center"/>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Рисунок 3 – Взаимосвязь финансовой устойчивости и платежеспособности предприятия</w:t>
      </w:r>
    </w:p>
    <w:p w14:paraId="2A7D5B3D"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Устойчивое финансовое состояние достигается при достаточности собственного капитала, хорошем качестве активов, достаточном уровне рентабельности с учетом операционного и финансового риска, достаточности ликвидности, стабильных доходах и широких возможностях привлечения заемных средств. </w:t>
      </w:r>
    </w:p>
    <w:p w14:paraId="26220908"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Метод оценки финансовой устойчивости предприятия с помощью использования абсолютных показателей основывается на расчете общей величины запасов и затрат. Для характеристики источников формирования запасов и затрат используется несколько показателей, которые отражают различные виды источников [18]: </w:t>
      </w:r>
    </w:p>
    <w:p w14:paraId="02C13188"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Наличие собственных оборотных средств:</w:t>
      </w:r>
    </w:p>
    <w:p w14:paraId="4895D5AB" w14:textId="77777777"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i/>
          <w:sz w:val="28"/>
          <w:szCs w:val="24"/>
          <w:lang w:eastAsia="ru-RU"/>
        </w:rPr>
      </w:pPr>
      <w:r w:rsidRPr="00420999">
        <w:rPr>
          <w:rFonts w:ascii="Times New Roman" w:eastAsia="Times New Roman" w:hAnsi="Times New Roman" w:cs="Times New Roman"/>
          <w:i/>
          <w:sz w:val="28"/>
          <w:szCs w:val="24"/>
          <w:lang w:eastAsia="ru-RU"/>
        </w:rPr>
        <w:t xml:space="preserve">Фс = стр. баланса 1300 – стр. 1100 – стр. 1210                (1) </w:t>
      </w:r>
    </w:p>
    <w:p w14:paraId="3732E1DB"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Наличие собственных и долгосрочных заёмных источников формирования запасов и затрат или функционирующий капитал:</w:t>
      </w:r>
    </w:p>
    <w:p w14:paraId="360F6C25" w14:textId="77777777"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i/>
          <w:sz w:val="28"/>
          <w:szCs w:val="24"/>
          <w:lang w:eastAsia="ru-RU"/>
        </w:rPr>
      </w:pPr>
      <w:r w:rsidRPr="00420999">
        <w:rPr>
          <w:rFonts w:ascii="Times New Roman" w:eastAsia="Times New Roman" w:hAnsi="Times New Roman" w:cs="Times New Roman"/>
          <w:i/>
          <w:sz w:val="28"/>
          <w:szCs w:val="24"/>
          <w:lang w:eastAsia="ru-RU"/>
        </w:rPr>
        <w:t xml:space="preserve"> Фт = (стр. 1300 – стр. 1100) + стр.1400– стр. 1210             (2) </w:t>
      </w:r>
    </w:p>
    <w:p w14:paraId="08B49C44" w14:textId="77777777"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Общая величина основных источников формирования запасов и затрат: </w:t>
      </w:r>
    </w:p>
    <w:p w14:paraId="13DB817F" w14:textId="77777777"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i/>
          <w:sz w:val="28"/>
          <w:szCs w:val="24"/>
          <w:lang w:eastAsia="ru-RU"/>
        </w:rPr>
      </w:pPr>
      <w:r w:rsidRPr="00420999">
        <w:rPr>
          <w:rFonts w:ascii="Times New Roman" w:eastAsia="Times New Roman" w:hAnsi="Times New Roman" w:cs="Times New Roman"/>
          <w:i/>
          <w:sz w:val="28"/>
          <w:szCs w:val="24"/>
          <w:lang w:eastAsia="ru-RU"/>
        </w:rPr>
        <w:t>Фо = (стр.1300 – стр.1100) + стр.1400 + стр.1500 – стр. 1210     (3)</w:t>
      </w:r>
    </w:p>
    <w:p w14:paraId="67039FBB"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Данные показатели необходимы для расчета обеспеченности запасов и затрат источниками формирования. Трём показателям наличия источников формирования запасов и затрат соответствуют три показателя обеспеченности запасов и затрат источниками формирования: </w:t>
      </w:r>
    </w:p>
    <w:p w14:paraId="1113A46D" w14:textId="77777777"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излишек (+) или недостаток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собственного оборотного капитала; </w:t>
      </w:r>
    </w:p>
    <w:p w14:paraId="399794C2" w14:textId="77777777" w:rsidR="00420999" w:rsidRPr="00420999" w:rsidRDefault="00420999" w:rsidP="00420999">
      <w:pPr>
        <w:numPr>
          <w:ilvl w:val="0"/>
          <w:numId w:val="33"/>
        </w:numPr>
        <w:tabs>
          <w:tab w:val="left" w:pos="1134"/>
        </w:tabs>
        <w:spacing w:after="0" w:line="360" w:lineRule="auto"/>
        <w:ind w:left="142" w:firstLine="567"/>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излишек (+) или недостаток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собственного и долгосрочного заёмного капитала; </w:t>
      </w:r>
    </w:p>
    <w:p w14:paraId="0732A1EF" w14:textId="77777777" w:rsidR="00420999" w:rsidRPr="00420999" w:rsidRDefault="00420999" w:rsidP="00420999">
      <w:pPr>
        <w:numPr>
          <w:ilvl w:val="0"/>
          <w:numId w:val="33"/>
        </w:numPr>
        <w:tabs>
          <w:tab w:val="left" w:pos="1134"/>
        </w:tabs>
        <w:spacing w:after="0" w:line="360" w:lineRule="auto"/>
        <w:ind w:left="142" w:firstLine="567"/>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излишек (+) или недостаток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общей величины основных источников средств для формирования запасов. </w:t>
      </w:r>
    </w:p>
    <w:p w14:paraId="3C7AFDEE"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С помощью использовании метода абсолютных показателей определяется четыре типа финансовой устойчивости: </w:t>
      </w:r>
    </w:p>
    <w:p w14:paraId="556C5E77" w14:textId="77777777"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Абсолютная устойчивость финансового состояния: </w:t>
      </w:r>
    </w:p>
    <w:p w14:paraId="3970CE40" w14:textId="77777777"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Фс ≥ 0; Фт ≥ 0; Фо ≥ 0; т.е. S = {1,1,1};</w:t>
      </w:r>
    </w:p>
    <w:p w14:paraId="37A550FB" w14:textId="77777777"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Нормальная устойчивость финансового состояния: </w:t>
      </w:r>
    </w:p>
    <w:p w14:paraId="5C207DF4" w14:textId="77777777"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Фс&lt; 0; Фт ≥ 0; Фо ≥ 0; т.е. S ={0,1,1};</w:t>
      </w:r>
    </w:p>
    <w:p w14:paraId="658CF27F" w14:textId="77777777"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Неустойчивое финансовое состояние: </w:t>
      </w:r>
    </w:p>
    <w:p w14:paraId="6B3FF1D0" w14:textId="77777777"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Фс&lt; 0; Фт&lt; 0; Фо≥ 0; т.е. S ={0,0,1};</w:t>
      </w:r>
    </w:p>
    <w:p w14:paraId="0F2CA630" w14:textId="77777777"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Кризисное финансовое состояние: </w:t>
      </w:r>
    </w:p>
    <w:p w14:paraId="3EF02906" w14:textId="77777777"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Фс&lt; 0; Фт&lt; 0; Фо&lt; 0; т.е. S ={0,0,0}.</w:t>
      </w:r>
    </w:p>
    <w:p w14:paraId="1E629DC1"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Данный метод анализа финансовой устойчивости достаточно удобен, однако, он не объективен и позволяет выявить лишь только внешне стороны факторов, влияющих на финансовую устойчивость [12]. </w:t>
      </w:r>
    </w:p>
    <w:p w14:paraId="484AAF08" w14:textId="77777777" w:rsid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Анализ финансовой устойчивости предприятия с помощью относительных показателей, можно отнести к аналитическим методам, наряду с аналитикой бюджета, расходов, баланса. При данном методе используется более широкий набор показателей (таблица 6).</w:t>
      </w:r>
    </w:p>
    <w:p w14:paraId="7429AF67" w14:textId="77777777" w:rsidR="00D932C8" w:rsidRPr="00420999" w:rsidRDefault="00D932C8" w:rsidP="00420999">
      <w:pPr>
        <w:spacing w:after="0" w:line="360" w:lineRule="auto"/>
        <w:ind w:firstLine="709"/>
        <w:jc w:val="both"/>
        <w:rPr>
          <w:rFonts w:ascii="Times New Roman" w:eastAsia="Times New Roman" w:hAnsi="Times New Roman" w:cs="Times New Roman"/>
          <w:b/>
          <w:sz w:val="36"/>
          <w:szCs w:val="24"/>
          <w:lang w:eastAsia="ru-RU"/>
        </w:rPr>
      </w:pPr>
    </w:p>
    <w:p w14:paraId="7E3AF907"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6 – Показатели финансовой устойчивости предприятия</w:t>
      </w:r>
    </w:p>
    <w:tbl>
      <w:tblPr>
        <w:tblStyle w:val="7"/>
        <w:tblW w:w="9639" w:type="dxa"/>
        <w:tblInd w:w="108" w:type="dxa"/>
        <w:tblLook w:val="04A0" w:firstRow="1" w:lastRow="0" w:firstColumn="1" w:lastColumn="0" w:noHBand="0" w:noVBand="1"/>
      </w:tblPr>
      <w:tblGrid>
        <w:gridCol w:w="4928"/>
        <w:gridCol w:w="1559"/>
        <w:gridCol w:w="3152"/>
      </w:tblGrid>
      <w:tr w:rsidR="00420999" w:rsidRPr="00420999" w14:paraId="19167685" w14:textId="77777777" w:rsidTr="00420999">
        <w:tc>
          <w:tcPr>
            <w:tcW w:w="4928" w:type="dxa"/>
          </w:tcPr>
          <w:p w14:paraId="3770701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и формула расчета</w:t>
            </w:r>
          </w:p>
        </w:tc>
        <w:tc>
          <w:tcPr>
            <w:tcW w:w="1559" w:type="dxa"/>
          </w:tcPr>
          <w:p w14:paraId="6F87ECA7"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Критическое значение</w:t>
            </w:r>
          </w:p>
        </w:tc>
        <w:tc>
          <w:tcPr>
            <w:tcW w:w="3152" w:type="dxa"/>
          </w:tcPr>
          <w:p w14:paraId="4C8EB083"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r>
      <w:tr w:rsidR="00420999" w:rsidRPr="00420999" w14:paraId="7674DCB7" w14:textId="77777777" w:rsidTr="00420999">
        <w:tc>
          <w:tcPr>
            <w:tcW w:w="4928" w:type="dxa"/>
          </w:tcPr>
          <w:p w14:paraId="0DCD997F"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обеспеченности собственными оборотными средствами (Ксос)</w:t>
            </w:r>
          </w:p>
          <w:p w14:paraId="23865410" w14:textId="77777777" w:rsidR="00420999" w:rsidRPr="00420999" w:rsidRDefault="00420999" w:rsidP="00420999">
            <w:pPr>
              <w:jc w:val="both"/>
              <w:rPr>
                <w:rFonts w:ascii="Times New Roman" w:eastAsia="Times New Roman" w:hAnsi="Times New Roman" w:cs="Times New Roman"/>
                <w:sz w:val="24"/>
                <w:szCs w:val="24"/>
                <w:lang w:eastAsia="ru-RU"/>
              </w:rPr>
            </w:pPr>
          </w:p>
          <w:p w14:paraId="7353A2C1"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Ксос = (Стр.1300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стр.1100</m:t>
                  </m:r>
                </m:num>
                <m:den>
                  <m:r>
                    <w:rPr>
                      <w:rFonts w:ascii="Cambria Math" w:eastAsia="Times New Roman" w:hAnsi="Cambria Math" w:cs="Times New Roman"/>
                      <w:sz w:val="24"/>
                      <w:szCs w:val="24"/>
                      <w:lang w:eastAsia="ru-RU"/>
                    </w:rPr>
                    <m:t>стр.1200</m:t>
                  </m:r>
                </m:den>
              </m:f>
            </m:oMath>
          </w:p>
        </w:tc>
        <w:tc>
          <w:tcPr>
            <w:tcW w:w="1559" w:type="dxa"/>
            <w:vAlign w:val="center"/>
          </w:tcPr>
          <w:p w14:paraId="6A97C81D"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sym w:font="Symbol" w:char="F0B3"/>
            </w:r>
            <w:r w:rsidRPr="00420999">
              <w:rPr>
                <w:rFonts w:ascii="Times New Roman" w:eastAsia="Times New Roman" w:hAnsi="Times New Roman" w:cs="Times New Roman"/>
                <w:sz w:val="24"/>
                <w:szCs w:val="24"/>
                <w:lang w:eastAsia="ru-RU"/>
              </w:rPr>
              <w:t xml:space="preserve"> 0,1 (не менее)</w:t>
            </w:r>
          </w:p>
        </w:tc>
        <w:tc>
          <w:tcPr>
            <w:tcW w:w="3152" w:type="dxa"/>
          </w:tcPr>
          <w:p w14:paraId="5BE4E011"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наличие собственных оборотных средств, необходимых для финансовой устойчивости предприятия</w:t>
            </w:r>
          </w:p>
        </w:tc>
      </w:tr>
      <w:tr w:rsidR="00420999" w:rsidRPr="00420999" w14:paraId="67346DB5" w14:textId="77777777" w:rsidTr="00420999">
        <w:tc>
          <w:tcPr>
            <w:tcW w:w="4928" w:type="dxa"/>
          </w:tcPr>
          <w:p w14:paraId="7C4451F0"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финансовой независимости (автономии) (Кавт)</w:t>
            </w:r>
          </w:p>
          <w:p w14:paraId="64084EF5" w14:textId="77777777" w:rsidR="00420999" w:rsidRPr="00420999" w:rsidRDefault="00420999" w:rsidP="00420999">
            <w:pPr>
              <w:jc w:val="both"/>
              <w:rPr>
                <w:rFonts w:ascii="Times New Roman" w:eastAsia="Times New Roman" w:hAnsi="Times New Roman" w:cs="Times New Roman"/>
                <w:sz w:val="24"/>
                <w:szCs w:val="24"/>
                <w:lang w:eastAsia="ru-RU"/>
              </w:rPr>
            </w:pPr>
          </w:p>
          <w:p w14:paraId="2DCA071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Кавт = (Стр.1300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стр.1600</m:t>
                  </m:r>
                </m:num>
                <m:den>
                  <m:r>
                    <w:rPr>
                      <w:rFonts w:ascii="Cambria Math" w:eastAsia="Times New Roman" w:hAnsi="Cambria Math" w:cs="Times New Roman"/>
                      <w:sz w:val="24"/>
                      <w:szCs w:val="24"/>
                      <w:lang w:eastAsia="ru-RU"/>
                    </w:rPr>
                    <m:t>стр.1700</m:t>
                  </m:r>
                </m:den>
              </m:f>
            </m:oMath>
          </w:p>
          <w:p w14:paraId="3A7DC688" w14:textId="77777777" w:rsidR="00420999" w:rsidRPr="00420999" w:rsidRDefault="00420999" w:rsidP="00420999">
            <w:pPr>
              <w:jc w:val="both"/>
              <w:rPr>
                <w:rFonts w:ascii="Times New Roman" w:eastAsia="Times New Roman" w:hAnsi="Times New Roman" w:cs="Times New Roman"/>
                <w:sz w:val="24"/>
                <w:szCs w:val="24"/>
                <w:lang w:eastAsia="ru-RU"/>
              </w:rPr>
            </w:pPr>
          </w:p>
        </w:tc>
        <w:tc>
          <w:tcPr>
            <w:tcW w:w="1559" w:type="dxa"/>
            <w:vAlign w:val="center"/>
          </w:tcPr>
          <w:p w14:paraId="06362175"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0,5 </w:t>
            </w:r>
            <w:r w:rsidRPr="00420999">
              <w:rPr>
                <w:rFonts w:ascii="Times New Roman" w:eastAsia="Times New Roman" w:hAnsi="Times New Roman" w:cs="Times New Roman"/>
                <w:sz w:val="24"/>
                <w:szCs w:val="24"/>
                <w:lang w:eastAsia="ru-RU"/>
              </w:rPr>
              <w:sym w:font="Symbol" w:char="F0A3"/>
            </w:r>
            <w:r w:rsidRPr="00420999">
              <w:rPr>
                <w:rFonts w:ascii="Times New Roman" w:eastAsia="Times New Roman" w:hAnsi="Times New Roman" w:cs="Times New Roman"/>
                <w:sz w:val="24"/>
                <w:szCs w:val="24"/>
                <w:lang w:eastAsia="ru-RU"/>
              </w:rPr>
              <w:t xml:space="preserve"> (и больше)</w:t>
            </w:r>
          </w:p>
        </w:tc>
        <w:tc>
          <w:tcPr>
            <w:tcW w:w="3152" w:type="dxa"/>
          </w:tcPr>
          <w:p w14:paraId="65AE3502"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в какой степени используемые предприятием активы сформированы за счет собственного капитала</w:t>
            </w:r>
          </w:p>
        </w:tc>
      </w:tr>
      <w:tr w:rsidR="00420999" w:rsidRPr="00420999" w14:paraId="779E6CDA" w14:textId="77777777" w:rsidTr="00420999">
        <w:tc>
          <w:tcPr>
            <w:tcW w:w="4928" w:type="dxa"/>
          </w:tcPr>
          <w:p w14:paraId="6161ACBE"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маневренность собственных оборотных средств (Км.сос)</w:t>
            </w:r>
          </w:p>
          <w:p w14:paraId="7B2CD5C1" w14:textId="77777777" w:rsidR="00420999" w:rsidRPr="00420999" w:rsidRDefault="00420999" w:rsidP="00420999">
            <w:pPr>
              <w:jc w:val="both"/>
              <w:rPr>
                <w:rFonts w:ascii="Times New Roman" w:eastAsia="Times New Roman" w:hAnsi="Times New Roman" w:cs="Times New Roman"/>
                <w:sz w:val="24"/>
                <w:szCs w:val="24"/>
                <w:lang w:eastAsia="ru-RU"/>
              </w:rPr>
            </w:pPr>
          </w:p>
          <w:p w14:paraId="02113A1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Км.сос = (Стр.1300 – стр.1340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стр.1100</m:t>
                  </m:r>
                </m:num>
                <m:den>
                  <m:r>
                    <w:rPr>
                      <w:rFonts w:ascii="Cambria Math" w:eastAsia="Times New Roman" w:hAnsi="Cambria Math" w:cs="Times New Roman"/>
                      <w:sz w:val="24"/>
                      <w:szCs w:val="24"/>
                      <w:lang w:eastAsia="ru-RU"/>
                    </w:rPr>
                    <m:t>стр.1300+1530</m:t>
                  </m:r>
                </m:den>
              </m:f>
            </m:oMath>
          </w:p>
        </w:tc>
        <w:tc>
          <w:tcPr>
            <w:tcW w:w="1559" w:type="dxa"/>
            <w:vAlign w:val="center"/>
          </w:tcPr>
          <w:p w14:paraId="69ED2F7B"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0,2-0,5</w:t>
            </w:r>
          </w:p>
        </w:tc>
        <w:tc>
          <w:tcPr>
            <w:tcW w:w="3152" w:type="dxa"/>
          </w:tcPr>
          <w:p w14:paraId="4B438050"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долю капитала инвестированного в оборотные средства, в общей сумме собственного капитала предприятия</w:t>
            </w:r>
          </w:p>
        </w:tc>
      </w:tr>
      <w:tr w:rsidR="00420999" w:rsidRPr="00420999" w14:paraId="2048F96E" w14:textId="77777777" w:rsidTr="00420999">
        <w:tc>
          <w:tcPr>
            <w:tcW w:w="4928" w:type="dxa"/>
          </w:tcPr>
          <w:p w14:paraId="13C2E7B3"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соотношения заемных и собственных средств (коэффициент левериджа) (Кс.з.с.с)</w:t>
            </w:r>
          </w:p>
          <w:p w14:paraId="373F8549" w14:textId="77777777" w:rsidR="00420999" w:rsidRPr="00420999" w:rsidRDefault="00420999" w:rsidP="00420999">
            <w:pPr>
              <w:jc w:val="both"/>
              <w:rPr>
                <w:rFonts w:ascii="Times New Roman" w:eastAsia="Times New Roman" w:hAnsi="Times New Roman" w:cs="Times New Roman"/>
                <w:sz w:val="24"/>
                <w:szCs w:val="24"/>
                <w:lang w:eastAsia="ru-RU"/>
              </w:rPr>
            </w:pPr>
          </w:p>
          <w:p w14:paraId="1AE91165"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Кс.з.с.с = (Стр.1500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стр.1400</m:t>
                  </m:r>
                </m:num>
                <m:den>
                  <m:r>
                    <w:rPr>
                      <w:rFonts w:ascii="Cambria Math" w:eastAsia="Times New Roman" w:hAnsi="Cambria Math" w:cs="Times New Roman"/>
                      <w:sz w:val="24"/>
                      <w:szCs w:val="24"/>
                      <w:lang w:eastAsia="ru-RU"/>
                    </w:rPr>
                    <m:t>стр.1300+1530</m:t>
                  </m:r>
                </m:den>
              </m:f>
            </m:oMath>
          </w:p>
        </w:tc>
        <w:tc>
          <w:tcPr>
            <w:tcW w:w="1559" w:type="dxa"/>
            <w:vAlign w:val="center"/>
          </w:tcPr>
          <w:p w14:paraId="7A4D1B4A"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&lt; 0,7 (не более)</w:t>
            </w:r>
          </w:p>
        </w:tc>
        <w:tc>
          <w:tcPr>
            <w:tcW w:w="3152" w:type="dxa"/>
          </w:tcPr>
          <w:p w14:paraId="7B1CF0A6" w14:textId="77777777"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какая часть деятельности финансирует за счет собственных средств, а какая часть за счет заемных</w:t>
            </w:r>
          </w:p>
        </w:tc>
      </w:tr>
    </w:tbl>
    <w:p w14:paraId="2A95C4CF"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p>
    <w:p w14:paraId="4EABF67D"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Оценка эффективности использования активов предприятия – это изучение различных уровней и динамики коэффициентов оборачиваемости оборотных средств, включающих изучение общей оборачиваемости капитала и продолжительности его оборота; оборачиваемости дебиторской и кредиторской задолженности, материальных запасов; отдачи собственного капитала [</w:t>
      </w:r>
      <w:r w:rsidRPr="00420999">
        <w:rPr>
          <w:rFonts w:ascii="Times New Roman" w:eastAsia="Times New Roman" w:hAnsi="Times New Roman" w:cs="Times New Roman"/>
          <w:sz w:val="28"/>
          <w:szCs w:val="24"/>
          <w:lang w:eastAsia="ru-RU"/>
        </w:rPr>
        <w:fldChar w:fldCharType="begin"/>
      </w:r>
      <w:r w:rsidRPr="00420999">
        <w:rPr>
          <w:rFonts w:ascii="Times New Roman" w:eastAsia="Times New Roman" w:hAnsi="Times New Roman" w:cs="Times New Roman"/>
          <w:sz w:val="28"/>
          <w:szCs w:val="24"/>
          <w:lang w:eastAsia="ru-RU"/>
        </w:rPr>
        <w:instrText xml:space="preserve"> REF зайцев \r \h  \* MERGEFORMAT </w:instrText>
      </w:r>
      <w:r w:rsidRPr="00420999">
        <w:rPr>
          <w:rFonts w:ascii="Times New Roman" w:eastAsia="Times New Roman" w:hAnsi="Times New Roman" w:cs="Times New Roman"/>
          <w:sz w:val="28"/>
          <w:szCs w:val="24"/>
          <w:lang w:eastAsia="ru-RU"/>
        </w:rPr>
      </w:r>
      <w:r w:rsidRPr="00420999">
        <w:rPr>
          <w:rFonts w:ascii="Times New Roman" w:eastAsia="Times New Roman" w:hAnsi="Times New Roman" w:cs="Times New Roman"/>
          <w:sz w:val="28"/>
          <w:szCs w:val="24"/>
          <w:lang w:eastAsia="ru-RU"/>
        </w:rPr>
        <w:fldChar w:fldCharType="separate"/>
      </w:r>
      <w:r w:rsidRPr="00420999">
        <w:rPr>
          <w:rFonts w:ascii="Times New Roman" w:eastAsia="Times New Roman" w:hAnsi="Times New Roman" w:cs="Times New Roman"/>
          <w:sz w:val="28"/>
          <w:szCs w:val="24"/>
          <w:lang w:eastAsia="ru-RU"/>
        </w:rPr>
        <w:t>6</w:t>
      </w:r>
      <w:r w:rsidRPr="00420999">
        <w:rPr>
          <w:rFonts w:ascii="Times New Roman" w:eastAsia="Times New Roman" w:hAnsi="Times New Roman" w:cs="Times New Roman"/>
          <w:sz w:val="28"/>
          <w:szCs w:val="24"/>
          <w:lang w:eastAsia="ru-RU"/>
        </w:rPr>
        <w:fldChar w:fldCharType="end"/>
      </w:r>
      <w:r w:rsidRPr="00420999">
        <w:rPr>
          <w:rFonts w:ascii="Times New Roman" w:eastAsia="Times New Roman" w:hAnsi="Times New Roman" w:cs="Times New Roman"/>
          <w:sz w:val="28"/>
          <w:szCs w:val="24"/>
          <w:lang w:eastAsia="ru-RU"/>
        </w:rPr>
        <w:t xml:space="preserve">]. Данные показатели используются для оценки деловой активности, которая характеризует динамичность развития предприятия и эффективное использование экономического потенциала (таблица 7). </w:t>
      </w:r>
    </w:p>
    <w:p w14:paraId="361C0994" w14:textId="77777777" w:rsid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Показатели деловой активности и интенсивности использования ресурсов (показатели рентабельности) не имеют нормативных значений. Эти показатели необходимо рассматривать в динамике, чтобы сделать вывод о финансовом состоянии предприятия. Рост значений показателей оборачиваемости и рентабельности в динамике характеризует улучшение деятельности предприятия, повышение его деловой активности и доходности [21].</w:t>
      </w:r>
    </w:p>
    <w:p w14:paraId="6CA84961" w14:textId="77777777" w:rsidR="00D932C8" w:rsidRPr="00420999" w:rsidRDefault="00D932C8" w:rsidP="00420999">
      <w:pPr>
        <w:spacing w:after="0" w:line="360" w:lineRule="auto"/>
        <w:ind w:firstLine="709"/>
        <w:jc w:val="both"/>
        <w:rPr>
          <w:rFonts w:ascii="Times New Roman" w:eastAsia="Times New Roman" w:hAnsi="Times New Roman" w:cs="Times New Roman"/>
          <w:sz w:val="28"/>
          <w:szCs w:val="24"/>
          <w:lang w:eastAsia="ru-RU"/>
        </w:rPr>
      </w:pPr>
    </w:p>
    <w:p w14:paraId="0F140D8B" w14:textId="77777777"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7 – Показатели деловой активности предприятия</w:t>
      </w:r>
    </w:p>
    <w:tbl>
      <w:tblPr>
        <w:tblStyle w:val="7"/>
        <w:tblW w:w="9639" w:type="dxa"/>
        <w:tblInd w:w="108" w:type="dxa"/>
        <w:tblLayout w:type="fixed"/>
        <w:tblLook w:val="04A0" w:firstRow="1" w:lastRow="0" w:firstColumn="1" w:lastColumn="0" w:noHBand="0" w:noVBand="1"/>
      </w:tblPr>
      <w:tblGrid>
        <w:gridCol w:w="2694"/>
        <w:gridCol w:w="3969"/>
        <w:gridCol w:w="2976"/>
      </w:tblGrid>
      <w:tr w:rsidR="00420999" w:rsidRPr="00420999" w14:paraId="53E5C7BA" w14:textId="77777777" w:rsidTr="00420999">
        <w:tc>
          <w:tcPr>
            <w:tcW w:w="2694" w:type="dxa"/>
          </w:tcPr>
          <w:p w14:paraId="0F58585A"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w:t>
            </w:r>
          </w:p>
        </w:tc>
        <w:tc>
          <w:tcPr>
            <w:tcW w:w="3969" w:type="dxa"/>
          </w:tcPr>
          <w:p w14:paraId="4B4239C7"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Формула</w:t>
            </w:r>
          </w:p>
        </w:tc>
        <w:tc>
          <w:tcPr>
            <w:tcW w:w="2976" w:type="dxa"/>
          </w:tcPr>
          <w:p w14:paraId="46AF7344"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r>
      <w:tr w:rsidR="00420999" w:rsidRPr="00420999" w14:paraId="30D518D8" w14:textId="77777777" w:rsidTr="00420999">
        <w:tc>
          <w:tcPr>
            <w:tcW w:w="2694" w:type="dxa"/>
            <w:vAlign w:val="center"/>
          </w:tcPr>
          <w:p w14:paraId="312C041C"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общей оборачиваемости капитала (КОк)</w:t>
            </w:r>
          </w:p>
        </w:tc>
        <w:tc>
          <w:tcPr>
            <w:tcW w:w="3969" w:type="dxa"/>
            <w:vAlign w:val="center"/>
          </w:tcPr>
          <w:p w14:paraId="00A68256"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Кок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итог баланса</m:t>
                  </m:r>
                </m:den>
              </m:f>
            </m:oMath>
          </w:p>
        </w:tc>
        <w:tc>
          <w:tcPr>
            <w:tcW w:w="2976" w:type="dxa"/>
            <w:vAlign w:val="center"/>
          </w:tcPr>
          <w:p w14:paraId="0EE2E0C2"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скорость оборота всех средств предприятия</w:t>
            </w:r>
          </w:p>
        </w:tc>
      </w:tr>
      <w:tr w:rsidR="00420999" w:rsidRPr="00420999" w14:paraId="0B6DC464" w14:textId="77777777" w:rsidTr="00420999">
        <w:tc>
          <w:tcPr>
            <w:tcW w:w="2694" w:type="dxa"/>
            <w:vAlign w:val="center"/>
          </w:tcPr>
          <w:p w14:paraId="7A26D571"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оборотных средств (КОоб)</w:t>
            </w:r>
          </w:p>
        </w:tc>
        <w:tc>
          <w:tcPr>
            <w:tcW w:w="3969" w:type="dxa"/>
            <w:vAlign w:val="center"/>
          </w:tcPr>
          <w:p w14:paraId="3ED756BC"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КОоб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величина оборотных средств</m:t>
                  </m:r>
                </m:den>
              </m:f>
            </m:oMath>
          </w:p>
        </w:tc>
        <w:tc>
          <w:tcPr>
            <w:tcW w:w="2976" w:type="dxa"/>
            <w:vAlign w:val="center"/>
          </w:tcPr>
          <w:p w14:paraId="66274422"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сколько выручки приходится на рубль данных активов</w:t>
            </w:r>
          </w:p>
        </w:tc>
      </w:tr>
      <w:tr w:rsidR="00420999" w:rsidRPr="00420999" w14:paraId="7889BD67" w14:textId="77777777" w:rsidTr="00420999">
        <w:tc>
          <w:tcPr>
            <w:tcW w:w="2694" w:type="dxa"/>
            <w:vAlign w:val="center"/>
          </w:tcPr>
          <w:p w14:paraId="0D13E35C"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Длительность Об (Доб)</w:t>
            </w:r>
          </w:p>
        </w:tc>
        <w:tc>
          <w:tcPr>
            <w:tcW w:w="3969" w:type="dxa"/>
            <w:vAlign w:val="center"/>
          </w:tcPr>
          <w:p w14:paraId="4F05E84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Доб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365</m:t>
                  </m:r>
                </m:num>
                <m:den>
                  <m:r>
                    <m:rPr>
                      <m:nor/>
                    </m:rPr>
                    <w:rPr>
                      <w:rFonts w:ascii="Times New Roman" w:eastAsia="Times New Roman" w:hAnsi="Times New Roman" w:cs="Times New Roman"/>
                      <w:sz w:val="24"/>
                      <w:szCs w:val="24"/>
                      <w:lang w:eastAsia="ru-RU"/>
                    </w:rPr>
                    <m:t>КОоб</m:t>
                  </m:r>
                </m:den>
              </m:f>
            </m:oMath>
          </w:p>
        </w:tc>
        <w:tc>
          <w:tcPr>
            <w:tcW w:w="2976" w:type="dxa"/>
            <w:vAlign w:val="center"/>
          </w:tcPr>
          <w:p w14:paraId="30AD0446"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Продолжительность оборота мобильных активов</w:t>
            </w:r>
          </w:p>
        </w:tc>
      </w:tr>
      <w:tr w:rsidR="00420999" w:rsidRPr="00420999" w14:paraId="20C6CBA9" w14:textId="77777777" w:rsidTr="00420999">
        <w:tc>
          <w:tcPr>
            <w:tcW w:w="2694" w:type="dxa"/>
            <w:vAlign w:val="center"/>
          </w:tcPr>
          <w:p w14:paraId="57341FAA"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материальных оборотных средств (КОмс)</w:t>
            </w:r>
          </w:p>
        </w:tc>
        <w:tc>
          <w:tcPr>
            <w:tcW w:w="3969" w:type="dxa"/>
            <w:vAlign w:val="center"/>
          </w:tcPr>
          <w:p w14:paraId="05AF915B"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КОмс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 xml:space="preserve">величина запасов </m:t>
                  </m:r>
                </m:den>
              </m:f>
            </m:oMath>
          </w:p>
        </w:tc>
        <w:tc>
          <w:tcPr>
            <w:tcW w:w="2976" w:type="dxa"/>
            <w:vAlign w:val="center"/>
          </w:tcPr>
          <w:p w14:paraId="3B68064F"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Число оборотов за период</w:t>
            </w:r>
          </w:p>
        </w:tc>
      </w:tr>
      <w:tr w:rsidR="00420999" w:rsidRPr="00420999" w14:paraId="6625825F" w14:textId="77777777" w:rsidTr="00420999">
        <w:tc>
          <w:tcPr>
            <w:tcW w:w="2694" w:type="dxa"/>
            <w:vAlign w:val="center"/>
          </w:tcPr>
          <w:p w14:paraId="057FC666"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Длительность оборота материальных средств (Дмс)</w:t>
            </w:r>
          </w:p>
        </w:tc>
        <w:tc>
          <w:tcPr>
            <w:tcW w:w="3969" w:type="dxa"/>
            <w:vAlign w:val="center"/>
          </w:tcPr>
          <w:p w14:paraId="11EAECC8"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Дмс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365</m:t>
                  </m:r>
                </m:num>
                <m:den>
                  <m:r>
                    <m:rPr>
                      <m:nor/>
                    </m:rPr>
                    <w:rPr>
                      <w:rFonts w:ascii="Times New Roman" w:eastAsia="Times New Roman" w:hAnsi="Times New Roman" w:cs="Times New Roman"/>
                      <w:sz w:val="24"/>
                      <w:szCs w:val="24"/>
                      <w:lang w:eastAsia="ru-RU"/>
                    </w:rPr>
                    <m:t>КОмс</m:t>
                  </m:r>
                </m:den>
              </m:f>
            </m:oMath>
          </w:p>
        </w:tc>
        <w:tc>
          <w:tcPr>
            <w:tcW w:w="2976" w:type="dxa"/>
            <w:vAlign w:val="center"/>
          </w:tcPr>
          <w:p w14:paraId="7C8A7132"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Скорость обращения материальных средств в денежную наличность</w:t>
            </w:r>
          </w:p>
        </w:tc>
      </w:tr>
      <w:tr w:rsidR="00420999" w:rsidRPr="00420999" w14:paraId="72B5445C" w14:textId="77777777" w:rsidTr="00420999">
        <w:tc>
          <w:tcPr>
            <w:tcW w:w="2694" w:type="dxa"/>
            <w:vAlign w:val="center"/>
          </w:tcPr>
          <w:p w14:paraId="4807766A" w14:textId="77777777" w:rsidR="00420999" w:rsidRPr="00420999" w:rsidRDefault="00420999" w:rsidP="00420999">
            <w:pPr>
              <w:tabs>
                <w:tab w:val="left" w:pos="2130"/>
              </w:tabs>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дебиторской задолженности (КОдз)</w:t>
            </w:r>
          </w:p>
        </w:tc>
        <w:tc>
          <w:tcPr>
            <w:tcW w:w="3969" w:type="dxa"/>
            <w:vAlign w:val="center"/>
          </w:tcPr>
          <w:p w14:paraId="61569CAB"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КОдз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дебиторская задолженность за период</m:t>
                  </m:r>
                </m:den>
              </m:f>
            </m:oMath>
          </w:p>
        </w:tc>
        <w:tc>
          <w:tcPr>
            <w:tcW w:w="2976" w:type="dxa"/>
            <w:vAlign w:val="center"/>
          </w:tcPr>
          <w:p w14:paraId="52C535FE"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Число оборотов коммерческих кредитов</w:t>
            </w:r>
          </w:p>
        </w:tc>
      </w:tr>
      <w:tr w:rsidR="00420999" w:rsidRPr="00420999" w14:paraId="7CB7199D" w14:textId="77777777" w:rsidTr="00420999">
        <w:tc>
          <w:tcPr>
            <w:tcW w:w="2694" w:type="dxa"/>
            <w:vAlign w:val="center"/>
          </w:tcPr>
          <w:p w14:paraId="2F0C7DA0"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Длительность оборота (Ддз)</w:t>
            </w:r>
          </w:p>
        </w:tc>
        <w:tc>
          <w:tcPr>
            <w:tcW w:w="3969" w:type="dxa"/>
            <w:vAlign w:val="center"/>
          </w:tcPr>
          <w:p w14:paraId="0D3C34E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Ддз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365</m:t>
                  </m:r>
                </m:num>
                <m:den>
                  <m:r>
                    <w:rPr>
                      <w:rFonts w:ascii="Cambria Math" w:eastAsia="Times New Roman" w:hAnsi="Cambria Math" w:cs="Times New Roman"/>
                      <w:sz w:val="24"/>
                      <w:szCs w:val="24"/>
                      <w:lang w:eastAsia="ru-RU"/>
                    </w:rPr>
                    <m:t>КОдз</m:t>
                  </m:r>
                </m:den>
              </m:f>
            </m:oMath>
          </w:p>
        </w:tc>
        <w:tc>
          <w:tcPr>
            <w:tcW w:w="2976" w:type="dxa"/>
            <w:vAlign w:val="center"/>
          </w:tcPr>
          <w:p w14:paraId="59C52F5E"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Скорость оборота</w:t>
            </w:r>
          </w:p>
        </w:tc>
      </w:tr>
      <w:tr w:rsidR="00420999" w:rsidRPr="00420999" w14:paraId="7BCF9BAF" w14:textId="77777777" w:rsidTr="00420999">
        <w:tc>
          <w:tcPr>
            <w:tcW w:w="2694" w:type="dxa"/>
            <w:vAlign w:val="center"/>
          </w:tcPr>
          <w:p w14:paraId="175E8E87"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кредиторской задолженности (КОкз)</w:t>
            </w:r>
          </w:p>
        </w:tc>
        <w:tc>
          <w:tcPr>
            <w:tcW w:w="3969" w:type="dxa"/>
            <w:vAlign w:val="center"/>
          </w:tcPr>
          <w:p w14:paraId="218E9980"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КОдз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 xml:space="preserve">кредиторская задолженность </m:t>
                  </m:r>
                </m:den>
              </m:f>
            </m:oMath>
          </w:p>
        </w:tc>
        <w:tc>
          <w:tcPr>
            <w:tcW w:w="2976" w:type="dxa"/>
            <w:vAlign w:val="center"/>
          </w:tcPr>
          <w:p w14:paraId="76A38FC6"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Скорость оборота задолженности предприятия</w:t>
            </w:r>
          </w:p>
        </w:tc>
      </w:tr>
      <w:tr w:rsidR="00420999" w:rsidRPr="00420999" w14:paraId="23C7EE94" w14:textId="77777777" w:rsidTr="00420999">
        <w:tc>
          <w:tcPr>
            <w:tcW w:w="2694" w:type="dxa"/>
            <w:vAlign w:val="center"/>
          </w:tcPr>
          <w:p w14:paraId="6694730C"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кредиторской задолженности (КОкз)</w:t>
            </w:r>
          </w:p>
        </w:tc>
        <w:tc>
          <w:tcPr>
            <w:tcW w:w="3969" w:type="dxa"/>
            <w:vAlign w:val="center"/>
          </w:tcPr>
          <w:p w14:paraId="680E718B"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Дкз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365</m:t>
                  </m:r>
                </m:num>
                <m:den>
                  <m:r>
                    <m:rPr>
                      <m:nor/>
                    </m:rPr>
                    <w:rPr>
                      <w:rFonts w:ascii="Times New Roman" w:eastAsia="Times New Roman" w:hAnsi="Times New Roman" w:cs="Times New Roman"/>
                      <w:sz w:val="24"/>
                      <w:szCs w:val="24"/>
                      <w:lang w:eastAsia="ru-RU"/>
                    </w:rPr>
                    <m:t>КОкз</m:t>
                  </m:r>
                </m:den>
              </m:f>
            </m:oMath>
          </w:p>
        </w:tc>
        <w:tc>
          <w:tcPr>
            <w:tcW w:w="2976" w:type="dxa"/>
            <w:vAlign w:val="center"/>
          </w:tcPr>
          <w:p w14:paraId="0D26C7B4"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Период покрытия срочной задолженности</w:t>
            </w:r>
          </w:p>
        </w:tc>
      </w:tr>
      <w:tr w:rsidR="00420999" w:rsidRPr="00420999" w14:paraId="5027AB2F" w14:textId="77777777" w:rsidTr="00420999">
        <w:tc>
          <w:tcPr>
            <w:tcW w:w="2694" w:type="dxa"/>
            <w:vAlign w:val="center"/>
          </w:tcPr>
          <w:p w14:paraId="4818615B"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собственного капитала (КОск)</w:t>
            </w:r>
          </w:p>
        </w:tc>
        <w:tc>
          <w:tcPr>
            <w:tcW w:w="3969" w:type="dxa"/>
            <w:vAlign w:val="center"/>
          </w:tcPr>
          <w:p w14:paraId="6A5BC5BC"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КОск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 xml:space="preserve">величина собственного капитала </m:t>
                  </m:r>
                </m:den>
              </m:f>
            </m:oMath>
          </w:p>
        </w:tc>
        <w:tc>
          <w:tcPr>
            <w:tcW w:w="2976" w:type="dxa"/>
            <w:vAlign w:val="center"/>
          </w:tcPr>
          <w:p w14:paraId="5DBDA9CB"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Отражает активность собственных средств</w:t>
            </w:r>
          </w:p>
        </w:tc>
      </w:tr>
    </w:tbl>
    <w:p w14:paraId="1CDF0D22" w14:textId="77777777" w:rsidR="00420999" w:rsidRPr="00420999" w:rsidRDefault="00420999" w:rsidP="00420999">
      <w:pPr>
        <w:spacing w:after="0" w:line="240" w:lineRule="auto"/>
        <w:rPr>
          <w:rFonts w:ascii="Times New Roman" w:eastAsia="Times New Roman" w:hAnsi="Times New Roman" w:cs="Times New Roman"/>
          <w:sz w:val="24"/>
          <w:szCs w:val="24"/>
          <w:lang w:eastAsia="ru-RU"/>
        </w:rPr>
      </w:pPr>
    </w:p>
    <w:tbl>
      <w:tblPr>
        <w:tblStyle w:val="7"/>
        <w:tblW w:w="9639" w:type="dxa"/>
        <w:tblInd w:w="108" w:type="dxa"/>
        <w:tblLayout w:type="fixed"/>
        <w:tblLook w:val="04A0" w:firstRow="1" w:lastRow="0" w:firstColumn="1" w:lastColumn="0" w:noHBand="0" w:noVBand="1"/>
      </w:tblPr>
      <w:tblGrid>
        <w:gridCol w:w="2694"/>
        <w:gridCol w:w="3969"/>
        <w:gridCol w:w="2976"/>
      </w:tblGrid>
      <w:tr w:rsidR="00420999" w:rsidRPr="00420999" w14:paraId="7E81211F" w14:textId="77777777" w:rsidTr="00420999">
        <w:tc>
          <w:tcPr>
            <w:tcW w:w="2694" w:type="dxa"/>
            <w:vAlign w:val="center"/>
          </w:tcPr>
          <w:p w14:paraId="340789C6"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Продолжительность операционного цикла (Цо)</w:t>
            </w:r>
          </w:p>
        </w:tc>
        <w:tc>
          <w:tcPr>
            <w:tcW w:w="3969" w:type="dxa"/>
            <w:vAlign w:val="center"/>
          </w:tcPr>
          <w:p w14:paraId="203D4227"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Цо = Ддз + Дмс</w:t>
            </w:r>
          </w:p>
        </w:tc>
        <w:tc>
          <w:tcPr>
            <w:tcW w:w="2976" w:type="dxa"/>
            <w:vAlign w:val="center"/>
          </w:tcPr>
          <w:p w14:paraId="691FA81C"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Время преобразования материальных ресурсов в денежные средства</w:t>
            </w:r>
          </w:p>
        </w:tc>
      </w:tr>
      <w:tr w:rsidR="00420999" w:rsidRPr="00420999" w14:paraId="16DC7D9D" w14:textId="77777777" w:rsidTr="00420999">
        <w:tc>
          <w:tcPr>
            <w:tcW w:w="2694" w:type="dxa"/>
            <w:vAlign w:val="center"/>
          </w:tcPr>
          <w:p w14:paraId="3AE09221"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Продолжительность финансового цикла (Цф)</w:t>
            </w:r>
          </w:p>
        </w:tc>
        <w:tc>
          <w:tcPr>
            <w:tcW w:w="3969" w:type="dxa"/>
            <w:vAlign w:val="center"/>
          </w:tcPr>
          <w:p w14:paraId="5452DD2B" w14:textId="77777777"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Цф = Цо – Дкз</w:t>
            </w:r>
          </w:p>
        </w:tc>
        <w:tc>
          <w:tcPr>
            <w:tcW w:w="2976" w:type="dxa"/>
            <w:vAlign w:val="center"/>
          </w:tcPr>
          <w:p w14:paraId="09FBAB04" w14:textId="77777777"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Время отвлечения финансовых ресурсов</w:t>
            </w:r>
          </w:p>
        </w:tc>
      </w:tr>
    </w:tbl>
    <w:p w14:paraId="23CBBC9D" w14:textId="77777777" w:rsidR="00420999" w:rsidRPr="00420999" w:rsidRDefault="00420999" w:rsidP="00420999">
      <w:pPr>
        <w:spacing w:before="100" w:beforeAutospacing="1" w:after="0" w:line="360" w:lineRule="auto"/>
        <w:ind w:firstLine="708"/>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Система рассмотренных показателей еще раз подтверждает взаимосвязь анализа финансового состояния предприятия со всеми видами его деятельности и от того на сколько полно и точно показатели отражают сущность изучаемых явлений, зависят результаты анализа. </w:t>
      </w:r>
    </w:p>
    <w:p w14:paraId="5A0F9EF0" w14:textId="77777777" w:rsidR="00420999" w:rsidRDefault="00F43C42" w:rsidP="0042099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Таким образом, ф</w:t>
      </w:r>
      <w:r w:rsidRPr="00F43C42">
        <w:rPr>
          <w:rFonts w:ascii="Times New Roman" w:eastAsia="Times New Roman" w:hAnsi="Times New Roman" w:cs="Times New Roman"/>
          <w:sz w:val="28"/>
          <w:szCs w:val="24"/>
          <w:lang w:eastAsia="ru-RU"/>
        </w:rPr>
        <w:t xml:space="preserve">инансовое состояние предприятия </w:t>
      </w:r>
      <w:r>
        <w:rPr>
          <w:rFonts w:ascii="Times New Roman" w:eastAsia="Times New Roman" w:hAnsi="Times New Roman" w:cs="Times New Roman"/>
          <w:sz w:val="28"/>
          <w:szCs w:val="24"/>
          <w:lang w:eastAsia="ru-RU"/>
        </w:rPr>
        <w:t>–</w:t>
      </w:r>
      <w:r w:rsidRPr="00F43C42">
        <w:rPr>
          <w:rFonts w:ascii="Times New Roman" w:eastAsia="Times New Roman" w:hAnsi="Times New Roman" w:cs="Times New Roman"/>
          <w:sz w:val="28"/>
          <w:szCs w:val="24"/>
          <w:lang w:eastAsia="ru-RU"/>
        </w:rPr>
        <w:t xml:space="preserve"> это экономическая категория, которая отражает состояние капитала в процессе его кругооборота и способность субъекта хозяйствования к саморазвитию на </w:t>
      </w:r>
      <w:r>
        <w:rPr>
          <w:rFonts w:ascii="Times New Roman" w:eastAsia="Times New Roman" w:hAnsi="Times New Roman" w:cs="Times New Roman"/>
          <w:sz w:val="28"/>
          <w:szCs w:val="24"/>
          <w:lang w:eastAsia="ru-RU"/>
        </w:rPr>
        <w:t>фиксированный момент времени</w:t>
      </w:r>
      <w:r w:rsidRPr="00F43C42">
        <w:rPr>
          <w:rFonts w:ascii="Times New Roman" w:eastAsia="Times New Roman" w:hAnsi="Times New Roman" w:cs="Times New Roman"/>
          <w:sz w:val="28"/>
          <w:szCs w:val="24"/>
          <w:lang w:eastAsia="ru-RU"/>
        </w:rPr>
        <w:t xml:space="preserve">. </w:t>
      </w:r>
      <w:r w:rsidR="00420999" w:rsidRPr="00420999">
        <w:rPr>
          <w:rFonts w:ascii="Times New Roman" w:eastAsia="Times New Roman" w:hAnsi="Times New Roman" w:cs="Times New Roman"/>
          <w:sz w:val="28"/>
          <w:szCs w:val="24"/>
          <w:lang w:eastAsia="ru-RU"/>
        </w:rPr>
        <w:t>Основываясь на системе показателей можно дать многостороннюю характеристику финансового</w:t>
      </w:r>
      <w:r>
        <w:rPr>
          <w:rFonts w:ascii="Times New Roman" w:eastAsia="Times New Roman" w:hAnsi="Times New Roman" w:cs="Times New Roman"/>
          <w:sz w:val="28"/>
          <w:szCs w:val="24"/>
          <w:lang w:eastAsia="ru-RU"/>
        </w:rPr>
        <w:t xml:space="preserve"> состояния предприятия. </w:t>
      </w:r>
    </w:p>
    <w:p w14:paraId="2451371A" w14:textId="77777777" w:rsidR="00F43C42" w:rsidRPr="00420999" w:rsidRDefault="00F43C42" w:rsidP="00420999">
      <w:pPr>
        <w:spacing w:after="0" w:line="360" w:lineRule="auto"/>
        <w:ind w:firstLine="709"/>
        <w:jc w:val="both"/>
        <w:rPr>
          <w:rFonts w:ascii="Times New Roman" w:eastAsia="Times New Roman" w:hAnsi="Times New Roman" w:cs="Times New Roman"/>
          <w:sz w:val="28"/>
          <w:szCs w:val="24"/>
          <w:lang w:eastAsia="ru-RU"/>
        </w:rPr>
      </w:pPr>
    </w:p>
    <w:p w14:paraId="5ABBB916" w14:textId="77777777" w:rsidR="00164FDC" w:rsidRPr="00164FDC" w:rsidRDefault="00164FDC" w:rsidP="00164FDC">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p>
    <w:p w14:paraId="6EB85642" w14:textId="77777777" w:rsidR="003B3F31" w:rsidRDefault="003B3F31" w:rsidP="003B3F31">
      <w:pPr>
        <w:spacing w:after="0" w:line="360" w:lineRule="auto"/>
        <w:jc w:val="both"/>
        <w:rPr>
          <w:rFonts w:ascii="Times New Roman" w:hAnsi="Times New Roman" w:cs="Times New Roman"/>
          <w:sz w:val="28"/>
          <w:szCs w:val="28"/>
        </w:rPr>
      </w:pPr>
    </w:p>
    <w:p w14:paraId="30D216F1" w14:textId="77777777" w:rsidR="003D5047" w:rsidRDefault="003D5047" w:rsidP="003B3F31">
      <w:pPr>
        <w:spacing w:after="0" w:line="360" w:lineRule="auto"/>
        <w:jc w:val="both"/>
        <w:rPr>
          <w:rFonts w:ascii="Times New Roman" w:hAnsi="Times New Roman" w:cs="Times New Roman"/>
          <w:sz w:val="28"/>
          <w:szCs w:val="28"/>
        </w:rPr>
      </w:pPr>
    </w:p>
    <w:p w14:paraId="06C6E3DC" w14:textId="77777777" w:rsidR="00420999" w:rsidRDefault="00420999">
      <w:pPr>
        <w:rPr>
          <w:rFonts w:ascii="Times New Roman" w:eastAsiaTheme="majorEastAsia" w:hAnsi="Times New Roman" w:cs="Times New Roman"/>
          <w:b/>
          <w:bCs/>
          <w:sz w:val="28"/>
          <w:szCs w:val="28"/>
        </w:rPr>
      </w:pPr>
      <w:r>
        <w:rPr>
          <w:rFonts w:ascii="Times New Roman" w:hAnsi="Times New Roman" w:cs="Times New Roman"/>
        </w:rPr>
        <w:br w:type="page"/>
      </w:r>
    </w:p>
    <w:p w14:paraId="17202D44" w14:textId="77777777" w:rsidR="003D5047" w:rsidRPr="003D5047" w:rsidRDefault="003D5047" w:rsidP="003D5047">
      <w:pPr>
        <w:pStyle w:val="1"/>
        <w:spacing w:line="240" w:lineRule="auto"/>
        <w:ind w:firstLine="709"/>
        <w:jc w:val="both"/>
        <w:rPr>
          <w:rFonts w:ascii="Times New Roman" w:hAnsi="Times New Roman" w:cs="Times New Roman"/>
          <w:color w:val="auto"/>
        </w:rPr>
      </w:pPr>
      <w:bookmarkStart w:id="48" w:name="_Toc152366867"/>
      <w:r w:rsidRPr="003D5047">
        <w:rPr>
          <w:rFonts w:ascii="Times New Roman" w:hAnsi="Times New Roman" w:cs="Times New Roman"/>
          <w:color w:val="auto"/>
        </w:rPr>
        <w:t xml:space="preserve">Глава 2. Анализ финансового состояния и перспектив развития организации (на примере ООО ЧОП Фирма </w:t>
      </w:r>
      <w:r w:rsidR="004D7F6A">
        <w:rPr>
          <w:rFonts w:ascii="Times New Roman" w:hAnsi="Times New Roman" w:cs="Times New Roman"/>
          <w:color w:val="auto"/>
        </w:rPr>
        <w:t>«</w:t>
      </w:r>
      <w:r w:rsidRPr="003D5047">
        <w:rPr>
          <w:rFonts w:ascii="Times New Roman" w:hAnsi="Times New Roman" w:cs="Times New Roman"/>
          <w:color w:val="auto"/>
        </w:rPr>
        <w:t>Каре</w:t>
      </w:r>
      <w:r w:rsidR="004D7F6A">
        <w:rPr>
          <w:rFonts w:ascii="Times New Roman" w:hAnsi="Times New Roman" w:cs="Times New Roman"/>
          <w:color w:val="auto"/>
        </w:rPr>
        <w:t>»</w:t>
      </w:r>
      <w:r w:rsidRPr="003D5047">
        <w:rPr>
          <w:rFonts w:ascii="Times New Roman" w:hAnsi="Times New Roman" w:cs="Times New Roman"/>
          <w:color w:val="auto"/>
        </w:rPr>
        <w:t>)</w:t>
      </w:r>
      <w:bookmarkEnd w:id="48"/>
    </w:p>
    <w:p w14:paraId="487541F9" w14:textId="77777777" w:rsidR="003D5047" w:rsidRDefault="003D5047" w:rsidP="003D5047">
      <w:pPr>
        <w:pStyle w:val="1"/>
        <w:spacing w:line="240" w:lineRule="auto"/>
        <w:ind w:firstLine="709"/>
        <w:jc w:val="both"/>
      </w:pPr>
      <w:bookmarkStart w:id="49" w:name="_Toc152366868"/>
      <w:r w:rsidRPr="003D5047">
        <w:rPr>
          <w:rFonts w:ascii="Times New Roman" w:hAnsi="Times New Roman" w:cs="Times New Roman"/>
          <w:color w:val="auto"/>
        </w:rPr>
        <w:t xml:space="preserve">2.1 Организационно-экономическая характеристика ООО ЧОП Фирма </w:t>
      </w:r>
      <w:r w:rsidR="004D7F6A">
        <w:rPr>
          <w:rFonts w:ascii="Times New Roman" w:hAnsi="Times New Roman" w:cs="Times New Roman"/>
          <w:color w:val="auto"/>
        </w:rPr>
        <w:t>«</w:t>
      </w:r>
      <w:r w:rsidRPr="003D5047">
        <w:rPr>
          <w:rFonts w:ascii="Times New Roman" w:hAnsi="Times New Roman" w:cs="Times New Roman"/>
          <w:color w:val="auto"/>
        </w:rPr>
        <w:t>Каре</w:t>
      </w:r>
      <w:r w:rsidR="004D7F6A">
        <w:rPr>
          <w:rFonts w:ascii="Times New Roman" w:hAnsi="Times New Roman" w:cs="Times New Roman"/>
          <w:color w:val="auto"/>
        </w:rPr>
        <w:t>»</w:t>
      </w:r>
      <w:bookmarkEnd w:id="49"/>
    </w:p>
    <w:p w14:paraId="5570D71B" w14:textId="77777777" w:rsidR="003D5047" w:rsidRDefault="003D5047" w:rsidP="003D5047">
      <w:pPr>
        <w:spacing w:after="0" w:line="360" w:lineRule="auto"/>
        <w:jc w:val="both"/>
        <w:rPr>
          <w:rFonts w:ascii="Times New Roman" w:hAnsi="Times New Roman" w:cs="Times New Roman"/>
          <w:sz w:val="28"/>
          <w:szCs w:val="28"/>
        </w:rPr>
      </w:pPr>
    </w:p>
    <w:p w14:paraId="64F904FE" w14:textId="77777777" w:rsidR="003D5047" w:rsidRDefault="003D5047" w:rsidP="003D504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3D5047">
        <w:rPr>
          <w:rFonts w:ascii="Times New Roman" w:eastAsia="Times New Roman" w:hAnsi="Times New Roman" w:cs="Times New Roman"/>
          <w:sz w:val="28"/>
          <w:szCs w:val="28"/>
          <w:shd w:val="clear" w:color="auto" w:fill="FFFFFF"/>
          <w:lang w:eastAsia="ru-RU"/>
        </w:rPr>
        <w:t xml:space="preserve">ООО ЧОП Фирма </w:t>
      </w:r>
      <w:r w:rsidR="004D7F6A">
        <w:rPr>
          <w:rFonts w:ascii="Times New Roman" w:eastAsia="Times New Roman" w:hAnsi="Times New Roman" w:cs="Times New Roman"/>
          <w:sz w:val="28"/>
          <w:szCs w:val="28"/>
          <w:shd w:val="clear" w:color="auto" w:fill="FFFFFF"/>
          <w:lang w:eastAsia="ru-RU"/>
        </w:rPr>
        <w:t>«</w:t>
      </w:r>
      <w:r w:rsidRPr="003D5047">
        <w:rPr>
          <w:rFonts w:ascii="Times New Roman" w:eastAsia="Times New Roman" w:hAnsi="Times New Roman" w:cs="Times New Roman"/>
          <w:sz w:val="28"/>
          <w:szCs w:val="28"/>
          <w:shd w:val="clear" w:color="auto" w:fill="FFFFFF"/>
          <w:lang w:eastAsia="ru-RU"/>
        </w:rPr>
        <w:t>Каре</w:t>
      </w:r>
      <w:r w:rsidR="004D7F6A">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D5047">
        <w:rPr>
          <w:rFonts w:ascii="Times New Roman" w:eastAsia="Times New Roman" w:hAnsi="Times New Roman" w:cs="Times New Roman"/>
          <w:sz w:val="28"/>
          <w:szCs w:val="28"/>
          <w:shd w:val="clear" w:color="auto" w:fill="FFFFFF"/>
          <w:lang w:eastAsia="ru-RU"/>
        </w:rPr>
        <w:t xml:space="preserve">является юридическим лицом и осуществляет свою деятельность в соответствии с действующим законодательством, на основании Устава. </w:t>
      </w:r>
    </w:p>
    <w:p w14:paraId="40416A7A"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ИНН: 7724295351</w:t>
      </w:r>
    </w:p>
    <w:p w14:paraId="289E9ADF"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КПП: 772401001</w:t>
      </w:r>
    </w:p>
    <w:p w14:paraId="67A81A9A"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ОКПО: 41567718</w:t>
      </w:r>
    </w:p>
    <w:p w14:paraId="37116BA0"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ОГРН: 105772402358</w:t>
      </w:r>
      <w:r>
        <w:rPr>
          <w:rFonts w:ascii="Times New Roman" w:eastAsia="Times New Roman" w:hAnsi="Times New Roman" w:cs="Times New Roman"/>
          <w:sz w:val="28"/>
          <w:szCs w:val="28"/>
          <w:shd w:val="clear" w:color="auto" w:fill="FFFFFF"/>
          <w:lang w:eastAsia="ru-RU"/>
        </w:rPr>
        <w:t>7</w:t>
      </w:r>
    </w:p>
    <w:p w14:paraId="325A9F42"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w:t>
      </w:r>
      <w:r>
        <w:rPr>
          <w:rFonts w:ascii="Times New Roman" w:eastAsia="Times New Roman" w:hAnsi="Times New Roman" w:cs="Times New Roman"/>
          <w:sz w:val="28"/>
          <w:szCs w:val="28"/>
          <w:shd w:val="clear" w:color="auto" w:fill="FFFFFF"/>
          <w:lang w:eastAsia="ru-RU"/>
        </w:rPr>
        <w:t>КФС: 16 - Частная собственность</w:t>
      </w:r>
    </w:p>
    <w:p w14:paraId="599C816A"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ОКОГУ: 4210014 - Организации, учрежденные юридическими лицами или гражданами, или юридическим</w:t>
      </w:r>
      <w:r>
        <w:rPr>
          <w:rFonts w:ascii="Times New Roman" w:eastAsia="Times New Roman" w:hAnsi="Times New Roman" w:cs="Times New Roman"/>
          <w:sz w:val="28"/>
          <w:szCs w:val="28"/>
          <w:shd w:val="clear" w:color="auto" w:fill="FFFFFF"/>
          <w:lang w:eastAsia="ru-RU"/>
        </w:rPr>
        <w:t>и лицами и гражданами совместно</w:t>
      </w:r>
    </w:p>
    <w:p w14:paraId="641DA290"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 xml:space="preserve">ОКОПФ: 12300 - Общества </w:t>
      </w:r>
      <w:r>
        <w:rPr>
          <w:rFonts w:ascii="Times New Roman" w:eastAsia="Times New Roman" w:hAnsi="Times New Roman" w:cs="Times New Roman"/>
          <w:sz w:val="28"/>
          <w:szCs w:val="28"/>
          <w:shd w:val="clear" w:color="auto" w:fill="FFFFFF"/>
          <w:lang w:eastAsia="ru-RU"/>
        </w:rPr>
        <w:t>с ограниченной ответственностью</w:t>
      </w:r>
    </w:p>
    <w:p w14:paraId="5FF24D18"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ОКТМО: 45918000000</w:t>
      </w:r>
    </w:p>
    <w:p w14:paraId="6D84894D" w14:textId="77777777" w:rsidR="003D504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ОКАТО: 45296571 - Нагатино-Садовники, Южный, Город Москва</w:t>
      </w:r>
    </w:p>
    <w:p w14:paraId="10944B48"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Основной (по коду ОКВЭД ред.2): 80.10 - Деятельность частных охранных служб</w:t>
      </w:r>
    </w:p>
    <w:p w14:paraId="2418C9D2"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Дополнитель</w:t>
      </w:r>
      <w:r>
        <w:rPr>
          <w:rFonts w:ascii="Times New Roman" w:eastAsia="Times New Roman" w:hAnsi="Times New Roman" w:cs="Times New Roman"/>
          <w:sz w:val="28"/>
          <w:szCs w:val="28"/>
          <w:shd w:val="clear" w:color="auto" w:fill="FFFFFF"/>
          <w:lang w:eastAsia="ru-RU"/>
        </w:rPr>
        <w:t>ные виды деятельности по ОКВЭД:</w:t>
      </w:r>
    </w:p>
    <w:p w14:paraId="66034DC3"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80.20</w:t>
      </w:r>
      <w:r w:rsidRPr="00DF0A87">
        <w:rPr>
          <w:rFonts w:ascii="Times New Roman" w:eastAsia="Times New Roman" w:hAnsi="Times New Roman" w:cs="Times New Roman"/>
          <w:sz w:val="28"/>
          <w:szCs w:val="28"/>
          <w:shd w:val="clear" w:color="auto" w:fill="FFFFFF"/>
          <w:lang w:eastAsia="ru-RU"/>
        </w:rPr>
        <w:tab/>
        <w:t>Деятельность систем обеспечения безопасности</w:t>
      </w:r>
    </w:p>
    <w:p w14:paraId="27CB0ED4" w14:textId="77777777" w:rsidR="00DF0A87" w:rsidRPr="003D504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80.30</w:t>
      </w:r>
      <w:r w:rsidRPr="00DF0A87">
        <w:rPr>
          <w:rFonts w:ascii="Times New Roman" w:eastAsia="Times New Roman" w:hAnsi="Times New Roman" w:cs="Times New Roman"/>
          <w:sz w:val="28"/>
          <w:szCs w:val="28"/>
          <w:shd w:val="clear" w:color="auto" w:fill="FFFFFF"/>
          <w:lang w:eastAsia="ru-RU"/>
        </w:rPr>
        <w:tab/>
        <w:t>Деятельность по расследованию</w:t>
      </w:r>
    </w:p>
    <w:p w14:paraId="34049E74" w14:textId="77777777"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Все вопросы по руководству текущей деятельностью предприятия, относятся к компетенции Генерального директора, который связывает и контролирует всю функциональную деятельность предприятия и всех процессов связанных с ней.</w:t>
      </w:r>
      <w:r w:rsidRPr="003D5047">
        <w:rPr>
          <w:rFonts w:ascii="Times New Roman" w:eastAsia="Times New Roman" w:hAnsi="Times New Roman" w:cs="Times New Roman"/>
          <w:color w:val="000000"/>
          <w:sz w:val="28"/>
          <w:szCs w:val="28"/>
          <w:lang w:eastAsia="ru-RU"/>
        </w:rPr>
        <w:t xml:space="preserve"> </w:t>
      </w:r>
      <w:r w:rsidRPr="003D5047">
        <w:rPr>
          <w:rFonts w:ascii="Times New Roman" w:eastAsia="Times New Roman" w:hAnsi="Times New Roman" w:cs="Times New Roman"/>
          <w:color w:val="000000"/>
          <w:sz w:val="28"/>
          <w:szCs w:val="28"/>
          <w:shd w:val="clear" w:color="auto" w:fill="FFFFFF"/>
          <w:lang w:eastAsia="ru-RU"/>
        </w:rPr>
        <w:t>Ему непосредственно подчиняются:</w:t>
      </w:r>
    </w:p>
    <w:p w14:paraId="303F8DE6" w14:textId="77777777" w:rsidR="003D5047" w:rsidRPr="003D5047" w:rsidRDefault="003D5047" w:rsidP="003D504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 xml:space="preserve">Коммерческий директор </w:t>
      </w:r>
      <w:r w:rsidR="00E829B8">
        <w:rPr>
          <w:rFonts w:ascii="Times New Roman" w:eastAsia="Times New Roman" w:hAnsi="Times New Roman" w:cs="Times New Roman"/>
          <w:color w:val="000000"/>
          <w:sz w:val="28"/>
          <w:szCs w:val="28"/>
          <w:shd w:val="clear" w:color="auto" w:fill="FFFFFF"/>
          <w:lang w:eastAsia="ru-RU"/>
        </w:rPr>
        <w:t>–</w:t>
      </w:r>
      <w:r w:rsidRPr="003D5047">
        <w:rPr>
          <w:rFonts w:ascii="Times New Roman" w:eastAsia="Times New Roman" w:hAnsi="Times New Roman" w:cs="Times New Roman"/>
          <w:color w:val="000000"/>
          <w:sz w:val="28"/>
          <w:szCs w:val="28"/>
          <w:shd w:val="clear" w:color="auto" w:fill="FFFFFF"/>
          <w:lang w:eastAsia="ru-RU"/>
        </w:rPr>
        <w:t xml:space="preserve"> осуществляет руководство финансово-хозяйственной деятельностью предприятия в области материально-технического обеспечения, заготовки и хранения сырья, сбыта продукции на рынке и по договорам поставки; осуществляет контроль за реализацией продукции, материально-техническим обеспечением предприятия; организует работу складского хозяйства; координирует работу подчиненных ему служб и подразделений.</w:t>
      </w:r>
    </w:p>
    <w:p w14:paraId="11338E85" w14:textId="77777777" w:rsidR="003D5047" w:rsidRPr="003D5047" w:rsidRDefault="003D5047" w:rsidP="003D504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Исполнительный директор – отвечает за производственную деятельность предприятия. Он активно сотрудничает с остальными отделами по вопросам снабжение, сбыта, обеспечения персоналом, нормированием и пр. Исполнительному директору непосредственно подчиняются начальники производственных цехов, они совместно координируют работу основных цехов, а также работу вспомогательного персонала (электрики, грузчики, слесаря).</w:t>
      </w:r>
    </w:p>
    <w:p w14:paraId="01EF2F41" w14:textId="77777777" w:rsidR="003D5047" w:rsidRPr="003D5047" w:rsidRDefault="003D5047" w:rsidP="003D504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Технический директор – осуществляет организацию и контроль материально-технической обеспечения структурных подразделений компании; контроль за выполнением производственных и технологических планов; руководство автотранспортным подразделением.</w:t>
      </w:r>
    </w:p>
    <w:p w14:paraId="4FF48729" w14:textId="77777777"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 xml:space="preserve">Организация бухгалтерского учета возложена на главного бухгалтера предприятия. Главный бухгалтер </w:t>
      </w:r>
      <w:r w:rsidR="00E829B8">
        <w:rPr>
          <w:rFonts w:ascii="Times New Roman" w:eastAsia="Times New Roman" w:hAnsi="Times New Roman" w:cs="Times New Roman"/>
          <w:color w:val="000000"/>
          <w:sz w:val="28"/>
          <w:szCs w:val="28"/>
          <w:shd w:val="clear" w:color="auto" w:fill="FFFFFF"/>
          <w:lang w:eastAsia="ru-RU"/>
        </w:rPr>
        <w:t>–</w:t>
      </w:r>
      <w:r w:rsidRPr="003D5047">
        <w:rPr>
          <w:rFonts w:ascii="Times New Roman" w:eastAsia="Times New Roman" w:hAnsi="Times New Roman" w:cs="Times New Roman"/>
          <w:color w:val="000000"/>
          <w:sz w:val="28"/>
          <w:szCs w:val="28"/>
          <w:shd w:val="clear" w:color="auto" w:fill="FFFFFF"/>
          <w:lang w:eastAsia="ru-RU"/>
        </w:rPr>
        <w:t xml:space="preserve"> несет ответственность за соблюдение методологических основ ведения бухгалтерского учета, формирование учетной политики, обеспечивает контроль и своевременное отражение на счетах бухгалтерского учета хозяйственных операций, формирует оперативную информацию и бухгалтерскую отчетность для ее представления в установленные адреса и сроки.</w:t>
      </w:r>
    </w:p>
    <w:p w14:paraId="72F212B9" w14:textId="77777777"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Совместно с руководителем организации главный бухгалтер подписывает документы, служащие основанием для приема и выдачи товарно-материальных ценностей и денежных средств, а также расчетных, кредитных и финансовых обязательств. Указанные документы без подписи главного бухгалтера считаются недействительными и к исполнению не принимаются. Также главный бухгалтер отвечает за своевременное начисление и уплату налогов.</w:t>
      </w:r>
    </w:p>
    <w:p w14:paraId="4BC54A74" w14:textId="77777777"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Непосредственно коммерческому директору подчиняются: экономический отдел, отдел снабжения, отдел сбыта и маркетинга.</w:t>
      </w:r>
    </w:p>
    <w:p w14:paraId="6AC618BB" w14:textId="77777777"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3D5047">
        <w:rPr>
          <w:rFonts w:ascii="Times New Roman" w:eastAsia="Times New Roman" w:hAnsi="Times New Roman" w:cs="Times New Roman"/>
          <w:color w:val="000000"/>
          <w:sz w:val="28"/>
          <w:szCs w:val="28"/>
          <w:shd w:val="clear" w:color="auto" w:fill="FFFFFF"/>
          <w:lang w:eastAsia="ru-RU"/>
        </w:rPr>
        <w:t>В функции экономического отдела входит текущее и перспективное планирование, разработка нормативов использования материальных ресурсов предприятия, разработка технически обоснованных норм запасов товарно-материальных ценностей предприятия, анализ отклонений от норм технологического цикла производства.</w:t>
      </w:r>
    </w:p>
    <w:p w14:paraId="4CAFC0E8"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Отдел снабжения обеспечивает бесперебойное снабжение материально-техническими ресурсами предприятие, для бесперебойного процесса производства; осуществляет контроль за рациональным использованием средств предприятия; следит за соблюдением нормативов расхода; занимается долгосрочным и среднесрочным планированием поставок необходимых материально-технических ресурсов, заключение договоров с поставщиками и пр.</w:t>
      </w:r>
    </w:p>
    <w:p w14:paraId="0D88719B"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Так как юридический отдел и отдел автоматизации, небольшие по своей величине, то они объединены в один отдел. В задачи юридического отдела входят: контроль за соблюдением законодательства на всех этапах деятельности предприятия, контроль за соблюдением договорных отношений, в случае необходимости ведение дел в суде. В задачи отдела автоматизации входят: обеспечение бесперебойной работы средств автоматизации, обеспечение отделов предприятия современными программными продуктами и пр.</w:t>
      </w:r>
    </w:p>
    <w:p w14:paraId="467AFB4F"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Основные технико-экономические показатели, характеризующие производственно-финансовую деятельность </w:t>
      </w:r>
      <w:r w:rsidR="00E829B8">
        <w:rPr>
          <w:rFonts w:ascii="Times New Roman" w:eastAsia="Times New Roman" w:hAnsi="Times New Roman" w:cs="Times New Roman"/>
          <w:sz w:val="28"/>
          <w:szCs w:val="28"/>
          <w:lang w:eastAsia="ru-RU"/>
        </w:rPr>
        <w:t xml:space="preserve">ООО ЧОП Фирма </w:t>
      </w:r>
      <w:r w:rsidR="004D7F6A">
        <w:rPr>
          <w:rFonts w:ascii="Times New Roman" w:eastAsia="Times New Roman" w:hAnsi="Times New Roman" w:cs="Times New Roman"/>
          <w:sz w:val="28"/>
          <w:szCs w:val="28"/>
          <w:lang w:eastAsia="ru-RU"/>
        </w:rPr>
        <w:t>«</w:t>
      </w:r>
      <w:r w:rsidR="00E829B8">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r w:rsidRPr="003D5047">
        <w:rPr>
          <w:rFonts w:ascii="Times New Roman" w:eastAsia="Times New Roman" w:hAnsi="Times New Roman" w:cs="Times New Roman"/>
          <w:sz w:val="28"/>
          <w:szCs w:val="28"/>
          <w:lang w:eastAsia="ru-RU"/>
        </w:rPr>
        <w:t xml:space="preserve"> за период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гг. приведены в таблице </w:t>
      </w:r>
      <w:r w:rsidR="00D932C8">
        <w:rPr>
          <w:rFonts w:ascii="Times New Roman" w:eastAsia="Times New Roman" w:hAnsi="Times New Roman" w:cs="Times New Roman"/>
          <w:sz w:val="28"/>
          <w:szCs w:val="28"/>
          <w:lang w:eastAsia="ru-RU"/>
        </w:rPr>
        <w:t>8</w:t>
      </w:r>
      <w:r w:rsidRPr="003D5047">
        <w:rPr>
          <w:rFonts w:ascii="Times New Roman" w:eastAsia="Times New Roman" w:hAnsi="Times New Roman" w:cs="Times New Roman"/>
          <w:sz w:val="28"/>
          <w:szCs w:val="28"/>
          <w:lang w:eastAsia="ru-RU"/>
        </w:rPr>
        <w:t xml:space="preserve">. Исходными данными являются </w:t>
      </w:r>
      <w:r w:rsidRPr="003D5047">
        <w:rPr>
          <w:rFonts w:ascii="Times New Roman" w:eastAsia="Times New Roman" w:hAnsi="Times New Roman" w:cs="Times New Roman"/>
          <w:color w:val="000000" w:themeColor="text1"/>
          <w:sz w:val="28"/>
          <w:szCs w:val="28"/>
          <w:lang w:eastAsia="ru-RU"/>
        </w:rPr>
        <w:t>Приложения А,</w:t>
      </w:r>
      <w:r w:rsidR="00E829B8">
        <w:rPr>
          <w:rFonts w:ascii="Times New Roman" w:eastAsia="Times New Roman" w:hAnsi="Times New Roman" w:cs="Times New Roman"/>
          <w:color w:val="000000" w:themeColor="text1"/>
          <w:sz w:val="28"/>
          <w:szCs w:val="28"/>
          <w:lang w:eastAsia="ru-RU"/>
        </w:rPr>
        <w:t xml:space="preserve"> Б</w:t>
      </w:r>
      <w:r w:rsidRPr="003D5047">
        <w:rPr>
          <w:rFonts w:ascii="Times New Roman" w:eastAsia="Times New Roman" w:hAnsi="Times New Roman" w:cs="Times New Roman"/>
          <w:color w:val="000000" w:themeColor="text1"/>
          <w:sz w:val="28"/>
          <w:szCs w:val="28"/>
          <w:lang w:eastAsia="ru-RU"/>
        </w:rPr>
        <w:t>.</w:t>
      </w:r>
    </w:p>
    <w:p w14:paraId="7707E1C8" w14:textId="77777777" w:rsidR="00DF0A87" w:rsidRDefault="00DF0A8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46DBEEE"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commentRangeStart w:id="50"/>
      <w:r w:rsidRPr="00C0644C">
        <w:rPr>
          <w:rFonts w:ascii="Times New Roman" w:eastAsia="Times New Roman" w:hAnsi="Times New Roman" w:cs="Times New Roman"/>
          <w:sz w:val="28"/>
          <w:szCs w:val="28"/>
          <w:highlight w:val="yellow"/>
          <w:lang w:eastAsia="ru-RU"/>
        </w:rPr>
        <w:t xml:space="preserve">Таблица </w:t>
      </w:r>
      <w:r w:rsidR="00D932C8" w:rsidRPr="00C0644C">
        <w:rPr>
          <w:rFonts w:ascii="Times New Roman" w:eastAsia="Times New Roman" w:hAnsi="Times New Roman" w:cs="Times New Roman"/>
          <w:sz w:val="28"/>
          <w:szCs w:val="28"/>
          <w:highlight w:val="yellow"/>
          <w:lang w:eastAsia="ru-RU"/>
        </w:rPr>
        <w:t>8</w:t>
      </w:r>
      <w:r w:rsidRPr="00C0644C">
        <w:rPr>
          <w:rFonts w:ascii="Times New Roman" w:eastAsia="Times New Roman" w:hAnsi="Times New Roman" w:cs="Times New Roman"/>
          <w:sz w:val="28"/>
          <w:szCs w:val="28"/>
          <w:highlight w:val="yellow"/>
          <w:lang w:eastAsia="ru-RU"/>
        </w:rPr>
        <w:t xml:space="preserve"> – Основные технико-экономические показатели </w:t>
      </w:r>
      <w:r w:rsidR="00E829B8" w:rsidRPr="00C0644C">
        <w:rPr>
          <w:rFonts w:ascii="Times New Roman" w:eastAsia="Times New Roman" w:hAnsi="Times New Roman" w:cs="Times New Roman"/>
          <w:sz w:val="28"/>
          <w:szCs w:val="28"/>
          <w:highlight w:val="yellow"/>
          <w:lang w:eastAsia="ru-RU"/>
        </w:rPr>
        <w:t xml:space="preserve">ООО ЧОП Фирма </w:t>
      </w:r>
      <w:r w:rsidR="004D7F6A" w:rsidRPr="00C0644C">
        <w:rPr>
          <w:rFonts w:ascii="Times New Roman" w:eastAsia="Times New Roman" w:hAnsi="Times New Roman" w:cs="Times New Roman"/>
          <w:sz w:val="28"/>
          <w:szCs w:val="28"/>
          <w:highlight w:val="yellow"/>
          <w:lang w:eastAsia="ru-RU"/>
        </w:rPr>
        <w:t>«</w:t>
      </w:r>
      <w:r w:rsidR="00E829B8" w:rsidRPr="00C0644C">
        <w:rPr>
          <w:rFonts w:ascii="Times New Roman" w:eastAsia="Times New Roman" w:hAnsi="Times New Roman" w:cs="Times New Roman"/>
          <w:sz w:val="28"/>
          <w:szCs w:val="28"/>
          <w:highlight w:val="yellow"/>
          <w:lang w:eastAsia="ru-RU"/>
        </w:rPr>
        <w:t>Каре</w:t>
      </w:r>
      <w:r w:rsidR="004D7F6A" w:rsidRPr="00C0644C">
        <w:rPr>
          <w:rFonts w:ascii="Times New Roman" w:eastAsia="Times New Roman" w:hAnsi="Times New Roman" w:cs="Times New Roman"/>
          <w:sz w:val="28"/>
          <w:szCs w:val="28"/>
          <w:highlight w:val="yellow"/>
          <w:lang w:eastAsia="ru-RU"/>
        </w:rPr>
        <w:t>»</w:t>
      </w:r>
      <w:commentRangeEnd w:id="50"/>
      <w:r w:rsidR="00C0644C">
        <w:rPr>
          <w:rStyle w:val="afc"/>
        </w:rPr>
        <w:commentReference w:id="50"/>
      </w:r>
    </w:p>
    <w:tbl>
      <w:tblPr>
        <w:tblStyle w:val="32"/>
        <w:tblW w:w="9649" w:type="dxa"/>
        <w:tblInd w:w="108" w:type="dxa"/>
        <w:tblLook w:val="04A0" w:firstRow="1" w:lastRow="0" w:firstColumn="1" w:lastColumn="0" w:noHBand="0" w:noVBand="1"/>
      </w:tblPr>
      <w:tblGrid>
        <w:gridCol w:w="2977"/>
        <w:gridCol w:w="1056"/>
        <w:gridCol w:w="1056"/>
        <w:gridCol w:w="1056"/>
        <w:gridCol w:w="876"/>
        <w:gridCol w:w="876"/>
        <w:gridCol w:w="876"/>
        <w:gridCol w:w="876"/>
      </w:tblGrid>
      <w:tr w:rsidR="003D5047" w:rsidRPr="003D5047" w14:paraId="200118C8" w14:textId="77777777" w:rsidTr="003D5047">
        <w:tc>
          <w:tcPr>
            <w:tcW w:w="2977" w:type="dxa"/>
            <w:vMerge w:val="restart"/>
          </w:tcPr>
          <w:p w14:paraId="01425AF3"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Наименование показателя</w:t>
            </w:r>
          </w:p>
        </w:tc>
        <w:tc>
          <w:tcPr>
            <w:tcW w:w="1056" w:type="dxa"/>
            <w:vMerge w:val="restart"/>
          </w:tcPr>
          <w:p w14:paraId="69A7CF60"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1056" w:type="dxa"/>
            <w:vMerge w:val="restart"/>
          </w:tcPr>
          <w:p w14:paraId="65CB916E"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1056" w:type="dxa"/>
            <w:vMerge w:val="restart"/>
          </w:tcPr>
          <w:p w14:paraId="4D97226B"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1752" w:type="dxa"/>
            <w:gridSpan w:val="2"/>
          </w:tcPr>
          <w:p w14:paraId="3A104D92"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Отклонение</w:t>
            </w:r>
          </w:p>
        </w:tc>
        <w:tc>
          <w:tcPr>
            <w:tcW w:w="1752" w:type="dxa"/>
            <w:gridSpan w:val="2"/>
          </w:tcPr>
          <w:p w14:paraId="1E7CA6B1"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Темп роста, </w:t>
            </w:r>
          </w:p>
          <w:p w14:paraId="2F13A72C"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в %</w:t>
            </w:r>
          </w:p>
        </w:tc>
      </w:tr>
      <w:tr w:rsidR="003D5047" w:rsidRPr="003D5047" w14:paraId="3DBA8E08" w14:textId="77777777" w:rsidTr="003D5047">
        <w:tc>
          <w:tcPr>
            <w:tcW w:w="2977" w:type="dxa"/>
            <w:vMerge/>
          </w:tcPr>
          <w:p w14:paraId="6520634E" w14:textId="77777777" w:rsidR="003D5047" w:rsidRPr="003D5047" w:rsidRDefault="003D5047" w:rsidP="003D5047">
            <w:pPr>
              <w:jc w:val="center"/>
              <w:rPr>
                <w:rFonts w:ascii="Times New Roman" w:eastAsia="Times New Roman" w:hAnsi="Times New Roman" w:cs="Times New Roman"/>
                <w:sz w:val="24"/>
                <w:szCs w:val="24"/>
                <w:lang w:eastAsia="ru-RU"/>
              </w:rPr>
            </w:pPr>
          </w:p>
        </w:tc>
        <w:tc>
          <w:tcPr>
            <w:tcW w:w="1056" w:type="dxa"/>
            <w:vMerge/>
          </w:tcPr>
          <w:p w14:paraId="268E9F73" w14:textId="77777777" w:rsidR="003D5047" w:rsidRPr="003D5047" w:rsidRDefault="003D5047" w:rsidP="003D5047">
            <w:pPr>
              <w:jc w:val="center"/>
              <w:rPr>
                <w:rFonts w:ascii="Times New Roman" w:eastAsia="Times New Roman" w:hAnsi="Times New Roman" w:cs="Times New Roman"/>
                <w:sz w:val="24"/>
                <w:szCs w:val="24"/>
                <w:lang w:eastAsia="ru-RU"/>
              </w:rPr>
            </w:pPr>
          </w:p>
        </w:tc>
        <w:tc>
          <w:tcPr>
            <w:tcW w:w="1056" w:type="dxa"/>
            <w:vMerge/>
          </w:tcPr>
          <w:p w14:paraId="4887B8C6" w14:textId="77777777" w:rsidR="003D5047" w:rsidRPr="003D5047" w:rsidRDefault="003D5047" w:rsidP="003D5047">
            <w:pPr>
              <w:jc w:val="center"/>
              <w:rPr>
                <w:rFonts w:ascii="Times New Roman" w:eastAsia="Times New Roman" w:hAnsi="Times New Roman" w:cs="Times New Roman"/>
                <w:sz w:val="24"/>
                <w:szCs w:val="24"/>
                <w:lang w:eastAsia="ru-RU"/>
              </w:rPr>
            </w:pPr>
          </w:p>
        </w:tc>
        <w:tc>
          <w:tcPr>
            <w:tcW w:w="1056" w:type="dxa"/>
            <w:vMerge/>
          </w:tcPr>
          <w:p w14:paraId="19C84E09" w14:textId="77777777" w:rsidR="003D5047" w:rsidRPr="003D5047" w:rsidRDefault="003D5047" w:rsidP="003D5047">
            <w:pPr>
              <w:jc w:val="center"/>
              <w:rPr>
                <w:rFonts w:ascii="Times New Roman" w:eastAsia="Times New Roman" w:hAnsi="Times New Roman" w:cs="Times New Roman"/>
                <w:sz w:val="24"/>
                <w:szCs w:val="24"/>
                <w:lang w:eastAsia="ru-RU"/>
              </w:rPr>
            </w:pPr>
          </w:p>
        </w:tc>
        <w:tc>
          <w:tcPr>
            <w:tcW w:w="876" w:type="dxa"/>
          </w:tcPr>
          <w:p w14:paraId="34667B66"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2022</w:t>
            </w:r>
            <w:r w:rsidR="003D5047" w:rsidRPr="003D5047">
              <w:rPr>
                <w:rFonts w:ascii="Times New Roman" w:eastAsia="Times New Roman" w:hAnsi="Times New Roman" w:cs="Times New Roman"/>
                <w:color w:val="000000"/>
                <w:sz w:val="24"/>
                <w:szCs w:val="24"/>
                <w:lang w:eastAsia="ru-RU"/>
              </w:rPr>
              <w:t xml:space="preserve">г. к </w:t>
            </w: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г.</w:t>
            </w:r>
          </w:p>
        </w:tc>
        <w:tc>
          <w:tcPr>
            <w:tcW w:w="876" w:type="dxa"/>
          </w:tcPr>
          <w:p w14:paraId="5A98C082"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 xml:space="preserve"> г. к </w:t>
            </w:r>
            <w:r>
              <w:rPr>
                <w:rFonts w:ascii="Times New Roman" w:eastAsia="Times New Roman" w:hAnsi="Times New Roman" w:cs="Times New Roman"/>
                <w:color w:val="000000"/>
                <w:sz w:val="24"/>
                <w:szCs w:val="24"/>
                <w:lang w:eastAsia="ru-RU"/>
              </w:rPr>
              <w:t>2020</w:t>
            </w:r>
            <w:r w:rsidR="003D5047" w:rsidRPr="003D5047">
              <w:rPr>
                <w:rFonts w:ascii="Times New Roman" w:eastAsia="Times New Roman" w:hAnsi="Times New Roman" w:cs="Times New Roman"/>
                <w:color w:val="000000"/>
                <w:sz w:val="24"/>
                <w:szCs w:val="24"/>
                <w:lang w:eastAsia="ru-RU"/>
              </w:rPr>
              <w:t>г</w:t>
            </w:r>
          </w:p>
        </w:tc>
        <w:tc>
          <w:tcPr>
            <w:tcW w:w="876" w:type="dxa"/>
          </w:tcPr>
          <w:p w14:paraId="311E2DDE"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2022</w:t>
            </w:r>
            <w:r w:rsidR="003D5047" w:rsidRPr="003D5047">
              <w:rPr>
                <w:rFonts w:ascii="Times New Roman" w:eastAsia="Times New Roman" w:hAnsi="Times New Roman" w:cs="Times New Roman"/>
                <w:color w:val="000000"/>
                <w:sz w:val="24"/>
                <w:szCs w:val="24"/>
                <w:lang w:eastAsia="ru-RU"/>
              </w:rPr>
              <w:t xml:space="preserve">г. к </w:t>
            </w: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г.</w:t>
            </w:r>
          </w:p>
        </w:tc>
        <w:tc>
          <w:tcPr>
            <w:tcW w:w="876" w:type="dxa"/>
          </w:tcPr>
          <w:p w14:paraId="6DD2740A" w14:textId="77777777"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 xml:space="preserve"> г. к </w:t>
            </w:r>
            <w:r>
              <w:rPr>
                <w:rFonts w:ascii="Times New Roman" w:eastAsia="Times New Roman" w:hAnsi="Times New Roman" w:cs="Times New Roman"/>
                <w:color w:val="000000"/>
                <w:sz w:val="24"/>
                <w:szCs w:val="24"/>
                <w:lang w:eastAsia="ru-RU"/>
              </w:rPr>
              <w:t>2020</w:t>
            </w:r>
            <w:r w:rsidR="003D5047" w:rsidRPr="003D5047">
              <w:rPr>
                <w:rFonts w:ascii="Times New Roman" w:eastAsia="Times New Roman" w:hAnsi="Times New Roman" w:cs="Times New Roman"/>
                <w:color w:val="000000"/>
                <w:sz w:val="24"/>
                <w:szCs w:val="24"/>
                <w:lang w:eastAsia="ru-RU"/>
              </w:rPr>
              <w:t>г</w:t>
            </w:r>
          </w:p>
        </w:tc>
      </w:tr>
      <w:tr w:rsidR="003D5047" w:rsidRPr="003D5047" w14:paraId="4DECC99B" w14:textId="77777777" w:rsidTr="003D5047">
        <w:tc>
          <w:tcPr>
            <w:tcW w:w="2977" w:type="dxa"/>
          </w:tcPr>
          <w:p w14:paraId="38E7A00C"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Выручка, тыс. руб.</w:t>
            </w:r>
          </w:p>
        </w:tc>
        <w:tc>
          <w:tcPr>
            <w:tcW w:w="1056" w:type="dxa"/>
            <w:shd w:val="clear" w:color="auto" w:fill="auto"/>
            <w:vAlign w:val="center"/>
          </w:tcPr>
          <w:p w14:paraId="28F3CFB7"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commentRangeStart w:id="51"/>
            <w:r w:rsidRPr="003D5047">
              <w:rPr>
                <w:rFonts w:ascii="Times New Roman" w:eastAsia="Times New Roman" w:hAnsi="Times New Roman" w:cs="Times New Roman"/>
                <w:color w:val="000000" w:themeColor="text1"/>
                <w:sz w:val="24"/>
                <w:szCs w:val="24"/>
                <w:lang w:eastAsia="ru-RU"/>
              </w:rPr>
              <w:t>1 246 064</w:t>
            </w:r>
          </w:p>
        </w:tc>
        <w:tc>
          <w:tcPr>
            <w:tcW w:w="1056" w:type="dxa"/>
            <w:shd w:val="clear" w:color="auto" w:fill="auto"/>
            <w:vAlign w:val="center"/>
          </w:tcPr>
          <w:p w14:paraId="2C7473C7"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1 143 658</w:t>
            </w:r>
          </w:p>
        </w:tc>
        <w:tc>
          <w:tcPr>
            <w:tcW w:w="1056" w:type="dxa"/>
            <w:shd w:val="clear" w:color="auto" w:fill="auto"/>
            <w:vAlign w:val="center"/>
          </w:tcPr>
          <w:p w14:paraId="0A8A5A09"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1 122 729</w:t>
            </w:r>
          </w:p>
        </w:tc>
        <w:tc>
          <w:tcPr>
            <w:tcW w:w="876" w:type="dxa"/>
            <w:shd w:val="clear" w:color="auto" w:fill="auto"/>
            <w:vAlign w:val="center"/>
          </w:tcPr>
          <w:p w14:paraId="78ACBC58"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102 406</w:t>
            </w:r>
            <w:commentRangeEnd w:id="51"/>
            <w:r w:rsidR="00ED7270">
              <w:rPr>
                <w:rStyle w:val="afc"/>
              </w:rPr>
              <w:commentReference w:id="51"/>
            </w:r>
          </w:p>
        </w:tc>
        <w:tc>
          <w:tcPr>
            <w:tcW w:w="876" w:type="dxa"/>
            <w:shd w:val="clear" w:color="auto" w:fill="auto"/>
            <w:vAlign w:val="center"/>
          </w:tcPr>
          <w:p w14:paraId="15C27B33"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20 929</w:t>
            </w:r>
          </w:p>
        </w:tc>
        <w:tc>
          <w:tcPr>
            <w:tcW w:w="876" w:type="dxa"/>
            <w:shd w:val="clear" w:color="auto" w:fill="auto"/>
            <w:vAlign w:val="center"/>
          </w:tcPr>
          <w:p w14:paraId="60FD177C"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108,85</w:t>
            </w:r>
          </w:p>
        </w:tc>
        <w:tc>
          <w:tcPr>
            <w:tcW w:w="876" w:type="dxa"/>
            <w:shd w:val="clear" w:color="auto" w:fill="auto"/>
            <w:vAlign w:val="center"/>
          </w:tcPr>
          <w:p w14:paraId="687AE695"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101,86</w:t>
            </w:r>
          </w:p>
        </w:tc>
      </w:tr>
      <w:tr w:rsidR="003D5047" w:rsidRPr="003D5047" w14:paraId="0E3CBB4C" w14:textId="77777777" w:rsidTr="003D5047">
        <w:tc>
          <w:tcPr>
            <w:tcW w:w="2977" w:type="dxa"/>
          </w:tcPr>
          <w:p w14:paraId="0FFF133B"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Себестоимость продаж, тыс.руб.</w:t>
            </w:r>
          </w:p>
        </w:tc>
        <w:tc>
          <w:tcPr>
            <w:tcW w:w="1056" w:type="dxa"/>
            <w:shd w:val="clear" w:color="auto" w:fill="auto"/>
            <w:vAlign w:val="center"/>
          </w:tcPr>
          <w:p w14:paraId="479182B1"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927 786</w:t>
            </w:r>
          </w:p>
        </w:tc>
        <w:tc>
          <w:tcPr>
            <w:tcW w:w="1056" w:type="dxa"/>
            <w:shd w:val="clear" w:color="auto" w:fill="auto"/>
            <w:vAlign w:val="center"/>
          </w:tcPr>
          <w:p w14:paraId="344FAC59"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958 102</w:t>
            </w:r>
          </w:p>
        </w:tc>
        <w:tc>
          <w:tcPr>
            <w:tcW w:w="1056" w:type="dxa"/>
            <w:shd w:val="clear" w:color="auto" w:fill="auto"/>
            <w:vAlign w:val="center"/>
          </w:tcPr>
          <w:p w14:paraId="6F93A952"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949 291</w:t>
            </w:r>
          </w:p>
        </w:tc>
        <w:tc>
          <w:tcPr>
            <w:tcW w:w="876" w:type="dxa"/>
            <w:shd w:val="clear" w:color="auto" w:fill="auto"/>
            <w:vAlign w:val="center"/>
          </w:tcPr>
          <w:p w14:paraId="0ED3AA93"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-30 316</w:t>
            </w:r>
          </w:p>
        </w:tc>
        <w:tc>
          <w:tcPr>
            <w:tcW w:w="876" w:type="dxa"/>
            <w:shd w:val="clear" w:color="auto" w:fill="auto"/>
            <w:vAlign w:val="center"/>
          </w:tcPr>
          <w:p w14:paraId="69437F93"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8 811</w:t>
            </w:r>
          </w:p>
        </w:tc>
        <w:tc>
          <w:tcPr>
            <w:tcW w:w="876" w:type="dxa"/>
            <w:shd w:val="clear" w:color="auto" w:fill="auto"/>
            <w:vAlign w:val="center"/>
          </w:tcPr>
          <w:p w14:paraId="5D8210C1"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96,84</w:t>
            </w:r>
          </w:p>
        </w:tc>
        <w:tc>
          <w:tcPr>
            <w:tcW w:w="876" w:type="dxa"/>
            <w:shd w:val="clear" w:color="auto" w:fill="auto"/>
            <w:vAlign w:val="center"/>
          </w:tcPr>
          <w:p w14:paraId="61C99A99"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100,93</w:t>
            </w:r>
          </w:p>
        </w:tc>
      </w:tr>
      <w:tr w:rsidR="003D5047" w:rsidRPr="003D5047" w14:paraId="44F7F64C" w14:textId="77777777" w:rsidTr="003D5047">
        <w:tc>
          <w:tcPr>
            <w:tcW w:w="2977" w:type="dxa"/>
          </w:tcPr>
          <w:p w14:paraId="4AEA12AC"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Прибыль от продаж, тыс. руб.</w:t>
            </w:r>
          </w:p>
        </w:tc>
        <w:tc>
          <w:tcPr>
            <w:tcW w:w="1056" w:type="dxa"/>
            <w:shd w:val="clear" w:color="auto" w:fill="auto"/>
            <w:vAlign w:val="center"/>
          </w:tcPr>
          <w:p w14:paraId="10DB35F1"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20 853</w:t>
            </w:r>
          </w:p>
        </w:tc>
        <w:tc>
          <w:tcPr>
            <w:tcW w:w="1056" w:type="dxa"/>
            <w:shd w:val="clear" w:color="auto" w:fill="auto"/>
            <w:vAlign w:val="center"/>
          </w:tcPr>
          <w:p w14:paraId="44B10FC7"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26 044</w:t>
            </w:r>
          </w:p>
        </w:tc>
        <w:tc>
          <w:tcPr>
            <w:tcW w:w="1056" w:type="dxa"/>
            <w:shd w:val="clear" w:color="auto" w:fill="auto"/>
            <w:vAlign w:val="center"/>
          </w:tcPr>
          <w:p w14:paraId="57B72C18"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18 405</w:t>
            </w:r>
          </w:p>
        </w:tc>
        <w:tc>
          <w:tcPr>
            <w:tcW w:w="876" w:type="dxa"/>
            <w:shd w:val="clear" w:color="auto" w:fill="auto"/>
            <w:vAlign w:val="center"/>
          </w:tcPr>
          <w:p w14:paraId="292376A7"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-5 191</w:t>
            </w:r>
          </w:p>
        </w:tc>
        <w:tc>
          <w:tcPr>
            <w:tcW w:w="876" w:type="dxa"/>
            <w:shd w:val="clear" w:color="auto" w:fill="auto"/>
            <w:vAlign w:val="center"/>
          </w:tcPr>
          <w:p w14:paraId="508BA7A7"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7 639</w:t>
            </w:r>
          </w:p>
        </w:tc>
        <w:tc>
          <w:tcPr>
            <w:tcW w:w="876" w:type="dxa"/>
            <w:shd w:val="clear" w:color="auto" w:fill="auto"/>
            <w:vAlign w:val="center"/>
          </w:tcPr>
          <w:p w14:paraId="18AB9A58"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80,07</w:t>
            </w:r>
          </w:p>
        </w:tc>
        <w:tc>
          <w:tcPr>
            <w:tcW w:w="876" w:type="dxa"/>
            <w:shd w:val="clear" w:color="auto" w:fill="auto"/>
            <w:vAlign w:val="center"/>
          </w:tcPr>
          <w:p w14:paraId="0A4CF24C"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141,51</w:t>
            </w:r>
          </w:p>
        </w:tc>
      </w:tr>
      <w:tr w:rsidR="003D5047" w:rsidRPr="003D5047" w14:paraId="2243D671" w14:textId="77777777" w:rsidTr="003D5047">
        <w:tc>
          <w:tcPr>
            <w:tcW w:w="2977" w:type="dxa"/>
          </w:tcPr>
          <w:p w14:paraId="77B08D49"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Чистая прибыль, тыс.руб.</w:t>
            </w:r>
          </w:p>
        </w:tc>
        <w:tc>
          <w:tcPr>
            <w:tcW w:w="1056" w:type="dxa"/>
            <w:shd w:val="clear" w:color="auto" w:fill="auto"/>
            <w:vAlign w:val="center"/>
          </w:tcPr>
          <w:p w14:paraId="4B2914E4"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11 195</w:t>
            </w:r>
          </w:p>
        </w:tc>
        <w:tc>
          <w:tcPr>
            <w:tcW w:w="1056" w:type="dxa"/>
            <w:shd w:val="clear" w:color="auto" w:fill="auto"/>
            <w:vAlign w:val="center"/>
          </w:tcPr>
          <w:p w14:paraId="021353E9"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20 373</w:t>
            </w:r>
          </w:p>
        </w:tc>
        <w:tc>
          <w:tcPr>
            <w:tcW w:w="1056" w:type="dxa"/>
            <w:shd w:val="clear" w:color="auto" w:fill="auto"/>
            <w:vAlign w:val="center"/>
          </w:tcPr>
          <w:p w14:paraId="3A86C665"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9 315</w:t>
            </w:r>
          </w:p>
        </w:tc>
        <w:tc>
          <w:tcPr>
            <w:tcW w:w="876" w:type="dxa"/>
            <w:shd w:val="clear" w:color="auto" w:fill="auto"/>
            <w:vAlign w:val="center"/>
          </w:tcPr>
          <w:p w14:paraId="5F75E5BC"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-9 178</w:t>
            </w:r>
          </w:p>
        </w:tc>
        <w:tc>
          <w:tcPr>
            <w:tcW w:w="876" w:type="dxa"/>
            <w:shd w:val="clear" w:color="auto" w:fill="auto"/>
            <w:vAlign w:val="center"/>
          </w:tcPr>
          <w:p w14:paraId="48FB545C"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11 058</w:t>
            </w:r>
          </w:p>
        </w:tc>
        <w:tc>
          <w:tcPr>
            <w:tcW w:w="876" w:type="dxa"/>
            <w:shd w:val="clear" w:color="auto" w:fill="auto"/>
            <w:vAlign w:val="center"/>
          </w:tcPr>
          <w:p w14:paraId="6CE018F2"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54,95</w:t>
            </w:r>
          </w:p>
        </w:tc>
        <w:tc>
          <w:tcPr>
            <w:tcW w:w="876" w:type="dxa"/>
            <w:shd w:val="clear" w:color="auto" w:fill="auto"/>
            <w:vAlign w:val="center"/>
          </w:tcPr>
          <w:p w14:paraId="6C29FFB6"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218,71</w:t>
            </w:r>
          </w:p>
        </w:tc>
      </w:tr>
      <w:tr w:rsidR="003D5047" w:rsidRPr="003D5047" w14:paraId="43F6472A" w14:textId="77777777" w:rsidTr="003D5047">
        <w:tc>
          <w:tcPr>
            <w:tcW w:w="2977" w:type="dxa"/>
          </w:tcPr>
          <w:p w14:paraId="1F866121"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Затраты на 1 руб.</w:t>
            </w:r>
          </w:p>
        </w:tc>
        <w:tc>
          <w:tcPr>
            <w:tcW w:w="1056" w:type="dxa"/>
            <w:shd w:val="clear" w:color="auto" w:fill="auto"/>
            <w:vAlign w:val="center"/>
          </w:tcPr>
          <w:p w14:paraId="0148EBAF"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0,74</w:t>
            </w:r>
          </w:p>
        </w:tc>
        <w:tc>
          <w:tcPr>
            <w:tcW w:w="1056" w:type="dxa"/>
            <w:shd w:val="clear" w:color="auto" w:fill="auto"/>
            <w:vAlign w:val="center"/>
          </w:tcPr>
          <w:p w14:paraId="658650FE"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0,84</w:t>
            </w:r>
          </w:p>
        </w:tc>
        <w:tc>
          <w:tcPr>
            <w:tcW w:w="1056" w:type="dxa"/>
            <w:shd w:val="clear" w:color="auto" w:fill="auto"/>
            <w:vAlign w:val="center"/>
          </w:tcPr>
          <w:p w14:paraId="6CDE17DC"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0,85</w:t>
            </w:r>
          </w:p>
        </w:tc>
        <w:tc>
          <w:tcPr>
            <w:tcW w:w="876" w:type="dxa"/>
            <w:shd w:val="clear" w:color="auto" w:fill="auto"/>
            <w:vAlign w:val="center"/>
          </w:tcPr>
          <w:p w14:paraId="1F463455"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-0,1</w:t>
            </w:r>
          </w:p>
        </w:tc>
        <w:tc>
          <w:tcPr>
            <w:tcW w:w="876" w:type="dxa"/>
            <w:shd w:val="clear" w:color="auto" w:fill="auto"/>
            <w:vAlign w:val="center"/>
          </w:tcPr>
          <w:p w14:paraId="63525973"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-0,01</w:t>
            </w:r>
          </w:p>
        </w:tc>
        <w:tc>
          <w:tcPr>
            <w:tcW w:w="876" w:type="dxa"/>
            <w:shd w:val="clear" w:color="auto" w:fill="auto"/>
            <w:vAlign w:val="center"/>
          </w:tcPr>
          <w:p w14:paraId="693E6FEF"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88,09</w:t>
            </w:r>
          </w:p>
        </w:tc>
        <w:tc>
          <w:tcPr>
            <w:tcW w:w="876" w:type="dxa"/>
            <w:shd w:val="clear" w:color="auto" w:fill="auto"/>
            <w:vAlign w:val="center"/>
          </w:tcPr>
          <w:p w14:paraId="1B5917E4"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98,82</w:t>
            </w:r>
          </w:p>
        </w:tc>
      </w:tr>
      <w:tr w:rsidR="003D5047" w:rsidRPr="003D5047" w14:paraId="1075A69F" w14:textId="77777777" w:rsidTr="003D5047">
        <w:tc>
          <w:tcPr>
            <w:tcW w:w="2977" w:type="dxa"/>
          </w:tcPr>
          <w:p w14:paraId="5A14FF15"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стоимость основных средств, тыс. руб.</w:t>
            </w:r>
          </w:p>
        </w:tc>
        <w:tc>
          <w:tcPr>
            <w:tcW w:w="1056" w:type="dxa"/>
            <w:shd w:val="clear" w:color="auto" w:fill="auto"/>
            <w:vAlign w:val="center"/>
          </w:tcPr>
          <w:p w14:paraId="728AA6E3"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129 682</w:t>
            </w:r>
          </w:p>
        </w:tc>
        <w:tc>
          <w:tcPr>
            <w:tcW w:w="1056" w:type="dxa"/>
            <w:shd w:val="clear" w:color="auto" w:fill="auto"/>
            <w:vAlign w:val="center"/>
          </w:tcPr>
          <w:p w14:paraId="4C313FA3"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150 449</w:t>
            </w:r>
          </w:p>
        </w:tc>
        <w:tc>
          <w:tcPr>
            <w:tcW w:w="1056" w:type="dxa"/>
            <w:shd w:val="clear" w:color="auto" w:fill="auto"/>
            <w:vAlign w:val="center"/>
          </w:tcPr>
          <w:p w14:paraId="18631CB8"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178 931</w:t>
            </w:r>
          </w:p>
        </w:tc>
        <w:tc>
          <w:tcPr>
            <w:tcW w:w="876" w:type="dxa"/>
            <w:shd w:val="clear" w:color="auto" w:fill="auto"/>
            <w:vAlign w:val="center"/>
          </w:tcPr>
          <w:p w14:paraId="2D5183C7"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-20 767</w:t>
            </w:r>
          </w:p>
        </w:tc>
        <w:tc>
          <w:tcPr>
            <w:tcW w:w="876" w:type="dxa"/>
            <w:shd w:val="clear" w:color="auto" w:fill="auto"/>
            <w:vAlign w:val="center"/>
          </w:tcPr>
          <w:p w14:paraId="2B394754"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-28 482</w:t>
            </w:r>
          </w:p>
        </w:tc>
        <w:tc>
          <w:tcPr>
            <w:tcW w:w="876" w:type="dxa"/>
            <w:shd w:val="clear" w:color="auto" w:fill="auto"/>
            <w:vAlign w:val="center"/>
          </w:tcPr>
          <w:p w14:paraId="4F7239C8"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86,2</w:t>
            </w:r>
          </w:p>
        </w:tc>
        <w:tc>
          <w:tcPr>
            <w:tcW w:w="876" w:type="dxa"/>
            <w:shd w:val="clear" w:color="auto" w:fill="auto"/>
            <w:vAlign w:val="center"/>
          </w:tcPr>
          <w:p w14:paraId="6C1F8672"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84,08</w:t>
            </w:r>
          </w:p>
        </w:tc>
      </w:tr>
      <w:tr w:rsidR="003D5047" w:rsidRPr="003D5047" w14:paraId="3E1A9CC9" w14:textId="77777777" w:rsidTr="003D5047">
        <w:tc>
          <w:tcPr>
            <w:tcW w:w="2977" w:type="dxa"/>
          </w:tcPr>
          <w:p w14:paraId="0C85E81F"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стоимость оборотных средств, тыс. руб.</w:t>
            </w:r>
          </w:p>
        </w:tc>
        <w:tc>
          <w:tcPr>
            <w:tcW w:w="1056" w:type="dxa"/>
            <w:shd w:val="clear" w:color="auto" w:fill="auto"/>
            <w:vAlign w:val="center"/>
          </w:tcPr>
          <w:p w14:paraId="0826B63F"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414 039</w:t>
            </w:r>
          </w:p>
        </w:tc>
        <w:tc>
          <w:tcPr>
            <w:tcW w:w="1056" w:type="dxa"/>
            <w:shd w:val="clear" w:color="auto" w:fill="auto"/>
            <w:vAlign w:val="center"/>
          </w:tcPr>
          <w:p w14:paraId="502A3F37"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390 178</w:t>
            </w:r>
          </w:p>
        </w:tc>
        <w:tc>
          <w:tcPr>
            <w:tcW w:w="1056" w:type="dxa"/>
            <w:shd w:val="clear" w:color="auto" w:fill="auto"/>
            <w:vAlign w:val="center"/>
          </w:tcPr>
          <w:p w14:paraId="7FC800E3"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361 485</w:t>
            </w:r>
          </w:p>
        </w:tc>
        <w:tc>
          <w:tcPr>
            <w:tcW w:w="876" w:type="dxa"/>
            <w:shd w:val="clear" w:color="auto" w:fill="auto"/>
            <w:vAlign w:val="center"/>
          </w:tcPr>
          <w:p w14:paraId="36D6F17D"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23 861</w:t>
            </w:r>
          </w:p>
        </w:tc>
        <w:tc>
          <w:tcPr>
            <w:tcW w:w="876" w:type="dxa"/>
            <w:shd w:val="clear" w:color="auto" w:fill="auto"/>
            <w:vAlign w:val="center"/>
          </w:tcPr>
          <w:p w14:paraId="6EFB06F9"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28 693</w:t>
            </w:r>
          </w:p>
        </w:tc>
        <w:tc>
          <w:tcPr>
            <w:tcW w:w="876" w:type="dxa"/>
            <w:shd w:val="clear" w:color="auto" w:fill="auto"/>
            <w:vAlign w:val="center"/>
          </w:tcPr>
          <w:p w14:paraId="2F4771FF"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106,12</w:t>
            </w:r>
          </w:p>
        </w:tc>
        <w:tc>
          <w:tcPr>
            <w:tcW w:w="876" w:type="dxa"/>
            <w:shd w:val="clear" w:color="auto" w:fill="auto"/>
            <w:vAlign w:val="center"/>
          </w:tcPr>
          <w:p w14:paraId="62ED2112"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107,94</w:t>
            </w:r>
          </w:p>
        </w:tc>
      </w:tr>
      <w:tr w:rsidR="003D5047" w:rsidRPr="003D5047" w14:paraId="12F2C00B" w14:textId="77777777" w:rsidTr="003D5047">
        <w:tc>
          <w:tcPr>
            <w:tcW w:w="2977" w:type="dxa"/>
          </w:tcPr>
          <w:p w14:paraId="1DFD9E6B"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численность рабочих</w:t>
            </w:r>
          </w:p>
        </w:tc>
        <w:tc>
          <w:tcPr>
            <w:tcW w:w="1056" w:type="dxa"/>
            <w:shd w:val="clear" w:color="auto" w:fill="auto"/>
            <w:vAlign w:val="center"/>
          </w:tcPr>
          <w:p w14:paraId="25B328B8"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350</w:t>
            </w:r>
          </w:p>
        </w:tc>
        <w:tc>
          <w:tcPr>
            <w:tcW w:w="1056" w:type="dxa"/>
            <w:shd w:val="clear" w:color="auto" w:fill="auto"/>
            <w:vAlign w:val="center"/>
          </w:tcPr>
          <w:p w14:paraId="652DD702"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335</w:t>
            </w:r>
          </w:p>
        </w:tc>
        <w:tc>
          <w:tcPr>
            <w:tcW w:w="1056" w:type="dxa"/>
            <w:shd w:val="clear" w:color="auto" w:fill="auto"/>
            <w:vAlign w:val="center"/>
          </w:tcPr>
          <w:p w14:paraId="2A9E6276"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317</w:t>
            </w:r>
          </w:p>
        </w:tc>
        <w:tc>
          <w:tcPr>
            <w:tcW w:w="876" w:type="dxa"/>
            <w:shd w:val="clear" w:color="auto" w:fill="auto"/>
            <w:vAlign w:val="center"/>
          </w:tcPr>
          <w:p w14:paraId="19341094"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w:t>
            </w:r>
          </w:p>
        </w:tc>
        <w:tc>
          <w:tcPr>
            <w:tcW w:w="876" w:type="dxa"/>
            <w:shd w:val="clear" w:color="auto" w:fill="auto"/>
            <w:vAlign w:val="center"/>
          </w:tcPr>
          <w:p w14:paraId="7D6CAAB8"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18</w:t>
            </w:r>
          </w:p>
        </w:tc>
        <w:tc>
          <w:tcPr>
            <w:tcW w:w="876" w:type="dxa"/>
            <w:shd w:val="clear" w:color="auto" w:fill="auto"/>
            <w:vAlign w:val="center"/>
          </w:tcPr>
          <w:p w14:paraId="4CDE5472"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104,48</w:t>
            </w:r>
          </w:p>
        </w:tc>
        <w:tc>
          <w:tcPr>
            <w:tcW w:w="876" w:type="dxa"/>
            <w:shd w:val="clear" w:color="auto" w:fill="auto"/>
            <w:vAlign w:val="center"/>
          </w:tcPr>
          <w:p w14:paraId="085A8025"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105,68</w:t>
            </w:r>
          </w:p>
        </w:tc>
      </w:tr>
      <w:tr w:rsidR="003D5047" w:rsidRPr="003D5047" w14:paraId="1857741A" w14:textId="77777777" w:rsidTr="003D5047">
        <w:tc>
          <w:tcPr>
            <w:tcW w:w="2977" w:type="dxa"/>
          </w:tcPr>
          <w:p w14:paraId="05BE2D1B"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Фонд оплаты труда, тыс.руб.</w:t>
            </w:r>
          </w:p>
        </w:tc>
        <w:tc>
          <w:tcPr>
            <w:tcW w:w="1056" w:type="dxa"/>
            <w:shd w:val="clear" w:color="auto" w:fill="auto"/>
            <w:vAlign w:val="center"/>
          </w:tcPr>
          <w:p w14:paraId="6BD526BE"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276 837</w:t>
            </w:r>
          </w:p>
        </w:tc>
        <w:tc>
          <w:tcPr>
            <w:tcW w:w="1056" w:type="dxa"/>
            <w:shd w:val="clear" w:color="auto" w:fill="auto"/>
            <w:vAlign w:val="center"/>
          </w:tcPr>
          <w:p w14:paraId="6B3C413B"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159 922</w:t>
            </w:r>
          </w:p>
        </w:tc>
        <w:tc>
          <w:tcPr>
            <w:tcW w:w="1056" w:type="dxa"/>
            <w:shd w:val="clear" w:color="auto" w:fill="auto"/>
            <w:vAlign w:val="center"/>
          </w:tcPr>
          <w:p w14:paraId="019F582B" w14:textId="77777777"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156 995</w:t>
            </w:r>
          </w:p>
        </w:tc>
        <w:tc>
          <w:tcPr>
            <w:tcW w:w="876" w:type="dxa"/>
            <w:shd w:val="clear" w:color="auto" w:fill="auto"/>
            <w:vAlign w:val="center"/>
          </w:tcPr>
          <w:p w14:paraId="5906141B"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116 915</w:t>
            </w:r>
          </w:p>
        </w:tc>
        <w:tc>
          <w:tcPr>
            <w:tcW w:w="876" w:type="dxa"/>
            <w:shd w:val="clear" w:color="auto" w:fill="auto"/>
            <w:vAlign w:val="center"/>
          </w:tcPr>
          <w:p w14:paraId="593E2946"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2 927</w:t>
            </w:r>
          </w:p>
        </w:tc>
        <w:tc>
          <w:tcPr>
            <w:tcW w:w="876" w:type="dxa"/>
            <w:shd w:val="clear" w:color="auto" w:fill="auto"/>
            <w:vAlign w:val="center"/>
          </w:tcPr>
          <w:p w14:paraId="40C24316"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173,11</w:t>
            </w:r>
          </w:p>
        </w:tc>
        <w:tc>
          <w:tcPr>
            <w:tcW w:w="876" w:type="dxa"/>
            <w:shd w:val="clear" w:color="auto" w:fill="auto"/>
            <w:vAlign w:val="center"/>
          </w:tcPr>
          <w:p w14:paraId="779488F7"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101,86</w:t>
            </w:r>
          </w:p>
        </w:tc>
      </w:tr>
      <w:tr w:rsidR="003D5047" w:rsidRPr="003D5047" w14:paraId="01288082" w14:textId="77777777" w:rsidTr="003D5047">
        <w:tc>
          <w:tcPr>
            <w:tcW w:w="2977" w:type="dxa"/>
          </w:tcPr>
          <w:p w14:paraId="6E0DD366"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Величина собственного капитала (чистые активы), тыс. руб.</w:t>
            </w:r>
          </w:p>
        </w:tc>
        <w:tc>
          <w:tcPr>
            <w:tcW w:w="1056" w:type="dxa"/>
            <w:shd w:val="clear" w:color="auto" w:fill="auto"/>
            <w:vAlign w:val="center"/>
          </w:tcPr>
          <w:p w14:paraId="2373D49C"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468 309</w:t>
            </w:r>
          </w:p>
        </w:tc>
        <w:tc>
          <w:tcPr>
            <w:tcW w:w="1056" w:type="dxa"/>
            <w:shd w:val="clear" w:color="auto" w:fill="auto"/>
            <w:vAlign w:val="center"/>
          </w:tcPr>
          <w:p w14:paraId="2DB03585"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458 085</w:t>
            </w:r>
          </w:p>
        </w:tc>
        <w:tc>
          <w:tcPr>
            <w:tcW w:w="1056" w:type="dxa"/>
            <w:shd w:val="clear" w:color="auto" w:fill="auto"/>
            <w:vAlign w:val="center"/>
          </w:tcPr>
          <w:p w14:paraId="5C0208C8" w14:textId="77777777"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477 712</w:t>
            </w:r>
          </w:p>
        </w:tc>
        <w:tc>
          <w:tcPr>
            <w:tcW w:w="876" w:type="dxa"/>
            <w:shd w:val="clear" w:color="auto" w:fill="auto"/>
            <w:vAlign w:val="center"/>
          </w:tcPr>
          <w:p w14:paraId="5517B5D9"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10 224</w:t>
            </w:r>
          </w:p>
        </w:tc>
        <w:tc>
          <w:tcPr>
            <w:tcW w:w="876" w:type="dxa"/>
            <w:shd w:val="clear" w:color="auto" w:fill="auto"/>
            <w:vAlign w:val="center"/>
          </w:tcPr>
          <w:p w14:paraId="09A833D5"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-19 627</w:t>
            </w:r>
          </w:p>
        </w:tc>
        <w:tc>
          <w:tcPr>
            <w:tcW w:w="876" w:type="dxa"/>
            <w:shd w:val="clear" w:color="auto" w:fill="auto"/>
            <w:vAlign w:val="center"/>
          </w:tcPr>
          <w:p w14:paraId="14D9185F"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102,23</w:t>
            </w:r>
          </w:p>
        </w:tc>
        <w:tc>
          <w:tcPr>
            <w:tcW w:w="876" w:type="dxa"/>
            <w:shd w:val="clear" w:color="auto" w:fill="auto"/>
            <w:vAlign w:val="center"/>
          </w:tcPr>
          <w:p w14:paraId="6788AB82" w14:textId="77777777"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95,89</w:t>
            </w:r>
          </w:p>
        </w:tc>
      </w:tr>
      <w:tr w:rsidR="003D5047" w:rsidRPr="003D5047" w14:paraId="3EA29349" w14:textId="77777777" w:rsidTr="003D5047">
        <w:tc>
          <w:tcPr>
            <w:tcW w:w="2977" w:type="dxa"/>
          </w:tcPr>
          <w:p w14:paraId="09D6AC62"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Фондоотдача</w:t>
            </w:r>
          </w:p>
        </w:tc>
        <w:tc>
          <w:tcPr>
            <w:tcW w:w="1056" w:type="dxa"/>
            <w:vAlign w:val="center"/>
          </w:tcPr>
          <w:p w14:paraId="0B9FE514"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9,61</w:t>
            </w:r>
          </w:p>
        </w:tc>
        <w:tc>
          <w:tcPr>
            <w:tcW w:w="1056" w:type="dxa"/>
            <w:vAlign w:val="center"/>
          </w:tcPr>
          <w:p w14:paraId="1023D519"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7,6</w:t>
            </w:r>
          </w:p>
        </w:tc>
        <w:tc>
          <w:tcPr>
            <w:tcW w:w="1056" w:type="dxa"/>
            <w:vAlign w:val="center"/>
          </w:tcPr>
          <w:p w14:paraId="49B2CAFA"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6,27</w:t>
            </w:r>
          </w:p>
        </w:tc>
        <w:tc>
          <w:tcPr>
            <w:tcW w:w="876" w:type="dxa"/>
            <w:vAlign w:val="center"/>
          </w:tcPr>
          <w:p w14:paraId="6B21C56D"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2,01</w:t>
            </w:r>
          </w:p>
        </w:tc>
        <w:tc>
          <w:tcPr>
            <w:tcW w:w="876" w:type="dxa"/>
            <w:vAlign w:val="center"/>
          </w:tcPr>
          <w:p w14:paraId="099FDEA3"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1,33</w:t>
            </w:r>
          </w:p>
        </w:tc>
        <w:tc>
          <w:tcPr>
            <w:tcW w:w="876" w:type="dxa"/>
            <w:vAlign w:val="center"/>
          </w:tcPr>
          <w:p w14:paraId="552CC664"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126,45</w:t>
            </w:r>
          </w:p>
        </w:tc>
        <w:tc>
          <w:tcPr>
            <w:tcW w:w="876" w:type="dxa"/>
            <w:vAlign w:val="center"/>
          </w:tcPr>
          <w:p w14:paraId="31C3C67E"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121,21</w:t>
            </w:r>
          </w:p>
        </w:tc>
      </w:tr>
      <w:tr w:rsidR="003D5047" w:rsidRPr="003D5047" w14:paraId="173CA76E" w14:textId="77777777" w:rsidTr="003D5047">
        <w:tc>
          <w:tcPr>
            <w:tcW w:w="2977" w:type="dxa"/>
          </w:tcPr>
          <w:p w14:paraId="7DF9243E"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Производительность труда, в тыс. руб./чел.</w:t>
            </w:r>
          </w:p>
        </w:tc>
        <w:tc>
          <w:tcPr>
            <w:tcW w:w="1056" w:type="dxa"/>
            <w:vAlign w:val="center"/>
          </w:tcPr>
          <w:p w14:paraId="59F05EB9" w14:textId="77777777" w:rsidR="003D5047" w:rsidRPr="003D5047" w:rsidRDefault="003D5047" w:rsidP="003D5047">
            <w:pPr>
              <w:jc w:val="center"/>
              <w:rPr>
                <w:rFonts w:ascii="Times New Roman" w:eastAsia="Times New Roman" w:hAnsi="Times New Roman" w:cs="Times New Roman"/>
                <w:sz w:val="24"/>
                <w:szCs w:val="24"/>
                <w:lang w:val="en-US" w:eastAsia="ru-RU"/>
              </w:rPr>
            </w:pPr>
            <w:r w:rsidRPr="003D5047">
              <w:rPr>
                <w:rFonts w:ascii="Times New Roman" w:eastAsia="Times New Roman" w:hAnsi="Times New Roman" w:cs="Times New Roman"/>
                <w:sz w:val="24"/>
                <w:szCs w:val="24"/>
                <w:lang w:val="en-US" w:eastAsia="ru-RU"/>
              </w:rPr>
              <w:t>3 560,18</w:t>
            </w:r>
          </w:p>
        </w:tc>
        <w:tc>
          <w:tcPr>
            <w:tcW w:w="1056" w:type="dxa"/>
            <w:vAlign w:val="center"/>
          </w:tcPr>
          <w:p w14:paraId="756ED750"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3 413,90</w:t>
            </w:r>
          </w:p>
        </w:tc>
        <w:tc>
          <w:tcPr>
            <w:tcW w:w="1056" w:type="dxa"/>
            <w:vAlign w:val="center"/>
          </w:tcPr>
          <w:p w14:paraId="38471EC9"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3541,73</w:t>
            </w:r>
          </w:p>
        </w:tc>
        <w:tc>
          <w:tcPr>
            <w:tcW w:w="876" w:type="dxa"/>
            <w:vAlign w:val="center"/>
          </w:tcPr>
          <w:p w14:paraId="1B74CF47"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146,28</w:t>
            </w:r>
          </w:p>
        </w:tc>
        <w:tc>
          <w:tcPr>
            <w:tcW w:w="876" w:type="dxa"/>
            <w:vAlign w:val="center"/>
          </w:tcPr>
          <w:p w14:paraId="6B408A7E"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-127,83</w:t>
            </w:r>
          </w:p>
        </w:tc>
        <w:tc>
          <w:tcPr>
            <w:tcW w:w="876" w:type="dxa"/>
            <w:vAlign w:val="center"/>
          </w:tcPr>
          <w:p w14:paraId="260DEA5A"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104,28</w:t>
            </w:r>
          </w:p>
        </w:tc>
        <w:tc>
          <w:tcPr>
            <w:tcW w:w="876" w:type="dxa"/>
            <w:vAlign w:val="center"/>
          </w:tcPr>
          <w:p w14:paraId="7EE44BCB"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96,39</w:t>
            </w:r>
          </w:p>
        </w:tc>
      </w:tr>
      <w:tr w:rsidR="003D5047" w:rsidRPr="003D5047" w14:paraId="20948AFC" w14:textId="77777777" w:rsidTr="003D5047">
        <w:tc>
          <w:tcPr>
            <w:tcW w:w="2977" w:type="dxa"/>
          </w:tcPr>
          <w:p w14:paraId="0CEFE408"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заработная плата 1 работника, тыс.руб.</w:t>
            </w:r>
          </w:p>
        </w:tc>
        <w:tc>
          <w:tcPr>
            <w:tcW w:w="1056" w:type="dxa"/>
            <w:vAlign w:val="center"/>
          </w:tcPr>
          <w:p w14:paraId="6A0BBBCE"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790,96</w:t>
            </w:r>
          </w:p>
        </w:tc>
        <w:tc>
          <w:tcPr>
            <w:tcW w:w="1056" w:type="dxa"/>
            <w:vAlign w:val="center"/>
          </w:tcPr>
          <w:p w14:paraId="5F30B0D1"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477,38</w:t>
            </w:r>
          </w:p>
        </w:tc>
        <w:tc>
          <w:tcPr>
            <w:tcW w:w="1056" w:type="dxa"/>
            <w:vAlign w:val="center"/>
          </w:tcPr>
          <w:p w14:paraId="69FC19BD"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495,25</w:t>
            </w:r>
          </w:p>
        </w:tc>
        <w:tc>
          <w:tcPr>
            <w:tcW w:w="876" w:type="dxa"/>
            <w:vAlign w:val="center"/>
          </w:tcPr>
          <w:p w14:paraId="0774635F"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313,58</w:t>
            </w:r>
          </w:p>
        </w:tc>
        <w:tc>
          <w:tcPr>
            <w:tcW w:w="876" w:type="dxa"/>
            <w:vAlign w:val="center"/>
          </w:tcPr>
          <w:p w14:paraId="1714E2B8"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-17,87</w:t>
            </w:r>
          </w:p>
        </w:tc>
        <w:tc>
          <w:tcPr>
            <w:tcW w:w="876" w:type="dxa"/>
            <w:vAlign w:val="center"/>
          </w:tcPr>
          <w:p w14:paraId="174A70F5"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165,69</w:t>
            </w:r>
          </w:p>
        </w:tc>
        <w:tc>
          <w:tcPr>
            <w:tcW w:w="876" w:type="dxa"/>
            <w:vAlign w:val="center"/>
          </w:tcPr>
          <w:p w14:paraId="1DDC1EC1"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96,39</w:t>
            </w:r>
          </w:p>
        </w:tc>
      </w:tr>
      <w:tr w:rsidR="003D5047" w:rsidRPr="003D5047" w14:paraId="67E4CA11" w14:textId="77777777" w:rsidTr="003D5047">
        <w:tc>
          <w:tcPr>
            <w:tcW w:w="2977" w:type="dxa"/>
          </w:tcPr>
          <w:p w14:paraId="7DA4BA36"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Рентабельность продукции, в %</w:t>
            </w:r>
          </w:p>
        </w:tc>
        <w:tc>
          <w:tcPr>
            <w:tcW w:w="1056" w:type="dxa"/>
            <w:vAlign w:val="center"/>
          </w:tcPr>
          <w:p w14:paraId="3388B390"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1,21</w:t>
            </w:r>
          </w:p>
        </w:tc>
        <w:tc>
          <w:tcPr>
            <w:tcW w:w="1056" w:type="dxa"/>
            <w:vAlign w:val="center"/>
          </w:tcPr>
          <w:p w14:paraId="1E5D5E3A"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2,13</w:t>
            </w:r>
          </w:p>
        </w:tc>
        <w:tc>
          <w:tcPr>
            <w:tcW w:w="1056" w:type="dxa"/>
            <w:vAlign w:val="center"/>
          </w:tcPr>
          <w:p w14:paraId="7EF49269"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0,98</w:t>
            </w:r>
          </w:p>
        </w:tc>
        <w:tc>
          <w:tcPr>
            <w:tcW w:w="876" w:type="dxa"/>
            <w:vAlign w:val="center"/>
          </w:tcPr>
          <w:p w14:paraId="07A1C0F5"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-0,92</w:t>
            </w:r>
          </w:p>
        </w:tc>
        <w:tc>
          <w:tcPr>
            <w:tcW w:w="876" w:type="dxa"/>
            <w:vAlign w:val="center"/>
          </w:tcPr>
          <w:p w14:paraId="63741F63"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1,15</w:t>
            </w:r>
          </w:p>
        </w:tc>
        <w:tc>
          <w:tcPr>
            <w:tcW w:w="876" w:type="dxa"/>
            <w:vAlign w:val="center"/>
          </w:tcPr>
          <w:p w14:paraId="78E5157E"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56,81</w:t>
            </w:r>
          </w:p>
        </w:tc>
        <w:tc>
          <w:tcPr>
            <w:tcW w:w="876" w:type="dxa"/>
            <w:vAlign w:val="center"/>
          </w:tcPr>
          <w:p w14:paraId="07767EA2"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217,35</w:t>
            </w:r>
          </w:p>
        </w:tc>
      </w:tr>
      <w:tr w:rsidR="003D5047" w:rsidRPr="003D5047" w14:paraId="3EA119B7" w14:textId="77777777" w:rsidTr="003D5047">
        <w:tc>
          <w:tcPr>
            <w:tcW w:w="2977" w:type="dxa"/>
          </w:tcPr>
          <w:p w14:paraId="4F28D760"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Рентабельность продаж, в %</w:t>
            </w:r>
          </w:p>
        </w:tc>
        <w:tc>
          <w:tcPr>
            <w:tcW w:w="1056" w:type="dxa"/>
            <w:vAlign w:val="center"/>
          </w:tcPr>
          <w:p w14:paraId="6CDB589C"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1,67</w:t>
            </w:r>
          </w:p>
        </w:tc>
        <w:tc>
          <w:tcPr>
            <w:tcW w:w="1056" w:type="dxa"/>
            <w:vAlign w:val="center"/>
          </w:tcPr>
          <w:p w14:paraId="35E3579A"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2,28</w:t>
            </w:r>
          </w:p>
        </w:tc>
        <w:tc>
          <w:tcPr>
            <w:tcW w:w="1056" w:type="dxa"/>
            <w:vAlign w:val="center"/>
          </w:tcPr>
          <w:p w14:paraId="6DA47D65"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1,64</w:t>
            </w:r>
          </w:p>
        </w:tc>
        <w:tc>
          <w:tcPr>
            <w:tcW w:w="876" w:type="dxa"/>
            <w:vAlign w:val="center"/>
          </w:tcPr>
          <w:p w14:paraId="5A6B6C59"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-0,61</w:t>
            </w:r>
          </w:p>
        </w:tc>
        <w:tc>
          <w:tcPr>
            <w:tcW w:w="876" w:type="dxa"/>
            <w:vAlign w:val="center"/>
          </w:tcPr>
          <w:p w14:paraId="66287875"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0,64</w:t>
            </w:r>
          </w:p>
        </w:tc>
        <w:tc>
          <w:tcPr>
            <w:tcW w:w="876" w:type="dxa"/>
            <w:vAlign w:val="center"/>
          </w:tcPr>
          <w:p w14:paraId="39A21073"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73,25</w:t>
            </w:r>
          </w:p>
        </w:tc>
        <w:tc>
          <w:tcPr>
            <w:tcW w:w="876" w:type="dxa"/>
            <w:vAlign w:val="center"/>
          </w:tcPr>
          <w:p w14:paraId="195DCD7E"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139,02</w:t>
            </w:r>
          </w:p>
        </w:tc>
      </w:tr>
      <w:tr w:rsidR="003D5047" w:rsidRPr="003D5047" w14:paraId="61A1CEF1" w14:textId="77777777" w:rsidTr="003D5047">
        <w:tc>
          <w:tcPr>
            <w:tcW w:w="2977" w:type="dxa"/>
          </w:tcPr>
          <w:p w14:paraId="45644B23"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Рентабельность активов, в %</w:t>
            </w:r>
          </w:p>
        </w:tc>
        <w:tc>
          <w:tcPr>
            <w:tcW w:w="1056" w:type="dxa"/>
            <w:vAlign w:val="center"/>
          </w:tcPr>
          <w:p w14:paraId="33A34665"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2,04</w:t>
            </w:r>
          </w:p>
        </w:tc>
        <w:tc>
          <w:tcPr>
            <w:tcW w:w="1056" w:type="dxa"/>
            <w:vAlign w:val="center"/>
          </w:tcPr>
          <w:p w14:paraId="19D071E0"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3,76</w:t>
            </w:r>
          </w:p>
        </w:tc>
        <w:tc>
          <w:tcPr>
            <w:tcW w:w="1056" w:type="dxa"/>
            <w:vAlign w:val="center"/>
          </w:tcPr>
          <w:p w14:paraId="6CAD6867"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w:t>
            </w:r>
          </w:p>
        </w:tc>
        <w:tc>
          <w:tcPr>
            <w:tcW w:w="876" w:type="dxa"/>
            <w:vAlign w:val="center"/>
          </w:tcPr>
          <w:p w14:paraId="538B22F0"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-1,72</w:t>
            </w:r>
          </w:p>
        </w:tc>
        <w:tc>
          <w:tcPr>
            <w:tcW w:w="876" w:type="dxa"/>
            <w:vAlign w:val="center"/>
          </w:tcPr>
          <w:p w14:paraId="1BC84434"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w:t>
            </w:r>
          </w:p>
        </w:tc>
        <w:tc>
          <w:tcPr>
            <w:tcW w:w="876" w:type="dxa"/>
            <w:vAlign w:val="center"/>
          </w:tcPr>
          <w:p w14:paraId="6CED51C2"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54,26</w:t>
            </w:r>
          </w:p>
        </w:tc>
        <w:tc>
          <w:tcPr>
            <w:tcW w:w="876" w:type="dxa"/>
            <w:vAlign w:val="center"/>
          </w:tcPr>
          <w:p w14:paraId="67667BA1"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221,18</w:t>
            </w:r>
          </w:p>
        </w:tc>
      </w:tr>
      <w:tr w:rsidR="003D5047" w:rsidRPr="003D5047" w14:paraId="15BB079A" w14:textId="77777777" w:rsidTr="003D5047">
        <w:tc>
          <w:tcPr>
            <w:tcW w:w="2977" w:type="dxa"/>
          </w:tcPr>
          <w:p w14:paraId="178CCC45"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Рентабельность собственного капитала, в %</w:t>
            </w:r>
          </w:p>
        </w:tc>
        <w:tc>
          <w:tcPr>
            <w:tcW w:w="1056" w:type="dxa"/>
            <w:vAlign w:val="center"/>
          </w:tcPr>
          <w:p w14:paraId="0F8528F1"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2,41</w:t>
            </w:r>
          </w:p>
        </w:tc>
        <w:tc>
          <w:tcPr>
            <w:tcW w:w="1056" w:type="dxa"/>
            <w:vAlign w:val="center"/>
          </w:tcPr>
          <w:p w14:paraId="02807009"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4,35</w:t>
            </w:r>
          </w:p>
        </w:tc>
        <w:tc>
          <w:tcPr>
            <w:tcW w:w="1056" w:type="dxa"/>
            <w:vAlign w:val="center"/>
          </w:tcPr>
          <w:p w14:paraId="1456AB84"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1,95</w:t>
            </w:r>
          </w:p>
        </w:tc>
        <w:tc>
          <w:tcPr>
            <w:tcW w:w="876" w:type="dxa"/>
            <w:vAlign w:val="center"/>
          </w:tcPr>
          <w:p w14:paraId="5BFE9ACE"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-1,94</w:t>
            </w:r>
          </w:p>
        </w:tc>
        <w:tc>
          <w:tcPr>
            <w:tcW w:w="876" w:type="dxa"/>
            <w:vAlign w:val="center"/>
          </w:tcPr>
          <w:p w14:paraId="5185B5FD"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2,4</w:t>
            </w:r>
          </w:p>
        </w:tc>
        <w:tc>
          <w:tcPr>
            <w:tcW w:w="876" w:type="dxa"/>
            <w:vAlign w:val="center"/>
          </w:tcPr>
          <w:p w14:paraId="11A38CFF"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55,4</w:t>
            </w:r>
          </w:p>
        </w:tc>
        <w:tc>
          <w:tcPr>
            <w:tcW w:w="876" w:type="dxa"/>
            <w:vAlign w:val="center"/>
          </w:tcPr>
          <w:p w14:paraId="4A64BD32"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223,08</w:t>
            </w:r>
          </w:p>
        </w:tc>
      </w:tr>
      <w:tr w:rsidR="003D5047" w:rsidRPr="003D5047" w14:paraId="2B5FB400" w14:textId="77777777" w:rsidTr="003D5047">
        <w:tc>
          <w:tcPr>
            <w:tcW w:w="2977" w:type="dxa"/>
          </w:tcPr>
          <w:p w14:paraId="431F49A8" w14:textId="77777777"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Рентабельность основной деятельности, в %</w:t>
            </w:r>
          </w:p>
        </w:tc>
        <w:tc>
          <w:tcPr>
            <w:tcW w:w="1056" w:type="dxa"/>
            <w:vAlign w:val="center"/>
          </w:tcPr>
          <w:p w14:paraId="22597A0A"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1,21</w:t>
            </w:r>
          </w:p>
        </w:tc>
        <w:tc>
          <w:tcPr>
            <w:tcW w:w="1056" w:type="dxa"/>
            <w:vAlign w:val="center"/>
          </w:tcPr>
          <w:p w14:paraId="5DAB9A76"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2,13</w:t>
            </w:r>
          </w:p>
        </w:tc>
        <w:tc>
          <w:tcPr>
            <w:tcW w:w="1056" w:type="dxa"/>
            <w:vAlign w:val="center"/>
          </w:tcPr>
          <w:p w14:paraId="1B518FFD"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0,98</w:t>
            </w:r>
          </w:p>
        </w:tc>
        <w:tc>
          <w:tcPr>
            <w:tcW w:w="876" w:type="dxa"/>
            <w:vAlign w:val="center"/>
          </w:tcPr>
          <w:p w14:paraId="230D9EB3"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0,92</w:t>
            </w:r>
          </w:p>
        </w:tc>
        <w:tc>
          <w:tcPr>
            <w:tcW w:w="876" w:type="dxa"/>
            <w:vAlign w:val="center"/>
          </w:tcPr>
          <w:p w14:paraId="5C8DFEEF"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-1,15</w:t>
            </w:r>
          </w:p>
        </w:tc>
        <w:tc>
          <w:tcPr>
            <w:tcW w:w="876" w:type="dxa"/>
            <w:vAlign w:val="center"/>
          </w:tcPr>
          <w:p w14:paraId="4E7A02B8"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176,03</w:t>
            </w:r>
          </w:p>
        </w:tc>
        <w:tc>
          <w:tcPr>
            <w:tcW w:w="876" w:type="dxa"/>
            <w:vAlign w:val="center"/>
          </w:tcPr>
          <w:p w14:paraId="39C73C43" w14:textId="77777777"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46,01</w:t>
            </w:r>
          </w:p>
        </w:tc>
      </w:tr>
    </w:tbl>
    <w:p w14:paraId="11893FCA" w14:textId="77777777" w:rsidR="003D5047" w:rsidRPr="003D5047" w:rsidRDefault="003D5047" w:rsidP="003D5047">
      <w:pPr>
        <w:spacing w:before="100" w:beforeAutospacing="1"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Динамика основных технико-экономических показателей за последние три года позволили выявить ряд тенденций.</w:t>
      </w:r>
    </w:p>
    <w:p w14:paraId="5960EF6A"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На протяжении всего анализируемого периода у организации наблюдался рост объемов выручки от продаж,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по сравнению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г. повысился на 10,99%. При этом </w:t>
      </w:r>
      <w:r w:rsidRPr="003D5047">
        <w:rPr>
          <w:rFonts w:ascii="Times New Roman" w:eastAsia="Times New Roman" w:hAnsi="Times New Roman" w:cs="Times New Roman"/>
          <w:color w:val="000000"/>
          <w:sz w:val="28"/>
          <w:szCs w:val="28"/>
          <w:lang w:eastAsia="ru-RU"/>
        </w:rPr>
        <w:t xml:space="preserve">затраты на 1 рубль объема продаж продукции имеют тенденцию к снижению. Так в </w:t>
      </w:r>
      <w:r w:rsidR="00E829B8">
        <w:rPr>
          <w:rFonts w:ascii="Times New Roman" w:eastAsia="Times New Roman" w:hAnsi="Times New Roman" w:cs="Times New Roman"/>
          <w:color w:val="000000"/>
          <w:sz w:val="28"/>
          <w:szCs w:val="28"/>
          <w:lang w:eastAsia="ru-RU"/>
        </w:rPr>
        <w:t>2022</w:t>
      </w:r>
      <w:r w:rsidRPr="003D5047">
        <w:rPr>
          <w:rFonts w:ascii="Times New Roman" w:eastAsia="Times New Roman" w:hAnsi="Times New Roman" w:cs="Times New Roman"/>
          <w:color w:val="000000"/>
          <w:sz w:val="28"/>
          <w:szCs w:val="28"/>
          <w:lang w:eastAsia="ru-RU"/>
        </w:rPr>
        <w:t xml:space="preserve"> году по сравнению с </w:t>
      </w:r>
      <w:r w:rsidR="00E829B8">
        <w:rPr>
          <w:rFonts w:ascii="Times New Roman" w:eastAsia="Times New Roman" w:hAnsi="Times New Roman" w:cs="Times New Roman"/>
          <w:color w:val="000000"/>
          <w:sz w:val="28"/>
          <w:szCs w:val="28"/>
          <w:lang w:eastAsia="ru-RU"/>
        </w:rPr>
        <w:t>2020</w:t>
      </w:r>
      <w:r w:rsidRPr="003D5047">
        <w:rPr>
          <w:rFonts w:ascii="Times New Roman" w:eastAsia="Times New Roman" w:hAnsi="Times New Roman" w:cs="Times New Roman"/>
          <w:color w:val="000000"/>
          <w:sz w:val="28"/>
          <w:szCs w:val="28"/>
          <w:lang w:eastAsia="ru-RU"/>
        </w:rPr>
        <w:t xml:space="preserve"> показатель снизился на 12,94%, </w:t>
      </w:r>
      <w:r w:rsidRPr="003D5047">
        <w:rPr>
          <w:rFonts w:ascii="Times New Roman" w:eastAsia="Times New Roman" w:hAnsi="Times New Roman" w:cs="Times New Roman"/>
          <w:sz w:val="28"/>
          <w:szCs w:val="28"/>
          <w:lang w:eastAsia="ru-RU"/>
        </w:rPr>
        <w:t xml:space="preserve">что является отрицательной тенденцией.   Это отрицательная тенденция ведет к падению прибыли, соответственно и рентабельность продаж снижается.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она уменьшилась по сравнению с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годом на 26,75% и составила 1,67%. Такая тенденция свидетельствует о качественном замедлении развития предприятия на фоне сокращения объема получаемой прибыли при сохранении структуры расходов.</w:t>
      </w:r>
    </w:p>
    <w:p w14:paraId="76CD96D6"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Уменьшение чистой прибыли на 45,05% по сравнению с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годом говорит о том, система сбыта, управления или другие факторы работают не корректно и требуют доработки, соответственно снизилась и рентабельность продукции, составив 1,21%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 Прибыль от продаж по сравнению с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годом уменьшилась на 5 191тыс. руб. или на 19,93%, что является негативным моментом, организации можно порекомендовать снизить коммерческие расходы.</w:t>
      </w:r>
    </w:p>
    <w:p w14:paraId="48208E12" w14:textId="77777777"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lang w:eastAsia="ru-RU"/>
        </w:rPr>
        <w:t xml:space="preserve">Также видно, что величина дебиторской задолженности превышает величину кредиторской задолженности, это говорит о грамотно выбранной экономической стратегии и разумном расходовании оборотного капитала. </w:t>
      </w:r>
    </w:p>
    <w:p w14:paraId="23F72BF9"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Среднесписочная численность сотрудников в предприятии по сравнению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годом увеличилась на 33 человека,</w:t>
      </w:r>
      <w:r w:rsidRPr="003D5047">
        <w:rPr>
          <w:rFonts w:ascii="Times New Roman" w:eastAsia="Times New Roman" w:hAnsi="Times New Roman" w:cs="Times New Roman"/>
          <w:sz w:val="24"/>
          <w:szCs w:val="24"/>
          <w:lang w:eastAsia="ru-RU"/>
        </w:rPr>
        <w:t xml:space="preserve"> </w:t>
      </w:r>
      <w:r w:rsidRPr="003D5047">
        <w:rPr>
          <w:rFonts w:ascii="Times New Roman" w:eastAsia="Times New Roman" w:hAnsi="Times New Roman" w:cs="Times New Roman"/>
          <w:sz w:val="28"/>
          <w:szCs w:val="28"/>
          <w:lang w:eastAsia="ru-RU"/>
        </w:rPr>
        <w:t xml:space="preserve">что объясняет рост фонда оплаты труда на 119 842 тыс. руб. Уровень производительности труда работников в предприятии  имеет стабильную динамику, так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относительно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года – повысился на 4,28%. Среднегодовая заработная плата на одного сотрудника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повысилась на 59,71% по сравнению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годом.</w:t>
      </w:r>
    </w:p>
    <w:p w14:paraId="5C5EA45B"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Стоимость основных средств предприятия за анализируемый период спала, это означает, что предприятие списывает  устаревшее оборудование, но не обновляет основные фонды. При этом  рост фондоотдачи на </w:t>
      </w:r>
      <w:r w:rsidRPr="003D5047">
        <w:rPr>
          <w:rFonts w:ascii="Times New Roman" w:eastAsia="Times New Roman" w:hAnsi="Times New Roman" w:cs="Times New Roman"/>
          <w:color w:val="000000"/>
          <w:sz w:val="28"/>
          <w:szCs w:val="28"/>
          <w:lang w:eastAsia="ru-RU"/>
        </w:rPr>
        <w:t xml:space="preserve">26,45% по сравнению с </w:t>
      </w:r>
      <w:r w:rsidR="00E829B8">
        <w:rPr>
          <w:rFonts w:ascii="Times New Roman" w:eastAsia="Times New Roman" w:hAnsi="Times New Roman" w:cs="Times New Roman"/>
          <w:color w:val="000000"/>
          <w:sz w:val="28"/>
          <w:szCs w:val="28"/>
          <w:lang w:eastAsia="ru-RU"/>
        </w:rPr>
        <w:t>2021</w:t>
      </w:r>
      <w:r w:rsidRPr="003D5047">
        <w:rPr>
          <w:rFonts w:ascii="Times New Roman" w:eastAsia="Times New Roman" w:hAnsi="Times New Roman" w:cs="Times New Roman"/>
          <w:color w:val="000000"/>
          <w:sz w:val="28"/>
          <w:szCs w:val="28"/>
          <w:lang w:eastAsia="ru-RU"/>
        </w:rPr>
        <w:t xml:space="preserve"> годом </w:t>
      </w:r>
      <w:r w:rsidRPr="003D5047">
        <w:rPr>
          <w:rFonts w:ascii="Times New Roman" w:eastAsia="Times New Roman" w:hAnsi="Times New Roman" w:cs="Times New Roman"/>
          <w:sz w:val="28"/>
          <w:szCs w:val="28"/>
          <w:lang w:eastAsia="ru-RU"/>
        </w:rPr>
        <w:t>свидетельствует об  эффективности использования основных средств.</w:t>
      </w:r>
    </w:p>
    <w:p w14:paraId="35D41A0A" w14:textId="77777777"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В целом организация работает прибыльно, однако имеется тенденция снижения эффективности, что в данном случае связано с ростом коммерческих расходов. Возможно это явилось следствием поиска новых рынков сбыта, повышения расходов на реализацию произведенной продукции. </w:t>
      </w:r>
    </w:p>
    <w:p w14:paraId="24F7C973" w14:textId="77777777" w:rsidR="003D5047" w:rsidRPr="00DF0A87" w:rsidRDefault="003D5047" w:rsidP="00DF0A87">
      <w:pPr>
        <w:pStyle w:val="1"/>
        <w:spacing w:line="240" w:lineRule="auto"/>
        <w:ind w:firstLine="709"/>
        <w:jc w:val="both"/>
        <w:rPr>
          <w:rFonts w:ascii="Times New Roman" w:hAnsi="Times New Roman" w:cs="Times New Roman"/>
        </w:rPr>
      </w:pPr>
      <w:bookmarkStart w:id="52" w:name="_Toc152366869"/>
      <w:r w:rsidRPr="00DF0A87">
        <w:rPr>
          <w:rFonts w:ascii="Times New Roman" w:hAnsi="Times New Roman" w:cs="Times New Roman"/>
          <w:color w:val="auto"/>
        </w:rPr>
        <w:t xml:space="preserve">2.2 Анализ финансового состояния ООО ЧОП Фирма </w:t>
      </w:r>
      <w:r w:rsidR="004D7F6A">
        <w:rPr>
          <w:rFonts w:ascii="Times New Roman" w:hAnsi="Times New Roman" w:cs="Times New Roman"/>
          <w:color w:val="auto"/>
        </w:rPr>
        <w:t>«</w:t>
      </w:r>
      <w:r w:rsidRPr="00DF0A87">
        <w:rPr>
          <w:rFonts w:ascii="Times New Roman" w:hAnsi="Times New Roman" w:cs="Times New Roman"/>
          <w:color w:val="auto"/>
        </w:rPr>
        <w:t>Каре</w:t>
      </w:r>
      <w:r w:rsidR="004D7F6A">
        <w:rPr>
          <w:rFonts w:ascii="Times New Roman" w:hAnsi="Times New Roman" w:cs="Times New Roman"/>
          <w:color w:val="auto"/>
        </w:rPr>
        <w:t>»</w:t>
      </w:r>
      <w:bookmarkEnd w:id="52"/>
    </w:p>
    <w:p w14:paraId="50F8161F" w14:textId="77777777" w:rsidR="00DF0A87" w:rsidRDefault="00DF0A87" w:rsidP="003D5047">
      <w:pPr>
        <w:spacing w:after="0" w:line="360" w:lineRule="auto"/>
        <w:jc w:val="both"/>
        <w:rPr>
          <w:rFonts w:ascii="Times New Roman" w:hAnsi="Times New Roman" w:cs="Times New Roman"/>
          <w:sz w:val="28"/>
          <w:szCs w:val="28"/>
        </w:rPr>
      </w:pPr>
    </w:p>
    <w:p w14:paraId="587578D4"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Горизонтальный анализ  помогает изучить изменение итоговых показателей бухгалтерского анализа во времени [4]. Данные горизонтального анализа представле</w:t>
      </w:r>
      <w:r w:rsidR="00D932C8">
        <w:rPr>
          <w:rFonts w:ascii="Times New Roman" w:eastAsia="Times New Roman" w:hAnsi="Times New Roman" w:cs="Times New Roman"/>
          <w:sz w:val="28"/>
          <w:szCs w:val="24"/>
          <w:lang w:eastAsia="ru-RU"/>
        </w:rPr>
        <w:t>ны в таблице 9</w:t>
      </w:r>
      <w:r w:rsidRPr="00DF0A87">
        <w:rPr>
          <w:rFonts w:ascii="Times New Roman" w:eastAsia="Times New Roman" w:hAnsi="Times New Roman" w:cs="Times New Roman"/>
          <w:sz w:val="28"/>
          <w:szCs w:val="24"/>
          <w:lang w:eastAsia="ru-RU"/>
        </w:rPr>
        <w:t>.</w:t>
      </w:r>
    </w:p>
    <w:p w14:paraId="2DA9477D"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Вертикальный анализ баланса показывает структуру конечных данных бухгалтерского баланса в виде относительных величин [4]. Данные представлены в таблице</w:t>
      </w:r>
      <w:r w:rsidR="00D932C8">
        <w:rPr>
          <w:rFonts w:ascii="Times New Roman" w:eastAsia="Times New Roman" w:hAnsi="Times New Roman" w:cs="Times New Roman"/>
          <w:sz w:val="28"/>
          <w:szCs w:val="24"/>
          <w:lang w:eastAsia="ru-RU"/>
        </w:rPr>
        <w:t>10</w:t>
      </w:r>
      <w:r w:rsidRPr="00DF0A87">
        <w:rPr>
          <w:rFonts w:ascii="Times New Roman" w:eastAsia="Times New Roman" w:hAnsi="Times New Roman" w:cs="Times New Roman"/>
          <w:sz w:val="28"/>
          <w:szCs w:val="24"/>
          <w:lang w:eastAsia="ru-RU"/>
        </w:rPr>
        <w:t>.</w:t>
      </w:r>
    </w:p>
    <w:p w14:paraId="52286485" w14:textId="77777777" w:rsid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Представленный анализ финансового состояния предприятия выполнен за период c 01.01.</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по 01.04.</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 </w:t>
      </w:r>
    </w:p>
    <w:p w14:paraId="72A5218C"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p>
    <w:p w14:paraId="4404F2E4" w14:textId="77777777" w:rsidR="00DF0A87" w:rsidRPr="00DF0A87" w:rsidRDefault="00DF0A87" w:rsidP="00DF0A87">
      <w:pPr>
        <w:spacing w:after="0" w:line="360" w:lineRule="auto"/>
        <w:ind w:firstLine="708"/>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Таблица </w:t>
      </w:r>
      <w:r w:rsidR="005E0DBB">
        <w:rPr>
          <w:rFonts w:ascii="Times New Roman" w:eastAsia="Times New Roman" w:hAnsi="Times New Roman" w:cs="Times New Roman"/>
          <w:sz w:val="28"/>
          <w:szCs w:val="24"/>
          <w:lang w:eastAsia="ru-RU"/>
        </w:rPr>
        <w:t>9</w:t>
      </w:r>
      <w:r w:rsidRPr="00DF0A87">
        <w:rPr>
          <w:rFonts w:ascii="Times New Roman" w:eastAsia="Times New Roman" w:hAnsi="Times New Roman" w:cs="Times New Roman"/>
          <w:sz w:val="28"/>
          <w:szCs w:val="24"/>
          <w:lang w:eastAsia="ru-RU"/>
        </w:rPr>
        <w:t xml:space="preserve"> –</w:t>
      </w:r>
      <w:r w:rsidRPr="00DF0A87">
        <w:rPr>
          <w:rFonts w:ascii="Times New Roman" w:eastAsia="Times New Roman" w:hAnsi="Times New Roman" w:cs="Times New Roman"/>
          <w:sz w:val="28"/>
          <w:szCs w:val="24"/>
          <w:lang w:val="en-US" w:eastAsia="ru-RU"/>
        </w:rPr>
        <w:t xml:space="preserve"> </w:t>
      </w:r>
      <w:r w:rsidRPr="00DF0A87">
        <w:rPr>
          <w:rFonts w:ascii="Times New Roman" w:eastAsia="Times New Roman" w:hAnsi="Times New Roman" w:cs="Times New Roman"/>
          <w:sz w:val="28"/>
          <w:szCs w:val="24"/>
          <w:lang w:eastAsia="ru-RU"/>
        </w:rPr>
        <w:t>Анализ структуры баланса</w:t>
      </w:r>
    </w:p>
    <w:tbl>
      <w:tblPr>
        <w:tblStyle w:val="4"/>
        <w:tblW w:w="9628" w:type="dxa"/>
        <w:tblInd w:w="108" w:type="dxa"/>
        <w:tblLayout w:type="fixed"/>
        <w:tblLook w:val="04A0" w:firstRow="1" w:lastRow="0" w:firstColumn="1" w:lastColumn="0" w:noHBand="0" w:noVBand="1"/>
      </w:tblPr>
      <w:tblGrid>
        <w:gridCol w:w="2093"/>
        <w:gridCol w:w="872"/>
        <w:gridCol w:w="851"/>
        <w:gridCol w:w="850"/>
        <w:gridCol w:w="1511"/>
        <w:gridCol w:w="1466"/>
        <w:gridCol w:w="1108"/>
        <w:gridCol w:w="877"/>
      </w:tblGrid>
      <w:tr w:rsidR="00DF0A87" w:rsidRPr="00DF0A87" w14:paraId="49D83B34" w14:textId="77777777" w:rsidTr="00DF0A87">
        <w:tc>
          <w:tcPr>
            <w:tcW w:w="2093" w:type="dxa"/>
            <w:vMerge w:val="restart"/>
          </w:tcPr>
          <w:p w14:paraId="0CE6F890"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Показатели</w:t>
            </w:r>
          </w:p>
        </w:tc>
        <w:tc>
          <w:tcPr>
            <w:tcW w:w="872" w:type="dxa"/>
          </w:tcPr>
          <w:p w14:paraId="13DA56BA"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31.12.</w:t>
            </w:r>
            <w:r w:rsidR="00E829B8">
              <w:rPr>
                <w:rFonts w:ascii="Times New Roman" w:eastAsia="Times New Roman" w:hAnsi="Times New Roman" w:cs="Times New Roman"/>
                <w:color w:val="000000" w:themeColor="text1"/>
                <w:sz w:val="24"/>
                <w:szCs w:val="24"/>
              </w:rPr>
              <w:t>2020</w:t>
            </w:r>
          </w:p>
        </w:tc>
        <w:tc>
          <w:tcPr>
            <w:tcW w:w="851" w:type="dxa"/>
          </w:tcPr>
          <w:p w14:paraId="3A3DC9B4"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31.12.</w:t>
            </w:r>
            <w:r w:rsidR="00E829B8">
              <w:rPr>
                <w:rFonts w:ascii="Times New Roman" w:eastAsia="Times New Roman" w:hAnsi="Times New Roman" w:cs="Times New Roman"/>
                <w:color w:val="000000" w:themeColor="text1"/>
                <w:sz w:val="24"/>
                <w:szCs w:val="24"/>
              </w:rPr>
              <w:t>2021</w:t>
            </w:r>
          </w:p>
        </w:tc>
        <w:tc>
          <w:tcPr>
            <w:tcW w:w="850" w:type="dxa"/>
          </w:tcPr>
          <w:p w14:paraId="6F6FD7B4"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31.12.</w:t>
            </w:r>
            <w:r w:rsidR="00E829B8">
              <w:rPr>
                <w:rFonts w:ascii="Times New Roman" w:eastAsia="Times New Roman" w:hAnsi="Times New Roman" w:cs="Times New Roman"/>
                <w:color w:val="000000" w:themeColor="text1"/>
                <w:sz w:val="24"/>
                <w:szCs w:val="24"/>
              </w:rPr>
              <w:t>2022</w:t>
            </w:r>
          </w:p>
        </w:tc>
        <w:tc>
          <w:tcPr>
            <w:tcW w:w="2977" w:type="dxa"/>
            <w:gridSpan w:val="2"/>
          </w:tcPr>
          <w:p w14:paraId="30B3020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в % к валюте баланса</w:t>
            </w:r>
          </w:p>
        </w:tc>
        <w:tc>
          <w:tcPr>
            <w:tcW w:w="1985" w:type="dxa"/>
            <w:gridSpan w:val="2"/>
          </w:tcPr>
          <w:p w14:paraId="5E60FD09"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Изменение за анализируемый период</w:t>
            </w:r>
          </w:p>
        </w:tc>
      </w:tr>
      <w:tr w:rsidR="00DF0A87" w:rsidRPr="00DF0A87" w14:paraId="421AD662" w14:textId="77777777" w:rsidTr="00DF0A87">
        <w:tc>
          <w:tcPr>
            <w:tcW w:w="2093" w:type="dxa"/>
            <w:vMerge/>
          </w:tcPr>
          <w:p w14:paraId="07641A2D"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p>
        </w:tc>
        <w:tc>
          <w:tcPr>
            <w:tcW w:w="872" w:type="dxa"/>
          </w:tcPr>
          <w:p w14:paraId="264CF37C" w14:textId="77777777"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тыс. руб.</w:t>
            </w:r>
          </w:p>
        </w:tc>
        <w:tc>
          <w:tcPr>
            <w:tcW w:w="851" w:type="dxa"/>
          </w:tcPr>
          <w:p w14:paraId="7125AC4B" w14:textId="77777777"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тыс. руб.</w:t>
            </w:r>
          </w:p>
        </w:tc>
        <w:tc>
          <w:tcPr>
            <w:tcW w:w="850" w:type="dxa"/>
          </w:tcPr>
          <w:p w14:paraId="4D4FA7B1" w14:textId="77777777"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тыс. руб.</w:t>
            </w:r>
          </w:p>
        </w:tc>
        <w:tc>
          <w:tcPr>
            <w:tcW w:w="1511" w:type="dxa"/>
          </w:tcPr>
          <w:p w14:paraId="03E10141" w14:textId="77777777" w:rsidR="00DF0A87" w:rsidRPr="00DF0A87" w:rsidRDefault="00DF0A87" w:rsidP="00DF0A87">
            <w:pPr>
              <w:tabs>
                <w:tab w:val="left" w:pos="547"/>
                <w:tab w:val="left" w:pos="6607"/>
              </w:tabs>
              <w:jc w:val="center"/>
              <w:rPr>
                <w:rFonts w:ascii="Times New Roman" w:eastAsia="Times New Roman" w:hAnsi="Times New Roman" w:cs="Times New Roman"/>
                <w:i/>
                <w:iCs/>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на начало</w:t>
            </w:r>
            <w:r w:rsidRPr="00DF0A87">
              <w:rPr>
                <w:rFonts w:ascii="Times New Roman" w:eastAsia="Times New Roman" w:hAnsi="Times New Roman" w:cs="Times New Roman"/>
                <w:color w:val="000000" w:themeColor="text1"/>
                <w:sz w:val="24"/>
                <w:szCs w:val="24"/>
                <w:lang w:eastAsia="ru-RU"/>
              </w:rPr>
              <w:br/>
              <w:t>анализируемого</w:t>
            </w:r>
            <w:r w:rsidRPr="00DF0A87">
              <w:rPr>
                <w:rFonts w:ascii="Times New Roman" w:eastAsia="Times New Roman" w:hAnsi="Times New Roman" w:cs="Times New Roman"/>
                <w:color w:val="000000" w:themeColor="text1"/>
                <w:sz w:val="24"/>
                <w:szCs w:val="24"/>
                <w:lang w:eastAsia="ru-RU"/>
              </w:rPr>
              <w:br/>
              <w:t>периода</w:t>
            </w:r>
            <w:r w:rsidRPr="00DF0A87">
              <w:rPr>
                <w:rFonts w:ascii="Times New Roman" w:eastAsia="Times New Roman" w:hAnsi="Times New Roman" w:cs="Times New Roman"/>
                <w:color w:val="000000" w:themeColor="text1"/>
                <w:sz w:val="24"/>
                <w:szCs w:val="24"/>
                <w:lang w:eastAsia="ru-RU"/>
              </w:rPr>
              <w:br/>
              <w:t>(31.12.</w:t>
            </w:r>
            <w:r w:rsidR="00E829B8">
              <w:rPr>
                <w:rFonts w:ascii="Times New Roman" w:eastAsia="Times New Roman" w:hAnsi="Times New Roman" w:cs="Times New Roman"/>
                <w:color w:val="000000" w:themeColor="text1"/>
                <w:sz w:val="24"/>
                <w:szCs w:val="24"/>
                <w:lang w:eastAsia="ru-RU"/>
              </w:rPr>
              <w:t>2020</w:t>
            </w:r>
            <w:r w:rsidRPr="00DF0A87">
              <w:rPr>
                <w:rFonts w:ascii="Times New Roman" w:eastAsia="Times New Roman" w:hAnsi="Times New Roman" w:cs="Times New Roman"/>
                <w:color w:val="000000" w:themeColor="text1"/>
                <w:sz w:val="24"/>
                <w:szCs w:val="24"/>
                <w:lang w:eastAsia="ru-RU"/>
              </w:rPr>
              <w:t>)</w:t>
            </w:r>
          </w:p>
        </w:tc>
        <w:tc>
          <w:tcPr>
            <w:tcW w:w="1466" w:type="dxa"/>
          </w:tcPr>
          <w:p w14:paraId="69F9C6D2" w14:textId="77777777" w:rsidR="00DF0A87" w:rsidRPr="00DF0A87" w:rsidRDefault="00DF0A87" w:rsidP="00DF0A87">
            <w:pPr>
              <w:tabs>
                <w:tab w:val="left" w:pos="547"/>
                <w:tab w:val="left" w:pos="6607"/>
              </w:tabs>
              <w:jc w:val="center"/>
              <w:rPr>
                <w:rFonts w:ascii="Times New Roman" w:eastAsia="Times New Roman" w:hAnsi="Times New Roman" w:cs="Times New Roman"/>
                <w:i/>
                <w:iCs/>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на конец</w:t>
            </w:r>
            <w:r w:rsidRPr="00DF0A87">
              <w:rPr>
                <w:rFonts w:ascii="Times New Roman" w:eastAsia="Times New Roman" w:hAnsi="Times New Roman" w:cs="Times New Roman"/>
                <w:color w:val="000000" w:themeColor="text1"/>
                <w:sz w:val="24"/>
                <w:szCs w:val="24"/>
                <w:lang w:eastAsia="ru-RU"/>
              </w:rPr>
              <w:br/>
              <w:t>анализируемого</w:t>
            </w:r>
            <w:r w:rsidRPr="00DF0A87">
              <w:rPr>
                <w:rFonts w:ascii="Times New Roman" w:eastAsia="Times New Roman" w:hAnsi="Times New Roman" w:cs="Times New Roman"/>
                <w:color w:val="000000" w:themeColor="text1"/>
                <w:sz w:val="24"/>
                <w:szCs w:val="24"/>
                <w:lang w:eastAsia="ru-RU"/>
              </w:rPr>
              <w:br/>
              <w:t>периода</w:t>
            </w:r>
            <w:r w:rsidRPr="00DF0A87">
              <w:rPr>
                <w:rFonts w:ascii="Times New Roman" w:eastAsia="Times New Roman" w:hAnsi="Times New Roman" w:cs="Times New Roman"/>
                <w:color w:val="000000" w:themeColor="text1"/>
                <w:sz w:val="24"/>
                <w:szCs w:val="24"/>
                <w:lang w:eastAsia="ru-RU"/>
              </w:rPr>
              <w:br/>
              <w:t>(31.12.</w:t>
            </w:r>
            <w:r w:rsidR="00E829B8">
              <w:rPr>
                <w:rFonts w:ascii="Times New Roman" w:eastAsia="Times New Roman" w:hAnsi="Times New Roman" w:cs="Times New Roman"/>
                <w:color w:val="000000" w:themeColor="text1"/>
                <w:sz w:val="24"/>
                <w:szCs w:val="24"/>
                <w:lang w:eastAsia="ru-RU"/>
              </w:rPr>
              <w:t>2022</w:t>
            </w:r>
            <w:r w:rsidRPr="00DF0A87">
              <w:rPr>
                <w:rFonts w:ascii="Times New Roman" w:eastAsia="Times New Roman" w:hAnsi="Times New Roman" w:cs="Times New Roman"/>
                <w:color w:val="000000" w:themeColor="text1"/>
                <w:sz w:val="24"/>
                <w:szCs w:val="24"/>
                <w:lang w:eastAsia="ru-RU"/>
              </w:rPr>
              <w:t>)</w:t>
            </w:r>
          </w:p>
        </w:tc>
        <w:tc>
          <w:tcPr>
            <w:tcW w:w="1108" w:type="dxa"/>
          </w:tcPr>
          <w:p w14:paraId="2E4D4693" w14:textId="77777777"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i/>
                <w:iCs/>
                <w:color w:val="000000" w:themeColor="text1"/>
                <w:sz w:val="24"/>
                <w:szCs w:val="24"/>
                <w:lang w:eastAsia="ru-RU"/>
              </w:rPr>
              <w:t>тыс. руб.</w:t>
            </w:r>
            <w:r w:rsidRPr="00DF0A87">
              <w:rPr>
                <w:rFonts w:ascii="Times New Roman" w:eastAsia="Times New Roman" w:hAnsi="Times New Roman" w:cs="Times New Roman"/>
                <w:i/>
                <w:iCs/>
                <w:color w:val="000000" w:themeColor="text1"/>
                <w:sz w:val="24"/>
                <w:szCs w:val="24"/>
                <w:lang w:eastAsia="ru-RU"/>
              </w:rPr>
              <w:br/>
            </w:r>
            <w:r w:rsidRPr="00DF0A87">
              <w:rPr>
                <w:rFonts w:ascii="Times New Roman" w:eastAsia="Times New Roman" w:hAnsi="Times New Roman" w:cs="Times New Roman"/>
                <w:color w:val="000000" w:themeColor="text1"/>
                <w:sz w:val="24"/>
                <w:szCs w:val="24"/>
                <w:lang w:eastAsia="ru-RU"/>
              </w:rPr>
              <w:t>(гр.4-гр.2)</w:t>
            </w:r>
          </w:p>
        </w:tc>
        <w:tc>
          <w:tcPr>
            <w:tcW w:w="877" w:type="dxa"/>
          </w:tcPr>
          <w:p w14:paraId="65993889" w14:textId="77777777"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 %</w:t>
            </w:r>
            <w:r w:rsidRPr="00DF0A87">
              <w:rPr>
                <w:rFonts w:ascii="Times New Roman" w:eastAsia="Times New Roman" w:hAnsi="Times New Roman" w:cs="Times New Roman"/>
                <w:color w:val="000000" w:themeColor="text1"/>
                <w:sz w:val="24"/>
                <w:szCs w:val="24"/>
                <w:lang w:eastAsia="ru-RU"/>
              </w:rPr>
              <w:br/>
              <w:t>((гр.4-гр.2) : гр.2)</w:t>
            </w:r>
          </w:p>
        </w:tc>
      </w:tr>
      <w:tr w:rsidR="00DF0A87" w:rsidRPr="00DF0A87" w14:paraId="68DB4A5F" w14:textId="77777777" w:rsidTr="00DF0A87">
        <w:tc>
          <w:tcPr>
            <w:tcW w:w="9628" w:type="dxa"/>
            <w:gridSpan w:val="8"/>
          </w:tcPr>
          <w:p w14:paraId="1A9F35AF"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Актив</w:t>
            </w:r>
          </w:p>
        </w:tc>
      </w:tr>
      <w:tr w:rsidR="00DF0A87" w:rsidRPr="00DF0A87" w14:paraId="7122FA8A" w14:textId="77777777" w:rsidTr="00DF0A87">
        <w:tc>
          <w:tcPr>
            <w:tcW w:w="2093" w:type="dxa"/>
          </w:tcPr>
          <w:p w14:paraId="3FC10982"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 xml:space="preserve">I. </w:t>
            </w:r>
            <w:r w:rsidRPr="00DF0A87">
              <w:rPr>
                <w:rFonts w:ascii="Times New Roman" w:eastAsia="Times New Roman" w:hAnsi="Times New Roman" w:cs="Times New Roman"/>
                <w:color w:val="000000" w:themeColor="text1"/>
                <w:sz w:val="24"/>
                <w:szCs w:val="24"/>
                <w:lang w:eastAsia="ru-RU"/>
              </w:rPr>
              <w:t>Внеоборотные активы:</w:t>
            </w:r>
          </w:p>
        </w:tc>
        <w:tc>
          <w:tcPr>
            <w:tcW w:w="872" w:type="dxa"/>
            <w:vAlign w:val="center"/>
          </w:tcPr>
          <w:p w14:paraId="6B96A8C0"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165 556</w:t>
            </w:r>
          </w:p>
        </w:tc>
        <w:tc>
          <w:tcPr>
            <w:tcW w:w="851" w:type="dxa"/>
            <w:vAlign w:val="center"/>
          </w:tcPr>
          <w:p w14:paraId="0DD4B681"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137 198</w:t>
            </w:r>
          </w:p>
        </w:tc>
        <w:tc>
          <w:tcPr>
            <w:tcW w:w="850" w:type="dxa"/>
            <w:vAlign w:val="center"/>
          </w:tcPr>
          <w:p w14:paraId="346A23F1"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131 622</w:t>
            </w:r>
          </w:p>
        </w:tc>
        <w:tc>
          <w:tcPr>
            <w:tcW w:w="1511" w:type="dxa"/>
            <w:vAlign w:val="center"/>
          </w:tcPr>
          <w:p w14:paraId="66F1AD6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29,6</w:t>
            </w:r>
          </w:p>
        </w:tc>
        <w:tc>
          <w:tcPr>
            <w:tcW w:w="1466" w:type="dxa"/>
            <w:vAlign w:val="center"/>
          </w:tcPr>
          <w:p w14:paraId="6096A5A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w:t>
            </w:r>
          </w:p>
        </w:tc>
        <w:tc>
          <w:tcPr>
            <w:tcW w:w="1108" w:type="dxa"/>
            <w:vAlign w:val="center"/>
          </w:tcPr>
          <w:p w14:paraId="0E5EECD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-33 934</w:t>
            </w:r>
          </w:p>
        </w:tc>
        <w:tc>
          <w:tcPr>
            <w:tcW w:w="877" w:type="dxa"/>
            <w:vAlign w:val="center"/>
          </w:tcPr>
          <w:p w14:paraId="6AAFB0E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-20,5</w:t>
            </w:r>
          </w:p>
        </w:tc>
      </w:tr>
      <w:tr w:rsidR="00DF0A87" w:rsidRPr="00DF0A87" w14:paraId="046592A9" w14:textId="77777777" w:rsidTr="00DF0A87">
        <w:tc>
          <w:tcPr>
            <w:tcW w:w="2093" w:type="dxa"/>
          </w:tcPr>
          <w:p w14:paraId="65F271CC" w14:textId="77777777"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Нематериальные активы</w:t>
            </w:r>
          </w:p>
        </w:tc>
        <w:tc>
          <w:tcPr>
            <w:tcW w:w="872" w:type="dxa"/>
            <w:vAlign w:val="center"/>
          </w:tcPr>
          <w:p w14:paraId="21048E15"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67</w:t>
            </w:r>
          </w:p>
        </w:tc>
        <w:tc>
          <w:tcPr>
            <w:tcW w:w="851" w:type="dxa"/>
            <w:vAlign w:val="center"/>
          </w:tcPr>
          <w:p w14:paraId="46CB6F7B"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121</w:t>
            </w:r>
          </w:p>
        </w:tc>
        <w:tc>
          <w:tcPr>
            <w:tcW w:w="850" w:type="dxa"/>
            <w:vAlign w:val="center"/>
          </w:tcPr>
          <w:p w14:paraId="05808FD6"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105</w:t>
            </w:r>
          </w:p>
        </w:tc>
        <w:tc>
          <w:tcPr>
            <w:tcW w:w="1511" w:type="dxa"/>
            <w:vAlign w:val="center"/>
          </w:tcPr>
          <w:p w14:paraId="301AC98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&lt;0,1</w:t>
            </w:r>
          </w:p>
        </w:tc>
        <w:tc>
          <w:tcPr>
            <w:tcW w:w="1466" w:type="dxa"/>
            <w:vAlign w:val="center"/>
          </w:tcPr>
          <w:p w14:paraId="0EB2102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&lt;0,1</w:t>
            </w:r>
          </w:p>
        </w:tc>
        <w:tc>
          <w:tcPr>
            <w:tcW w:w="1108" w:type="dxa"/>
            <w:vAlign w:val="center"/>
          </w:tcPr>
          <w:p w14:paraId="6022159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+38</w:t>
            </w:r>
          </w:p>
        </w:tc>
        <w:tc>
          <w:tcPr>
            <w:tcW w:w="877" w:type="dxa"/>
            <w:vAlign w:val="center"/>
          </w:tcPr>
          <w:p w14:paraId="16A2F38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+56,7</w:t>
            </w:r>
          </w:p>
        </w:tc>
      </w:tr>
      <w:tr w:rsidR="00DF0A87" w:rsidRPr="00DF0A87" w14:paraId="4BADEE59" w14:textId="77777777" w:rsidTr="00DF0A87">
        <w:tc>
          <w:tcPr>
            <w:tcW w:w="2093" w:type="dxa"/>
          </w:tcPr>
          <w:p w14:paraId="47B8003C"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Основные средства</w:t>
            </w:r>
          </w:p>
        </w:tc>
        <w:tc>
          <w:tcPr>
            <w:tcW w:w="872" w:type="dxa"/>
            <w:vAlign w:val="center"/>
          </w:tcPr>
          <w:p w14:paraId="78EDE964"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164 714</w:t>
            </w:r>
          </w:p>
        </w:tc>
        <w:tc>
          <w:tcPr>
            <w:tcW w:w="851" w:type="dxa"/>
            <w:vAlign w:val="center"/>
          </w:tcPr>
          <w:p w14:paraId="5A1F9B3C"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136 184</w:t>
            </w:r>
          </w:p>
        </w:tc>
        <w:tc>
          <w:tcPr>
            <w:tcW w:w="850" w:type="dxa"/>
            <w:vAlign w:val="center"/>
          </w:tcPr>
          <w:p w14:paraId="09933B05"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123 179</w:t>
            </w:r>
          </w:p>
        </w:tc>
        <w:tc>
          <w:tcPr>
            <w:tcW w:w="1511" w:type="dxa"/>
            <w:vAlign w:val="center"/>
          </w:tcPr>
          <w:p w14:paraId="704BE9B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29,4</w:t>
            </w:r>
          </w:p>
        </w:tc>
        <w:tc>
          <w:tcPr>
            <w:tcW w:w="1466" w:type="dxa"/>
            <w:vAlign w:val="center"/>
          </w:tcPr>
          <w:p w14:paraId="2B51BC1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21,5</w:t>
            </w:r>
          </w:p>
        </w:tc>
        <w:tc>
          <w:tcPr>
            <w:tcW w:w="1108" w:type="dxa"/>
            <w:vAlign w:val="center"/>
          </w:tcPr>
          <w:p w14:paraId="79AA8C0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-41 535</w:t>
            </w:r>
          </w:p>
        </w:tc>
        <w:tc>
          <w:tcPr>
            <w:tcW w:w="877" w:type="dxa"/>
            <w:vAlign w:val="center"/>
          </w:tcPr>
          <w:p w14:paraId="1ECA230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-25,2</w:t>
            </w:r>
          </w:p>
        </w:tc>
      </w:tr>
      <w:tr w:rsidR="00DF0A87" w:rsidRPr="00DF0A87" w14:paraId="3F805E56" w14:textId="77777777" w:rsidTr="00DF0A87">
        <w:tc>
          <w:tcPr>
            <w:tcW w:w="2093" w:type="dxa"/>
          </w:tcPr>
          <w:p w14:paraId="6A9DB860"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 xml:space="preserve">II. </w:t>
            </w:r>
            <w:r w:rsidRPr="00DF0A87">
              <w:rPr>
                <w:rFonts w:ascii="Times New Roman" w:eastAsia="Times New Roman" w:hAnsi="Times New Roman" w:cs="Times New Roman"/>
                <w:color w:val="000000" w:themeColor="text1"/>
                <w:sz w:val="24"/>
                <w:szCs w:val="24"/>
                <w:lang w:eastAsia="ru-RU"/>
              </w:rPr>
              <w:t>Оборотные активы</w:t>
            </w:r>
          </w:p>
        </w:tc>
        <w:tc>
          <w:tcPr>
            <w:tcW w:w="872" w:type="dxa"/>
            <w:vAlign w:val="center"/>
          </w:tcPr>
          <w:p w14:paraId="3FB7383B"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394 152</w:t>
            </w:r>
          </w:p>
        </w:tc>
        <w:tc>
          <w:tcPr>
            <w:tcW w:w="851" w:type="dxa"/>
            <w:vAlign w:val="center"/>
          </w:tcPr>
          <w:p w14:paraId="72F504D9"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386 203</w:t>
            </w:r>
          </w:p>
        </w:tc>
        <w:tc>
          <w:tcPr>
            <w:tcW w:w="850" w:type="dxa"/>
            <w:vAlign w:val="center"/>
          </w:tcPr>
          <w:p w14:paraId="3CC7FBBB"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441 874</w:t>
            </w:r>
          </w:p>
        </w:tc>
        <w:tc>
          <w:tcPr>
            <w:tcW w:w="1511" w:type="dxa"/>
            <w:vAlign w:val="center"/>
          </w:tcPr>
          <w:p w14:paraId="5F111B5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70,4</w:t>
            </w:r>
          </w:p>
        </w:tc>
        <w:tc>
          <w:tcPr>
            <w:tcW w:w="1466" w:type="dxa"/>
            <w:vAlign w:val="center"/>
          </w:tcPr>
          <w:p w14:paraId="2E537DE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77</w:t>
            </w:r>
          </w:p>
        </w:tc>
        <w:tc>
          <w:tcPr>
            <w:tcW w:w="1108" w:type="dxa"/>
            <w:vAlign w:val="center"/>
          </w:tcPr>
          <w:p w14:paraId="5410D1F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+47 722</w:t>
            </w:r>
          </w:p>
        </w:tc>
        <w:tc>
          <w:tcPr>
            <w:tcW w:w="877" w:type="dxa"/>
            <w:vAlign w:val="center"/>
          </w:tcPr>
          <w:p w14:paraId="2453D78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+12,1</w:t>
            </w:r>
          </w:p>
        </w:tc>
      </w:tr>
      <w:tr w:rsidR="00DF0A87" w:rsidRPr="00DF0A87" w14:paraId="6EAD1CC8" w14:textId="77777777" w:rsidTr="00DF0A87">
        <w:tc>
          <w:tcPr>
            <w:tcW w:w="2093" w:type="dxa"/>
          </w:tcPr>
          <w:p w14:paraId="3AAFF298"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Запасы</w:t>
            </w:r>
          </w:p>
        </w:tc>
        <w:tc>
          <w:tcPr>
            <w:tcW w:w="872" w:type="dxa"/>
            <w:vAlign w:val="center"/>
          </w:tcPr>
          <w:p w14:paraId="0AFA7389"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208 167</w:t>
            </w:r>
          </w:p>
        </w:tc>
        <w:tc>
          <w:tcPr>
            <w:tcW w:w="851" w:type="dxa"/>
            <w:vAlign w:val="center"/>
          </w:tcPr>
          <w:p w14:paraId="452EF8BB"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113 725</w:t>
            </w:r>
          </w:p>
        </w:tc>
        <w:tc>
          <w:tcPr>
            <w:tcW w:w="850" w:type="dxa"/>
            <w:vAlign w:val="center"/>
          </w:tcPr>
          <w:p w14:paraId="3608ECFC"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113 208</w:t>
            </w:r>
          </w:p>
        </w:tc>
        <w:tc>
          <w:tcPr>
            <w:tcW w:w="1511" w:type="dxa"/>
            <w:vAlign w:val="center"/>
          </w:tcPr>
          <w:p w14:paraId="0F784B3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37,2</w:t>
            </w:r>
          </w:p>
        </w:tc>
        <w:tc>
          <w:tcPr>
            <w:tcW w:w="1466" w:type="dxa"/>
            <w:vAlign w:val="center"/>
          </w:tcPr>
          <w:p w14:paraId="14EAB51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19,7</w:t>
            </w:r>
          </w:p>
        </w:tc>
        <w:tc>
          <w:tcPr>
            <w:tcW w:w="1108" w:type="dxa"/>
            <w:vAlign w:val="center"/>
          </w:tcPr>
          <w:p w14:paraId="0B31A54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-94 959</w:t>
            </w:r>
          </w:p>
        </w:tc>
        <w:tc>
          <w:tcPr>
            <w:tcW w:w="877" w:type="dxa"/>
            <w:vAlign w:val="center"/>
          </w:tcPr>
          <w:p w14:paraId="0A9E1C3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-45,6</w:t>
            </w:r>
          </w:p>
        </w:tc>
      </w:tr>
      <w:tr w:rsidR="00DF0A87" w:rsidRPr="00DF0A87" w14:paraId="0E482AB6" w14:textId="77777777" w:rsidTr="00DF0A87">
        <w:tc>
          <w:tcPr>
            <w:tcW w:w="2093" w:type="dxa"/>
          </w:tcPr>
          <w:p w14:paraId="02360458"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Дебиторская задолженность</w:t>
            </w:r>
          </w:p>
        </w:tc>
        <w:tc>
          <w:tcPr>
            <w:tcW w:w="872" w:type="dxa"/>
            <w:vAlign w:val="center"/>
          </w:tcPr>
          <w:p w14:paraId="6D5155CB"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123 078</w:t>
            </w:r>
          </w:p>
        </w:tc>
        <w:tc>
          <w:tcPr>
            <w:tcW w:w="851" w:type="dxa"/>
            <w:vAlign w:val="center"/>
          </w:tcPr>
          <w:p w14:paraId="645544EE"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203 833</w:t>
            </w:r>
          </w:p>
        </w:tc>
        <w:tc>
          <w:tcPr>
            <w:tcW w:w="850" w:type="dxa"/>
            <w:vAlign w:val="center"/>
          </w:tcPr>
          <w:p w14:paraId="36425CDE"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231 271</w:t>
            </w:r>
          </w:p>
        </w:tc>
        <w:tc>
          <w:tcPr>
            <w:tcW w:w="1511" w:type="dxa"/>
            <w:vAlign w:val="center"/>
          </w:tcPr>
          <w:p w14:paraId="2AF1748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22</w:t>
            </w:r>
          </w:p>
        </w:tc>
        <w:tc>
          <w:tcPr>
            <w:tcW w:w="1466" w:type="dxa"/>
            <w:vAlign w:val="center"/>
          </w:tcPr>
          <w:p w14:paraId="0C1074F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40,3</w:t>
            </w:r>
          </w:p>
        </w:tc>
        <w:tc>
          <w:tcPr>
            <w:tcW w:w="1108" w:type="dxa"/>
            <w:vAlign w:val="center"/>
          </w:tcPr>
          <w:p w14:paraId="6E64600D"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+108 193</w:t>
            </w:r>
          </w:p>
        </w:tc>
        <w:tc>
          <w:tcPr>
            <w:tcW w:w="877" w:type="dxa"/>
            <w:vAlign w:val="center"/>
          </w:tcPr>
          <w:p w14:paraId="1BC5CCA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+87,9</w:t>
            </w:r>
          </w:p>
        </w:tc>
      </w:tr>
      <w:tr w:rsidR="00DF0A87" w:rsidRPr="00DF0A87" w14:paraId="18632D79" w14:textId="77777777" w:rsidTr="00DF0A87">
        <w:tc>
          <w:tcPr>
            <w:tcW w:w="2093" w:type="dxa"/>
          </w:tcPr>
          <w:p w14:paraId="019B4304"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Денежные средства и денежные эквиваленты</w:t>
            </w:r>
          </w:p>
        </w:tc>
        <w:tc>
          <w:tcPr>
            <w:tcW w:w="872" w:type="dxa"/>
            <w:vAlign w:val="center"/>
          </w:tcPr>
          <w:p w14:paraId="3C669B16"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62 907</w:t>
            </w:r>
          </w:p>
        </w:tc>
        <w:tc>
          <w:tcPr>
            <w:tcW w:w="851" w:type="dxa"/>
            <w:vAlign w:val="center"/>
          </w:tcPr>
          <w:p w14:paraId="47588265"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68 645</w:t>
            </w:r>
          </w:p>
        </w:tc>
        <w:tc>
          <w:tcPr>
            <w:tcW w:w="850" w:type="dxa"/>
            <w:vAlign w:val="center"/>
          </w:tcPr>
          <w:p w14:paraId="298F351C"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97 395</w:t>
            </w:r>
          </w:p>
        </w:tc>
        <w:tc>
          <w:tcPr>
            <w:tcW w:w="1511" w:type="dxa"/>
            <w:vAlign w:val="center"/>
          </w:tcPr>
          <w:p w14:paraId="75F5338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11,2</w:t>
            </w:r>
          </w:p>
        </w:tc>
        <w:tc>
          <w:tcPr>
            <w:tcW w:w="1466" w:type="dxa"/>
            <w:vAlign w:val="center"/>
          </w:tcPr>
          <w:p w14:paraId="5AC6E9BB"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17</w:t>
            </w:r>
          </w:p>
        </w:tc>
        <w:tc>
          <w:tcPr>
            <w:tcW w:w="1108" w:type="dxa"/>
            <w:vAlign w:val="center"/>
          </w:tcPr>
          <w:p w14:paraId="1C01988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+34 488</w:t>
            </w:r>
          </w:p>
        </w:tc>
        <w:tc>
          <w:tcPr>
            <w:tcW w:w="877" w:type="dxa"/>
            <w:vAlign w:val="center"/>
          </w:tcPr>
          <w:p w14:paraId="04464F7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+54,8</w:t>
            </w:r>
          </w:p>
        </w:tc>
      </w:tr>
      <w:tr w:rsidR="00DF0A87" w:rsidRPr="00DF0A87" w14:paraId="7B9B77C2" w14:textId="77777777" w:rsidTr="00DF0A87">
        <w:tc>
          <w:tcPr>
            <w:tcW w:w="9628" w:type="dxa"/>
            <w:gridSpan w:val="8"/>
            <w:vAlign w:val="center"/>
          </w:tcPr>
          <w:p w14:paraId="2FD43900"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Пассив</w:t>
            </w:r>
          </w:p>
        </w:tc>
      </w:tr>
      <w:tr w:rsidR="00DF0A87" w:rsidRPr="00DF0A87" w14:paraId="7B0D1313" w14:textId="77777777" w:rsidTr="00DF0A87">
        <w:tc>
          <w:tcPr>
            <w:tcW w:w="2093" w:type="dxa"/>
          </w:tcPr>
          <w:p w14:paraId="164E479D" w14:textId="77777777" w:rsidR="00DF0A87" w:rsidRPr="00DF0A87" w:rsidRDefault="00DF0A87" w:rsidP="00DF0A87">
            <w:pP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eastAsia="ru-RU"/>
              </w:rPr>
              <w:t xml:space="preserve">III. </w:t>
            </w:r>
            <w:r w:rsidRPr="00DF0A87">
              <w:rPr>
                <w:rFonts w:ascii="Times New Roman" w:eastAsia="Times New Roman" w:hAnsi="Times New Roman" w:cs="Times New Roman"/>
                <w:color w:val="000000" w:themeColor="text1"/>
                <w:sz w:val="24"/>
                <w:szCs w:val="24"/>
                <w:lang w:eastAsia="ru-RU"/>
              </w:rPr>
              <w:t>Собственный капитал</w:t>
            </w:r>
          </w:p>
        </w:tc>
        <w:tc>
          <w:tcPr>
            <w:tcW w:w="872" w:type="dxa"/>
            <w:vAlign w:val="center"/>
          </w:tcPr>
          <w:p w14:paraId="541E0882"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477 712</w:t>
            </w:r>
          </w:p>
        </w:tc>
        <w:tc>
          <w:tcPr>
            <w:tcW w:w="851" w:type="dxa"/>
            <w:vAlign w:val="center"/>
          </w:tcPr>
          <w:p w14:paraId="1F393F17"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458 085</w:t>
            </w:r>
          </w:p>
        </w:tc>
        <w:tc>
          <w:tcPr>
            <w:tcW w:w="850" w:type="dxa"/>
            <w:vAlign w:val="center"/>
          </w:tcPr>
          <w:p w14:paraId="7236235A"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468 309</w:t>
            </w:r>
          </w:p>
        </w:tc>
        <w:tc>
          <w:tcPr>
            <w:tcW w:w="1511" w:type="dxa"/>
            <w:vAlign w:val="center"/>
          </w:tcPr>
          <w:p w14:paraId="21F7374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85,4</w:t>
            </w:r>
          </w:p>
        </w:tc>
        <w:tc>
          <w:tcPr>
            <w:tcW w:w="1466" w:type="dxa"/>
            <w:vAlign w:val="center"/>
          </w:tcPr>
          <w:p w14:paraId="24102A6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81,7</w:t>
            </w:r>
          </w:p>
        </w:tc>
        <w:tc>
          <w:tcPr>
            <w:tcW w:w="1108" w:type="dxa"/>
            <w:vAlign w:val="center"/>
          </w:tcPr>
          <w:p w14:paraId="1B37B78B"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-9 403</w:t>
            </w:r>
          </w:p>
        </w:tc>
        <w:tc>
          <w:tcPr>
            <w:tcW w:w="877" w:type="dxa"/>
            <w:vAlign w:val="center"/>
          </w:tcPr>
          <w:p w14:paraId="4389083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w:t>
            </w:r>
          </w:p>
        </w:tc>
      </w:tr>
      <w:tr w:rsidR="00DF0A87" w:rsidRPr="00DF0A87" w14:paraId="6399E151" w14:textId="77777777" w:rsidTr="00DF0A87">
        <w:tc>
          <w:tcPr>
            <w:tcW w:w="2093" w:type="dxa"/>
          </w:tcPr>
          <w:p w14:paraId="3FA1ABB9" w14:textId="77777777"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Уставный капитал</w:t>
            </w:r>
          </w:p>
        </w:tc>
        <w:tc>
          <w:tcPr>
            <w:tcW w:w="872" w:type="dxa"/>
            <w:vAlign w:val="center"/>
          </w:tcPr>
          <w:p w14:paraId="3845C0BC"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20 000</w:t>
            </w:r>
          </w:p>
        </w:tc>
        <w:tc>
          <w:tcPr>
            <w:tcW w:w="851" w:type="dxa"/>
            <w:vAlign w:val="center"/>
          </w:tcPr>
          <w:p w14:paraId="66FFAEAE"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20 000</w:t>
            </w:r>
          </w:p>
        </w:tc>
        <w:tc>
          <w:tcPr>
            <w:tcW w:w="850" w:type="dxa"/>
            <w:vAlign w:val="center"/>
          </w:tcPr>
          <w:p w14:paraId="79DD46DD"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20 000</w:t>
            </w:r>
          </w:p>
        </w:tc>
        <w:tc>
          <w:tcPr>
            <w:tcW w:w="1511" w:type="dxa"/>
            <w:vAlign w:val="center"/>
          </w:tcPr>
          <w:p w14:paraId="38F47D94"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3,57</w:t>
            </w:r>
          </w:p>
        </w:tc>
        <w:tc>
          <w:tcPr>
            <w:tcW w:w="1466" w:type="dxa"/>
            <w:vAlign w:val="center"/>
          </w:tcPr>
          <w:p w14:paraId="168262D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3,82</w:t>
            </w:r>
          </w:p>
        </w:tc>
        <w:tc>
          <w:tcPr>
            <w:tcW w:w="1108" w:type="dxa"/>
            <w:vAlign w:val="center"/>
          </w:tcPr>
          <w:p w14:paraId="2315D3C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877" w:type="dxa"/>
            <w:vAlign w:val="center"/>
          </w:tcPr>
          <w:p w14:paraId="176A49B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100</w:t>
            </w:r>
          </w:p>
        </w:tc>
      </w:tr>
      <w:tr w:rsidR="00DF0A87" w:rsidRPr="00DF0A87" w14:paraId="4312DB02" w14:textId="77777777" w:rsidTr="00DF0A87">
        <w:tc>
          <w:tcPr>
            <w:tcW w:w="2093" w:type="dxa"/>
          </w:tcPr>
          <w:p w14:paraId="2165CE59" w14:textId="77777777"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Нераспроданная прибыль</w:t>
            </w:r>
          </w:p>
        </w:tc>
        <w:tc>
          <w:tcPr>
            <w:tcW w:w="872" w:type="dxa"/>
          </w:tcPr>
          <w:p w14:paraId="59A9F1B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457 703</w:t>
            </w:r>
          </w:p>
        </w:tc>
        <w:tc>
          <w:tcPr>
            <w:tcW w:w="851" w:type="dxa"/>
          </w:tcPr>
          <w:p w14:paraId="67AADAF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438 076</w:t>
            </w:r>
          </w:p>
        </w:tc>
        <w:tc>
          <w:tcPr>
            <w:tcW w:w="850" w:type="dxa"/>
          </w:tcPr>
          <w:p w14:paraId="209EF54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448 300</w:t>
            </w:r>
          </w:p>
        </w:tc>
        <w:tc>
          <w:tcPr>
            <w:tcW w:w="1511" w:type="dxa"/>
            <w:vAlign w:val="center"/>
          </w:tcPr>
          <w:p w14:paraId="0D34331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81,78</w:t>
            </w:r>
          </w:p>
        </w:tc>
        <w:tc>
          <w:tcPr>
            <w:tcW w:w="1466" w:type="dxa"/>
            <w:vAlign w:val="center"/>
          </w:tcPr>
          <w:p w14:paraId="269960E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78,17</w:t>
            </w:r>
          </w:p>
        </w:tc>
        <w:tc>
          <w:tcPr>
            <w:tcW w:w="1108" w:type="dxa"/>
            <w:vAlign w:val="center"/>
          </w:tcPr>
          <w:p w14:paraId="6526A24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-9 403</w:t>
            </w:r>
          </w:p>
        </w:tc>
        <w:tc>
          <w:tcPr>
            <w:tcW w:w="877" w:type="dxa"/>
            <w:vAlign w:val="center"/>
          </w:tcPr>
          <w:p w14:paraId="162C7861"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w:t>
            </w:r>
          </w:p>
        </w:tc>
      </w:tr>
      <w:tr w:rsidR="00DF0A87" w:rsidRPr="00DF0A87" w14:paraId="4CD8F20A" w14:textId="77777777" w:rsidTr="00DF0A87">
        <w:tc>
          <w:tcPr>
            <w:tcW w:w="2093" w:type="dxa"/>
          </w:tcPr>
          <w:p w14:paraId="4568B74A"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IV.</w:t>
            </w:r>
            <w:r w:rsidRPr="00DF0A87">
              <w:rPr>
                <w:rFonts w:ascii="Times New Roman" w:eastAsia="Times New Roman" w:hAnsi="Times New Roman" w:cs="Times New Roman"/>
                <w:color w:val="000000" w:themeColor="text1"/>
                <w:sz w:val="24"/>
                <w:szCs w:val="24"/>
                <w:lang w:eastAsia="ru-RU"/>
              </w:rPr>
              <w:t>Долгосрочные обязательства</w:t>
            </w:r>
          </w:p>
        </w:tc>
        <w:tc>
          <w:tcPr>
            <w:tcW w:w="872" w:type="dxa"/>
            <w:vAlign w:val="center"/>
          </w:tcPr>
          <w:p w14:paraId="5D4C6A5F"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851" w:type="dxa"/>
            <w:vAlign w:val="center"/>
          </w:tcPr>
          <w:p w14:paraId="5799AC35"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850" w:type="dxa"/>
            <w:vAlign w:val="center"/>
          </w:tcPr>
          <w:p w14:paraId="3D704419"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1511" w:type="dxa"/>
            <w:vAlign w:val="center"/>
          </w:tcPr>
          <w:p w14:paraId="16F13A91"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1466" w:type="dxa"/>
            <w:vAlign w:val="center"/>
          </w:tcPr>
          <w:p w14:paraId="3F608B17"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1108" w:type="dxa"/>
            <w:vAlign w:val="center"/>
          </w:tcPr>
          <w:p w14:paraId="75C4D6F5"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877" w:type="dxa"/>
            <w:vAlign w:val="center"/>
          </w:tcPr>
          <w:p w14:paraId="1B775A89" w14:textId="77777777"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r>
      <w:tr w:rsidR="00DF0A87" w:rsidRPr="00DF0A87" w14:paraId="26685345" w14:textId="77777777" w:rsidTr="00DF0A87">
        <w:tc>
          <w:tcPr>
            <w:tcW w:w="2093" w:type="dxa"/>
          </w:tcPr>
          <w:p w14:paraId="39CA5348"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V</w:t>
            </w:r>
            <w:r w:rsidRPr="00DF0A87">
              <w:rPr>
                <w:rFonts w:ascii="Times New Roman" w:eastAsia="Times New Roman" w:hAnsi="Times New Roman" w:cs="Times New Roman"/>
                <w:color w:val="000000" w:themeColor="text1"/>
                <w:sz w:val="24"/>
                <w:szCs w:val="24"/>
                <w:lang w:eastAsia="ru-RU"/>
              </w:rPr>
              <w:t>.Краткосрочные обязательства</w:t>
            </w:r>
          </w:p>
        </w:tc>
        <w:tc>
          <w:tcPr>
            <w:tcW w:w="872" w:type="dxa"/>
            <w:vAlign w:val="center"/>
          </w:tcPr>
          <w:p w14:paraId="21E9CF58"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105 187</w:t>
            </w:r>
          </w:p>
        </w:tc>
        <w:tc>
          <w:tcPr>
            <w:tcW w:w="851" w:type="dxa"/>
            <w:vAlign w:val="center"/>
          </w:tcPr>
          <w:p w14:paraId="21C422CF"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65 316</w:t>
            </w:r>
          </w:p>
        </w:tc>
        <w:tc>
          <w:tcPr>
            <w:tcW w:w="850" w:type="dxa"/>
            <w:vAlign w:val="center"/>
          </w:tcPr>
          <w:p w14:paraId="7C782FBE"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81 996</w:t>
            </w:r>
          </w:p>
        </w:tc>
        <w:tc>
          <w:tcPr>
            <w:tcW w:w="1511" w:type="dxa"/>
            <w:vAlign w:val="center"/>
          </w:tcPr>
          <w:p w14:paraId="29CC965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14,6</w:t>
            </w:r>
          </w:p>
        </w:tc>
        <w:tc>
          <w:tcPr>
            <w:tcW w:w="1466" w:type="dxa"/>
            <w:vAlign w:val="center"/>
          </w:tcPr>
          <w:p w14:paraId="28B06D6F"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18,3</w:t>
            </w:r>
          </w:p>
        </w:tc>
        <w:tc>
          <w:tcPr>
            <w:tcW w:w="1108" w:type="dxa"/>
            <w:vAlign w:val="center"/>
          </w:tcPr>
          <w:p w14:paraId="13630F6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+23 191</w:t>
            </w:r>
          </w:p>
        </w:tc>
        <w:tc>
          <w:tcPr>
            <w:tcW w:w="877" w:type="dxa"/>
            <w:vAlign w:val="center"/>
          </w:tcPr>
          <w:p w14:paraId="5A5267E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+28,3</w:t>
            </w:r>
          </w:p>
        </w:tc>
      </w:tr>
      <w:tr w:rsidR="00DF0A87" w:rsidRPr="00DF0A87" w14:paraId="0172EA56" w14:textId="77777777" w:rsidTr="00DF0A87">
        <w:tc>
          <w:tcPr>
            <w:tcW w:w="2093" w:type="dxa"/>
          </w:tcPr>
          <w:p w14:paraId="0B4F55D0" w14:textId="77777777"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Кредиторская задолженность</w:t>
            </w:r>
          </w:p>
        </w:tc>
        <w:tc>
          <w:tcPr>
            <w:tcW w:w="872" w:type="dxa"/>
          </w:tcPr>
          <w:p w14:paraId="7D9BB49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81 996</w:t>
            </w:r>
          </w:p>
        </w:tc>
        <w:tc>
          <w:tcPr>
            <w:tcW w:w="851" w:type="dxa"/>
          </w:tcPr>
          <w:p w14:paraId="596B451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65 316</w:t>
            </w:r>
          </w:p>
        </w:tc>
        <w:tc>
          <w:tcPr>
            <w:tcW w:w="850" w:type="dxa"/>
          </w:tcPr>
          <w:p w14:paraId="03466D8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97 437</w:t>
            </w:r>
          </w:p>
        </w:tc>
        <w:tc>
          <w:tcPr>
            <w:tcW w:w="1511" w:type="dxa"/>
            <w:vAlign w:val="center"/>
          </w:tcPr>
          <w:p w14:paraId="3FE4BCA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14,65</w:t>
            </w:r>
          </w:p>
        </w:tc>
        <w:tc>
          <w:tcPr>
            <w:tcW w:w="1466" w:type="dxa"/>
            <w:vAlign w:val="center"/>
          </w:tcPr>
          <w:p w14:paraId="4525CF4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16,99</w:t>
            </w:r>
          </w:p>
        </w:tc>
        <w:tc>
          <w:tcPr>
            <w:tcW w:w="1108" w:type="dxa"/>
            <w:vAlign w:val="center"/>
          </w:tcPr>
          <w:p w14:paraId="568E80C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+15 441</w:t>
            </w:r>
          </w:p>
        </w:tc>
        <w:tc>
          <w:tcPr>
            <w:tcW w:w="877" w:type="dxa"/>
            <w:vAlign w:val="center"/>
          </w:tcPr>
          <w:p w14:paraId="33EF614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+18,83</w:t>
            </w:r>
          </w:p>
        </w:tc>
      </w:tr>
      <w:tr w:rsidR="00DF0A87" w:rsidRPr="00DF0A87" w14:paraId="6CC44264" w14:textId="77777777" w:rsidTr="00DF0A87">
        <w:tc>
          <w:tcPr>
            <w:tcW w:w="2093" w:type="dxa"/>
          </w:tcPr>
          <w:p w14:paraId="3094920D" w14:textId="77777777"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Оценочные обязательства</w:t>
            </w:r>
          </w:p>
        </w:tc>
        <w:tc>
          <w:tcPr>
            <w:tcW w:w="872" w:type="dxa"/>
          </w:tcPr>
          <w:p w14:paraId="4EB3C80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851" w:type="dxa"/>
          </w:tcPr>
          <w:p w14:paraId="620D889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850" w:type="dxa"/>
          </w:tcPr>
          <w:p w14:paraId="3C3D514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7 750</w:t>
            </w:r>
          </w:p>
        </w:tc>
        <w:tc>
          <w:tcPr>
            <w:tcW w:w="1511" w:type="dxa"/>
            <w:vAlign w:val="center"/>
          </w:tcPr>
          <w:p w14:paraId="1763335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1466" w:type="dxa"/>
            <w:vAlign w:val="center"/>
          </w:tcPr>
          <w:p w14:paraId="53B616DB"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0,01</w:t>
            </w:r>
          </w:p>
        </w:tc>
        <w:tc>
          <w:tcPr>
            <w:tcW w:w="1108" w:type="dxa"/>
            <w:vAlign w:val="center"/>
          </w:tcPr>
          <w:p w14:paraId="0B979F8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+7 750</w:t>
            </w:r>
          </w:p>
        </w:tc>
        <w:tc>
          <w:tcPr>
            <w:tcW w:w="877" w:type="dxa"/>
            <w:vAlign w:val="center"/>
          </w:tcPr>
          <w:p w14:paraId="52CF10C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r>
      <w:tr w:rsidR="00DF0A87" w:rsidRPr="00DF0A87" w14:paraId="6C55FD40" w14:textId="77777777" w:rsidTr="00DF0A87">
        <w:tc>
          <w:tcPr>
            <w:tcW w:w="2093" w:type="dxa"/>
          </w:tcPr>
          <w:p w14:paraId="4033DFD4" w14:textId="77777777"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БАЛАНС</w:t>
            </w:r>
          </w:p>
        </w:tc>
        <w:tc>
          <w:tcPr>
            <w:tcW w:w="872" w:type="dxa"/>
            <w:vAlign w:val="center"/>
          </w:tcPr>
          <w:p w14:paraId="211E9844"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559 708</w:t>
            </w:r>
          </w:p>
        </w:tc>
        <w:tc>
          <w:tcPr>
            <w:tcW w:w="851" w:type="dxa"/>
            <w:vAlign w:val="center"/>
          </w:tcPr>
          <w:p w14:paraId="2DC430C9"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523 401</w:t>
            </w:r>
          </w:p>
        </w:tc>
        <w:tc>
          <w:tcPr>
            <w:tcW w:w="850" w:type="dxa"/>
            <w:vAlign w:val="center"/>
          </w:tcPr>
          <w:p w14:paraId="5A905ED1"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573 496</w:t>
            </w:r>
          </w:p>
        </w:tc>
        <w:tc>
          <w:tcPr>
            <w:tcW w:w="1511" w:type="dxa"/>
            <w:vAlign w:val="center"/>
          </w:tcPr>
          <w:p w14:paraId="6F9262EC"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100</w:t>
            </w:r>
          </w:p>
        </w:tc>
        <w:tc>
          <w:tcPr>
            <w:tcW w:w="1466" w:type="dxa"/>
            <w:vAlign w:val="center"/>
          </w:tcPr>
          <w:p w14:paraId="5DE9E042"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100</w:t>
            </w:r>
          </w:p>
        </w:tc>
        <w:tc>
          <w:tcPr>
            <w:tcW w:w="1108" w:type="dxa"/>
            <w:vAlign w:val="center"/>
          </w:tcPr>
          <w:p w14:paraId="704D2CCC" w14:textId="77777777" w:rsidR="00DF0A87" w:rsidRPr="00DF0A87" w:rsidRDefault="00DF0A87" w:rsidP="00DF0A87">
            <w:pPr>
              <w:jc w:val="center"/>
              <w:rPr>
                <w:rFonts w:ascii="Times New Roman" w:eastAsia="Times New Roman" w:hAnsi="Times New Roman" w:cs="Times New Roman"/>
                <w:b/>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+13 788</w:t>
            </w:r>
          </w:p>
        </w:tc>
        <w:tc>
          <w:tcPr>
            <w:tcW w:w="877" w:type="dxa"/>
            <w:vAlign w:val="center"/>
          </w:tcPr>
          <w:p w14:paraId="5BBC92BB" w14:textId="77777777" w:rsidR="00DF0A87" w:rsidRPr="00DF0A87" w:rsidRDefault="00DF0A87" w:rsidP="00DF0A87">
            <w:pPr>
              <w:jc w:val="center"/>
              <w:rPr>
                <w:rFonts w:ascii="Times New Roman" w:eastAsia="Times New Roman" w:hAnsi="Times New Roman" w:cs="Times New Roman"/>
                <w:b/>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+2,5</w:t>
            </w:r>
          </w:p>
        </w:tc>
      </w:tr>
    </w:tbl>
    <w:p w14:paraId="39E180FA" w14:textId="77777777" w:rsidR="00DF0A87" w:rsidRPr="00DF0A87" w:rsidRDefault="00DF0A87" w:rsidP="00DF0A87">
      <w:pPr>
        <w:spacing w:before="100" w:beforeAutospacing="1" w:after="0" w:line="360" w:lineRule="auto"/>
        <w:ind w:firstLine="709"/>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Динамика активов и пассивов по анализу представлена ниже (рисунок 5,6)</w:t>
      </w:r>
    </w:p>
    <w:p w14:paraId="1B1DD30F" w14:textId="77777777" w:rsidR="00DF0A87" w:rsidRPr="00DF0A87" w:rsidRDefault="00DF0A87" w:rsidP="00DF0A87">
      <w:pPr>
        <w:spacing w:before="100" w:beforeAutospacing="1" w:after="100" w:afterAutospacing="1" w:line="36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sz w:val="28"/>
          <w:szCs w:val="28"/>
          <w:lang w:eastAsia="ru-RU"/>
        </w:rPr>
        <w:drawing>
          <wp:inline distT="0" distB="0" distL="0" distR="0" wp14:anchorId="596AAC27" wp14:editId="167E5014">
            <wp:extent cx="5959365" cy="3105807"/>
            <wp:effectExtent l="0" t="0" r="3810" b="0"/>
            <wp:docPr id="14" name="Диаграмма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C0644C">
        <w:rPr>
          <w:rFonts w:ascii="Times New Roman" w:eastAsia="Times New Roman" w:hAnsi="Times New Roman" w:cs="Times New Roman"/>
          <w:color w:val="000000" w:themeColor="text1"/>
          <w:sz w:val="28"/>
          <w:szCs w:val="28"/>
          <w:highlight w:val="yellow"/>
          <w:lang w:eastAsia="ru-RU"/>
        </w:rPr>
        <w:t xml:space="preserve">Рисунок 5 – Динамика актива </w:t>
      </w:r>
      <w:commentRangeStart w:id="53"/>
      <w:r w:rsidRPr="00C0644C">
        <w:rPr>
          <w:rFonts w:ascii="Times New Roman" w:eastAsia="Times New Roman" w:hAnsi="Times New Roman" w:cs="Times New Roman"/>
          <w:color w:val="000000" w:themeColor="text1"/>
          <w:sz w:val="28"/>
          <w:szCs w:val="28"/>
          <w:highlight w:val="yellow"/>
          <w:lang w:eastAsia="ru-RU"/>
        </w:rPr>
        <w:t>баланса</w:t>
      </w:r>
      <w:commentRangeEnd w:id="53"/>
      <w:r w:rsidR="00C0644C">
        <w:rPr>
          <w:rStyle w:val="afc"/>
        </w:rPr>
        <w:commentReference w:id="53"/>
      </w:r>
    </w:p>
    <w:p w14:paraId="6236B0ED" w14:textId="77777777" w:rsidR="00DF0A87" w:rsidRPr="00DF0A87" w:rsidRDefault="00DF0A87" w:rsidP="00DF0A87">
      <w:pPr>
        <w:spacing w:before="100" w:beforeAutospacing="1" w:after="100" w:afterAutospacing="1" w:line="360" w:lineRule="auto"/>
        <w:contextualSpacing/>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noProof/>
          <w:color w:val="333333"/>
          <w:sz w:val="28"/>
          <w:szCs w:val="28"/>
          <w:lang w:eastAsia="ru-RU"/>
        </w:rPr>
        <w:drawing>
          <wp:inline distT="0" distB="0" distL="0" distR="0" wp14:anchorId="04D7E82C" wp14:editId="4E402D2E">
            <wp:extent cx="5691352" cy="3941379"/>
            <wp:effectExtent l="0" t="0" r="5080" b="0"/>
            <wp:docPr id="13" name="Диаграмма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72E6310" w14:textId="77777777" w:rsidR="00DF0A87" w:rsidRPr="00DF0A87" w:rsidRDefault="00DF0A87" w:rsidP="00DF0A87">
      <w:pPr>
        <w:spacing w:before="100" w:beforeAutospacing="1" w:after="100" w:afterAutospacing="1" w:line="360" w:lineRule="auto"/>
        <w:jc w:val="center"/>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Рисунок 6 – Динамика пассива баланса</w:t>
      </w:r>
    </w:p>
    <w:p w14:paraId="799B5D63" w14:textId="77777777"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0"/>
          <w:lang w:eastAsia="ru-RU"/>
        </w:rPr>
      </w:pPr>
      <w:r w:rsidRPr="00DF0A87">
        <w:rPr>
          <w:rFonts w:ascii="Times New Roman" w:eastAsia="Times New Roman" w:hAnsi="Times New Roman" w:cs="Times New Roman"/>
          <w:color w:val="000000" w:themeColor="text1"/>
          <w:sz w:val="28"/>
          <w:szCs w:val="20"/>
          <w:lang w:eastAsia="ru-RU"/>
        </w:rPr>
        <w:t>Активы на последний день анализируемого периода (31.12.</w:t>
      </w:r>
      <w:r w:rsidR="00E829B8">
        <w:rPr>
          <w:rFonts w:ascii="Times New Roman" w:eastAsia="Times New Roman" w:hAnsi="Times New Roman" w:cs="Times New Roman"/>
          <w:color w:val="000000" w:themeColor="text1"/>
          <w:sz w:val="28"/>
          <w:szCs w:val="20"/>
          <w:lang w:eastAsia="ru-RU"/>
        </w:rPr>
        <w:t>2022</w:t>
      </w:r>
      <w:r w:rsidRPr="00DF0A87">
        <w:rPr>
          <w:rFonts w:ascii="Times New Roman" w:eastAsia="Times New Roman" w:hAnsi="Times New Roman" w:cs="Times New Roman"/>
          <w:color w:val="000000" w:themeColor="text1"/>
          <w:sz w:val="28"/>
          <w:szCs w:val="20"/>
          <w:lang w:eastAsia="ru-RU"/>
        </w:rPr>
        <w:t xml:space="preserve">) характеризуются соотношением: 23% внеоборотных активов и 77% текущих. Активы организации в течение анализируемого периода несколько увеличились (на 2,5%). Хотя имело место увеличение активов, собственный капитал уменьшился на 2%, что свидетельствует об отрицательной динамике имущественного положения организации. </w:t>
      </w:r>
    </w:p>
    <w:p w14:paraId="585A937A" w14:textId="77777777"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sz w:val="28"/>
          <w:szCs w:val="28"/>
          <w:lang w:eastAsia="ru-RU"/>
        </w:rPr>
        <w:t xml:space="preserve">Рост величины </w:t>
      </w:r>
      <w:r w:rsidRPr="00DF0A87">
        <w:rPr>
          <w:rFonts w:ascii="Times New Roman" w:eastAsia="Times New Roman" w:hAnsi="Times New Roman" w:cs="Times New Roman"/>
          <w:color w:val="000000" w:themeColor="text1"/>
          <w:sz w:val="28"/>
          <w:szCs w:val="28"/>
          <w:lang w:eastAsia="ru-RU"/>
        </w:rPr>
        <w:t>активов организации связан, в первую очередь, с ростом следующих позиций актива бухгалтерского баланса (в скобках указана доля изменения статьи в общей сумме всех положительно изменившихся статей):</w:t>
      </w:r>
    </w:p>
    <w:p w14:paraId="25D89A8B" w14:textId="77777777" w:rsidR="00DF0A87" w:rsidRPr="00DF0A87" w:rsidRDefault="00DF0A87" w:rsidP="00DF0A87">
      <w:pPr>
        <w:numPr>
          <w:ilvl w:val="0"/>
          <w:numId w:val="30"/>
        </w:numPr>
        <w:tabs>
          <w:tab w:val="left" w:pos="1134"/>
        </w:tabs>
        <w:spacing w:after="0" w:line="360" w:lineRule="auto"/>
        <w:ind w:left="0" w:firstLine="709"/>
        <w:contextualSpacing/>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дебиторская задолженность – 108 193 тыс. руб. (72%);</w:t>
      </w:r>
    </w:p>
    <w:p w14:paraId="01AD9D91" w14:textId="77777777" w:rsidR="00DF0A87" w:rsidRPr="00DF0A87" w:rsidRDefault="00DF0A87" w:rsidP="00DF0A8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денежные средства и денежные эквиваленты – 34 488 тыс. руб. (22,9%), рост говорит о том, что значение коэффициента быстрой ликвидности улучшилось.</w:t>
      </w:r>
    </w:p>
    <w:p w14:paraId="7C8279B2" w14:textId="77777777" w:rsidR="00DF0A87" w:rsidRPr="00DF0A87" w:rsidRDefault="00DF0A87" w:rsidP="00DF0A87">
      <w:pPr>
        <w:spacing w:after="0" w:line="360" w:lineRule="auto"/>
        <w:ind w:firstLine="567"/>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Одновременно, в пассиве баланса прирост наблюдается по строкам:</w:t>
      </w:r>
    </w:p>
    <w:p w14:paraId="3483A072" w14:textId="77777777" w:rsidR="00DF0A87" w:rsidRPr="00DF0A87" w:rsidRDefault="00DF0A87" w:rsidP="00DF0A87">
      <w:pPr>
        <w:numPr>
          <w:ilvl w:val="0"/>
          <w:numId w:val="31"/>
        </w:numPr>
        <w:tabs>
          <w:tab w:val="clear" w:pos="720"/>
          <w:tab w:val="num" w:pos="0"/>
          <w:tab w:val="left" w:pos="709"/>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кредиторская задолженность – 15 441 тыс. руб. (66,6%), следовательно, выросла задолженность перед кредиторами;</w:t>
      </w:r>
    </w:p>
    <w:p w14:paraId="38AF0CDB" w14:textId="77777777" w:rsidR="00DF0A87" w:rsidRPr="00DF0A87" w:rsidRDefault="00DF0A87" w:rsidP="00DF0A87">
      <w:pPr>
        <w:numPr>
          <w:ilvl w:val="0"/>
          <w:numId w:val="31"/>
        </w:numPr>
        <w:tabs>
          <w:tab w:val="clear" w:pos="720"/>
          <w:tab w:val="num" w:pos="0"/>
          <w:tab w:val="left" w:pos="709"/>
          <w:tab w:val="left" w:pos="1134"/>
        </w:tabs>
        <w:spacing w:after="0" w:line="360" w:lineRule="auto"/>
        <w:ind w:left="0" w:firstLine="709"/>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оценочные обязательства – 7 750 тыс. руб. (33,4%).</w:t>
      </w:r>
    </w:p>
    <w:p w14:paraId="2E8D066D" w14:textId="77777777" w:rsidR="00DF0A87" w:rsidRPr="00DF0A87" w:rsidRDefault="00DF0A87" w:rsidP="00DF0A87">
      <w:pPr>
        <w:spacing w:after="0" w:line="360" w:lineRule="auto"/>
        <w:ind w:firstLine="567"/>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Среди отрицательно изменившихся статей баланса можно выделить </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запасы</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 xml:space="preserve"> в активе и </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нераспределенная прибыль (непокрытый убыток)</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 xml:space="preserve"> в пассиве (-94 959 тыс. руб. и -9 403 тыс. руб. соответственно).</w:t>
      </w:r>
    </w:p>
    <w:p w14:paraId="733C4768" w14:textId="77777777" w:rsidR="00DF0A87" w:rsidRPr="00DF0A87" w:rsidRDefault="00DF0A87" w:rsidP="00DF0A87">
      <w:pPr>
        <w:spacing w:after="0" w:line="360" w:lineRule="auto"/>
        <w:ind w:firstLine="567"/>
        <w:jc w:val="both"/>
        <w:rPr>
          <w:rFonts w:ascii="Arial" w:eastAsia="Times New Roman" w:hAnsi="Arial" w:cs="Arial"/>
          <w:color w:val="333333"/>
          <w:sz w:val="20"/>
          <w:szCs w:val="20"/>
          <w:lang w:eastAsia="ru-RU"/>
        </w:rPr>
      </w:pPr>
      <w:r w:rsidRPr="00DF0A87">
        <w:rPr>
          <w:rFonts w:ascii="Times New Roman" w:eastAsia="Times New Roman" w:hAnsi="Times New Roman" w:cs="Times New Roman"/>
          <w:color w:val="000000" w:themeColor="text1"/>
          <w:sz w:val="28"/>
          <w:szCs w:val="28"/>
          <w:lang w:eastAsia="ru-RU"/>
        </w:rPr>
        <w:t>Собственный капитал организации за весь рассматриваемый период незначительно уменьшился до 468 309,0 </w:t>
      </w:r>
      <w:r w:rsidRPr="00DF0A87">
        <w:rPr>
          <w:rFonts w:ascii="Times New Roman" w:eastAsia="Times New Roman" w:hAnsi="Times New Roman" w:cs="Times New Roman"/>
          <w:color w:val="000000"/>
          <w:sz w:val="28"/>
          <w:szCs w:val="28"/>
          <w:lang w:eastAsia="ru-RU"/>
        </w:rPr>
        <w:t>тыс. руб.</w:t>
      </w:r>
      <w:r w:rsidRPr="00DF0A87">
        <w:rPr>
          <w:rFonts w:ascii="Times New Roman" w:eastAsia="Times New Roman" w:hAnsi="Times New Roman" w:cs="Times New Roman"/>
          <w:color w:val="000000" w:themeColor="text1"/>
          <w:sz w:val="28"/>
          <w:szCs w:val="28"/>
          <w:lang w:eastAsia="ru-RU"/>
        </w:rPr>
        <w:t xml:space="preserve"> Уменьшение</w:t>
      </w:r>
      <w:r w:rsidRPr="00DF0A87">
        <w:rPr>
          <w:rFonts w:ascii="Times New Roman" w:eastAsia="Times New Roman" w:hAnsi="Times New Roman" w:cs="Times New Roman"/>
          <w:color w:val="333333"/>
          <w:sz w:val="28"/>
          <w:szCs w:val="28"/>
          <w:lang w:eastAsia="ru-RU"/>
        </w:rPr>
        <w:t xml:space="preserve"> собственного капитала относительно общего изменения активов следует рассматривать как отрицательный фактор</w:t>
      </w:r>
      <w:r w:rsidRPr="00DF0A87">
        <w:rPr>
          <w:rFonts w:ascii="Arial" w:eastAsia="Times New Roman" w:hAnsi="Arial" w:cs="Arial"/>
          <w:color w:val="333333"/>
          <w:sz w:val="20"/>
          <w:szCs w:val="20"/>
          <w:lang w:eastAsia="ru-RU"/>
        </w:rPr>
        <w:t>.</w:t>
      </w:r>
    </w:p>
    <w:p w14:paraId="6A8C4961" w14:textId="77777777" w:rsidR="00DF0A87" w:rsidRPr="00DF0A87" w:rsidRDefault="00DF0A87" w:rsidP="00DF0A87">
      <w:pPr>
        <w:spacing w:after="100" w:afterAutospacing="1" w:line="360" w:lineRule="auto"/>
        <w:ind w:firstLine="709"/>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Структура активов на начало и конец периода организации в разрезе основных групп представлена ниже на диаграммах (рисунок 7,8):</w:t>
      </w:r>
    </w:p>
    <w:p w14:paraId="22E7FDF5" w14:textId="77777777" w:rsidR="00DF0A87" w:rsidRPr="00DF0A87" w:rsidRDefault="00DF0A87" w:rsidP="00DF0A87">
      <w:pPr>
        <w:spacing w:after="0" w:line="360" w:lineRule="auto"/>
        <w:jc w:val="both"/>
        <w:rPr>
          <w:rFonts w:ascii="Times New Roman" w:eastAsia="Times New Roman" w:hAnsi="Times New Roman" w:cs="Times New Roman"/>
          <w:b/>
          <w:sz w:val="28"/>
          <w:szCs w:val="28"/>
          <w:lang w:eastAsia="ru-RU"/>
        </w:rPr>
      </w:pPr>
      <w:r w:rsidRPr="00DF0A87">
        <w:rPr>
          <w:rFonts w:ascii="Times New Roman" w:eastAsia="Times New Roman" w:hAnsi="Times New Roman" w:cs="Times New Roman"/>
          <w:b/>
          <w:noProof/>
          <w:sz w:val="28"/>
          <w:szCs w:val="28"/>
          <w:lang w:eastAsia="ru-RU"/>
        </w:rPr>
        <w:drawing>
          <wp:inline distT="0" distB="0" distL="0" distR="0" wp14:anchorId="1B7FD6FD" wp14:editId="36BFCB14">
            <wp:extent cx="2973269" cy="2254103"/>
            <wp:effectExtent l="0" t="0" r="17780" b="13335"/>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DF0A87">
        <w:rPr>
          <w:rFonts w:ascii="Times New Roman" w:eastAsia="Times New Roman" w:hAnsi="Times New Roman" w:cs="Times New Roman"/>
          <w:b/>
          <w:noProof/>
          <w:sz w:val="28"/>
          <w:szCs w:val="28"/>
          <w:lang w:eastAsia="ru-RU"/>
        </w:rPr>
        <w:drawing>
          <wp:inline distT="0" distB="0" distL="0" distR="0" wp14:anchorId="238866DC" wp14:editId="39B6BA3A">
            <wp:extent cx="2923953" cy="2243469"/>
            <wp:effectExtent l="0" t="0" r="10160" b="4445"/>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906732D" w14:textId="77777777" w:rsidR="00DF0A87" w:rsidRPr="00DF0A87" w:rsidRDefault="00DF0A87" w:rsidP="00DF0A87">
      <w:pPr>
        <w:jc w:val="center"/>
        <w:rPr>
          <w:rFonts w:ascii="Times New Roman" w:hAnsi="Times New Roman" w:cs="Times New Roman"/>
          <w:sz w:val="28"/>
          <w:szCs w:val="28"/>
          <w:lang w:eastAsia="ru-RU"/>
        </w:rPr>
      </w:pPr>
      <w:r w:rsidRPr="00DF0A87">
        <w:rPr>
          <w:rFonts w:ascii="Times New Roman" w:hAnsi="Times New Roman" w:cs="Times New Roman"/>
          <w:sz w:val="28"/>
          <w:szCs w:val="28"/>
          <w:lang w:eastAsia="ru-RU"/>
        </w:rPr>
        <w:t>Рисунок 7 – Структура активов на начало и конец периода</w:t>
      </w:r>
    </w:p>
    <w:p w14:paraId="477D50A7" w14:textId="77777777" w:rsid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p>
    <w:p w14:paraId="2D8BDF33" w14:textId="77777777" w:rsid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 xml:space="preserve">Структура пассивов на начало, и конец периода организации </w:t>
      </w:r>
      <w:r>
        <w:rPr>
          <w:rFonts w:ascii="Times New Roman" w:eastAsia="Times New Roman" w:hAnsi="Times New Roman" w:cs="Times New Roman"/>
          <w:sz w:val="28"/>
          <w:szCs w:val="28"/>
          <w:lang w:eastAsia="ru-RU"/>
        </w:rPr>
        <w:t>представлена ниже на диаграммах.</w:t>
      </w:r>
    </w:p>
    <w:p w14:paraId="69FE7AC5" w14:textId="77777777"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Делается вывод, что на 01.04.</w:t>
      </w:r>
      <w:r w:rsidR="00E829B8">
        <w:rPr>
          <w:rFonts w:ascii="Times New Roman" w:eastAsia="Times New Roman" w:hAnsi="Times New Roman" w:cs="Times New Roman"/>
          <w:sz w:val="28"/>
          <w:szCs w:val="28"/>
          <w:lang w:eastAsia="ru-RU"/>
        </w:rPr>
        <w:t>2022</w:t>
      </w:r>
      <w:r w:rsidRPr="00DF0A87">
        <w:rPr>
          <w:rFonts w:ascii="Times New Roman" w:eastAsia="Times New Roman" w:hAnsi="Times New Roman" w:cs="Times New Roman"/>
          <w:sz w:val="28"/>
          <w:szCs w:val="28"/>
          <w:lang w:eastAsia="ru-RU"/>
        </w:rPr>
        <w:t xml:space="preserve"> активы предприятия состоят из ВНА на 30% . Оставшиеся  70% приходится на ОА. Наиболее важными элементами ОА были запасы (37%), дебиторская задолженность (22%), денежные средства (11%). Главными внеоборотными активами в течение года были основные средства (30%).</w:t>
      </w:r>
    </w:p>
    <w:p w14:paraId="62B8D033" w14:textId="77777777" w:rsidR="00DF0A87" w:rsidRPr="00DF0A87" w:rsidRDefault="00DF0A87" w:rsidP="00DF0A87">
      <w:pPr>
        <w:spacing w:after="0" w:line="360" w:lineRule="auto"/>
        <w:jc w:val="both"/>
        <w:rPr>
          <w:rFonts w:ascii="Times New Roman" w:eastAsia="Times New Roman" w:hAnsi="Times New Roman" w:cs="Times New Roman"/>
          <w:b/>
          <w:sz w:val="28"/>
          <w:szCs w:val="28"/>
          <w:lang w:eastAsia="ru-RU"/>
        </w:rPr>
      </w:pPr>
      <w:r w:rsidRPr="00DF0A87">
        <w:rPr>
          <w:rFonts w:ascii="Times New Roman" w:eastAsia="Times New Roman" w:hAnsi="Times New Roman" w:cs="Times New Roman"/>
          <w:b/>
          <w:noProof/>
          <w:sz w:val="28"/>
          <w:szCs w:val="28"/>
          <w:lang w:eastAsia="ru-RU"/>
        </w:rPr>
        <w:drawing>
          <wp:inline distT="0" distB="0" distL="0" distR="0" wp14:anchorId="7A8E9545" wp14:editId="4B01628A">
            <wp:extent cx="2796363" cy="2339163"/>
            <wp:effectExtent l="0" t="0" r="23495" b="23495"/>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DF0A87">
        <w:rPr>
          <w:rFonts w:ascii="Times New Roman" w:eastAsia="Times New Roman" w:hAnsi="Times New Roman" w:cs="Times New Roman"/>
          <w:b/>
          <w:noProof/>
          <w:sz w:val="28"/>
          <w:szCs w:val="28"/>
          <w:lang w:eastAsia="ru-RU"/>
        </w:rPr>
        <w:drawing>
          <wp:inline distT="0" distB="0" distL="0" distR="0" wp14:anchorId="0F2E2652" wp14:editId="7880D7A0">
            <wp:extent cx="2923953" cy="2360428"/>
            <wp:effectExtent l="0" t="0" r="10160" b="20955"/>
            <wp:docPr id="12" name="Диаграмма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181F4C" w14:textId="77777777" w:rsidR="00DF0A87" w:rsidRPr="00DF0A87" w:rsidRDefault="00DF0A87" w:rsidP="00DF0A87">
      <w:pPr>
        <w:jc w:val="center"/>
        <w:rPr>
          <w:rFonts w:ascii="Times New Roman" w:hAnsi="Times New Roman" w:cs="Times New Roman"/>
          <w:sz w:val="28"/>
          <w:szCs w:val="28"/>
          <w:lang w:eastAsia="ru-RU"/>
        </w:rPr>
      </w:pPr>
      <w:r w:rsidRPr="00DF0A87">
        <w:rPr>
          <w:rFonts w:ascii="Times New Roman" w:hAnsi="Times New Roman" w:cs="Times New Roman"/>
          <w:color w:val="333333"/>
          <w:sz w:val="28"/>
          <w:szCs w:val="28"/>
          <w:lang w:eastAsia="ru-RU"/>
        </w:rPr>
        <w:t xml:space="preserve">Рисунок 8 – </w:t>
      </w:r>
      <w:r w:rsidRPr="00DF0A87">
        <w:rPr>
          <w:rFonts w:ascii="Times New Roman" w:hAnsi="Times New Roman" w:cs="Times New Roman"/>
          <w:sz w:val="28"/>
          <w:szCs w:val="28"/>
          <w:lang w:eastAsia="ru-RU"/>
        </w:rPr>
        <w:t>Структура пассивов на начало и конец периода</w:t>
      </w:r>
    </w:p>
    <w:p w14:paraId="2375A098" w14:textId="77777777" w:rsidR="00DF0A87" w:rsidRDefault="00DF0A87" w:rsidP="00DF0A87">
      <w:pPr>
        <w:tabs>
          <w:tab w:val="left" w:pos="1410"/>
          <w:tab w:val="left" w:pos="2655"/>
        </w:tabs>
        <w:spacing w:after="0" w:line="360" w:lineRule="auto"/>
        <w:ind w:firstLine="709"/>
        <w:contextualSpacing/>
        <w:jc w:val="both"/>
        <w:rPr>
          <w:rFonts w:ascii="Times New Roman" w:eastAsia="Times New Roman" w:hAnsi="Times New Roman" w:cs="Times New Roman"/>
          <w:color w:val="333333"/>
          <w:sz w:val="28"/>
          <w:szCs w:val="28"/>
          <w:lang w:eastAsia="ru-RU"/>
        </w:rPr>
      </w:pPr>
    </w:p>
    <w:p w14:paraId="729EB5F7" w14:textId="77777777" w:rsidR="00DF0A87" w:rsidRPr="00DF0A87" w:rsidRDefault="00DF0A87" w:rsidP="00DF0A87">
      <w:pPr>
        <w:tabs>
          <w:tab w:val="left" w:pos="1410"/>
          <w:tab w:val="left" w:pos="2655"/>
        </w:tabs>
        <w:spacing w:after="0" w:line="360" w:lineRule="auto"/>
        <w:ind w:firstLine="709"/>
        <w:contextualSpacing/>
        <w:jc w:val="both"/>
        <w:rPr>
          <w:rFonts w:ascii="Times New Roman" w:eastAsia="Times New Roman" w:hAnsi="Times New Roman" w:cs="Times New Roman"/>
          <w:color w:val="333333"/>
          <w:sz w:val="28"/>
          <w:szCs w:val="28"/>
          <w:lang w:eastAsia="ru-RU"/>
        </w:rPr>
      </w:pPr>
      <w:r w:rsidRPr="00DF0A87">
        <w:rPr>
          <w:rFonts w:ascii="Times New Roman" w:eastAsia="Times New Roman" w:hAnsi="Times New Roman" w:cs="Times New Roman"/>
          <w:color w:val="333333"/>
          <w:sz w:val="28"/>
          <w:szCs w:val="28"/>
          <w:lang w:eastAsia="ru-RU"/>
        </w:rPr>
        <w:t>По данным расчетам, видно, что удельный вес внеоборотных активов снизился на 7%, а оборотных активов повысился на 7%, что свидетельствует о наращивании производственного потенциала. Запасы снизились на 17%, снижение может указывать на сворачивание деятельности или нехватку оборотных средств для закупки нужного объема запасов. Дебиторская задолженность увеличилась на 18%, а денежные средства на 8%. Значительное превышение дебиторской задолженности создает угрозу финансовой устойчивости, ведет к тому, что предприятию приходится привлекать дополнительные источники финансирования.</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color w:val="333333"/>
          <w:sz w:val="28"/>
          <w:szCs w:val="28"/>
          <w:lang w:eastAsia="ru-RU"/>
        </w:rPr>
        <w:t>Увеличение денежных средств на счетах свидетельствует, как правило, об укреплении финансового состояния предприятия.</w:t>
      </w:r>
    </w:p>
    <w:p w14:paraId="4DB7C143" w14:textId="77777777" w:rsidR="00DF0A87" w:rsidRPr="00DF0A87" w:rsidRDefault="00DF0A87" w:rsidP="00DF0A87">
      <w:pPr>
        <w:spacing w:after="0" w:line="360" w:lineRule="auto"/>
        <w:ind w:firstLine="709"/>
        <w:contextualSpacing/>
        <w:jc w:val="both"/>
        <w:rPr>
          <w:rFonts w:ascii="Times New Roman" w:hAnsi="Times New Roman" w:cs="Times New Roman"/>
          <w:sz w:val="28"/>
          <w:szCs w:val="28"/>
        </w:rPr>
      </w:pPr>
      <w:r w:rsidRPr="00DF0A87">
        <w:rPr>
          <w:rFonts w:ascii="Times New Roman" w:eastAsia="Times New Roman" w:hAnsi="Times New Roman" w:cs="Times New Roman"/>
          <w:sz w:val="28"/>
          <w:szCs w:val="28"/>
          <w:lang w:eastAsia="ru-RU"/>
        </w:rPr>
        <w:t xml:space="preserve">На </w:t>
      </w:r>
      <w:r w:rsidR="00E829B8">
        <w:rPr>
          <w:rFonts w:ascii="Times New Roman" w:eastAsia="Times New Roman" w:hAnsi="Times New Roman" w:cs="Times New Roman"/>
          <w:sz w:val="28"/>
          <w:szCs w:val="28"/>
          <w:lang w:eastAsia="ru-RU"/>
        </w:rPr>
        <w:t>2022</w:t>
      </w:r>
      <w:r w:rsidRPr="00DF0A87">
        <w:rPr>
          <w:rFonts w:ascii="Times New Roman" w:eastAsia="Times New Roman" w:hAnsi="Times New Roman" w:cs="Times New Roman"/>
          <w:sz w:val="28"/>
          <w:szCs w:val="28"/>
          <w:lang w:eastAsia="ru-RU"/>
        </w:rPr>
        <w:t xml:space="preserve"> год пассивы предприятия состоят из собственного капитала на 82%,  оставшиеся 18% приходится на краткосрочные обязательства. Наиболее важными элементами собственного капитала были нераспределенная прибыль (78,2%), уставный капитал (3,8%). Главным кредиторским обязательством была кредиторская задолженность (17%).</w:t>
      </w:r>
    </w:p>
    <w:p w14:paraId="1D7DFCFC" w14:textId="77777777"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 xml:space="preserve">Собственного капитала снизился на 3%, снижение обеспечивается снижением позиции </w:t>
      </w:r>
      <w:r w:rsidR="004D7F6A">
        <w:rPr>
          <w:rFonts w:ascii="Times New Roman" w:eastAsia="Times New Roman" w:hAnsi="Times New Roman" w:cs="Times New Roman"/>
          <w:sz w:val="28"/>
          <w:szCs w:val="28"/>
          <w:lang w:eastAsia="ru-RU"/>
        </w:rPr>
        <w:t>«</w:t>
      </w:r>
      <w:r w:rsidRPr="00DF0A87">
        <w:rPr>
          <w:rFonts w:ascii="Times New Roman" w:eastAsia="Times New Roman" w:hAnsi="Times New Roman" w:cs="Times New Roman"/>
          <w:sz w:val="28"/>
          <w:szCs w:val="28"/>
          <w:lang w:eastAsia="ru-RU"/>
        </w:rPr>
        <w:t>Нераспределенная прибыль</w:t>
      </w:r>
      <w:r w:rsidR="004D7F6A">
        <w:rPr>
          <w:rFonts w:ascii="Times New Roman" w:eastAsia="Times New Roman" w:hAnsi="Times New Roman" w:cs="Times New Roman"/>
          <w:sz w:val="28"/>
          <w:szCs w:val="28"/>
          <w:lang w:eastAsia="ru-RU"/>
        </w:rPr>
        <w:t>»</w:t>
      </w:r>
      <w:r w:rsidRPr="00DF0A87">
        <w:rPr>
          <w:rFonts w:ascii="Times New Roman" w:eastAsia="Times New Roman" w:hAnsi="Times New Roman" w:cs="Times New Roman"/>
          <w:sz w:val="28"/>
          <w:szCs w:val="28"/>
          <w:lang w:eastAsia="ru-RU"/>
        </w:rPr>
        <w:t>, что способствует ухудшению финансовой устойчивости.  Краткосрочные обязательства увеличились на 3%, это говорит о том, что покупатели задерживают с оплатой счетов. Эта тенденция может отрицательно скажется на финансовом состоянии компании.</w:t>
      </w:r>
    </w:p>
    <w:p w14:paraId="055F1AA1" w14:textId="77777777"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Общий вывод сводится к тому, что валюта баланса организации в течение анализируемого периода увеличилась на 13 788 тыс. руб. (на 2,5%). Это свидетельство того, что активы предприятия прирастают, а вместе с ними прирастают и пассивы. Само по себе данное явление можно рассматривать как положительное.</w:t>
      </w:r>
    </w:p>
    <w:p w14:paraId="2C8D461E" w14:textId="77777777" w:rsidR="003D5047" w:rsidRPr="00DF0A87" w:rsidRDefault="003D5047" w:rsidP="00DF0A87">
      <w:pPr>
        <w:pStyle w:val="1"/>
        <w:spacing w:line="240" w:lineRule="auto"/>
        <w:ind w:firstLine="709"/>
        <w:jc w:val="both"/>
        <w:rPr>
          <w:rFonts w:ascii="Times New Roman" w:hAnsi="Times New Roman" w:cs="Times New Roman"/>
        </w:rPr>
      </w:pPr>
      <w:bookmarkStart w:id="54" w:name="_Toc152366870"/>
      <w:r w:rsidRPr="00DF0A87">
        <w:rPr>
          <w:rFonts w:ascii="Times New Roman" w:hAnsi="Times New Roman" w:cs="Times New Roman"/>
          <w:color w:val="auto"/>
        </w:rPr>
        <w:t>2.3 Оценка перспектив развития организации в контексте ее текущего финансового состояния</w:t>
      </w:r>
      <w:bookmarkEnd w:id="54"/>
    </w:p>
    <w:p w14:paraId="42C7A625" w14:textId="77777777" w:rsidR="00DF0A87" w:rsidRDefault="00DF0A87" w:rsidP="003D5047">
      <w:pPr>
        <w:spacing w:after="0" w:line="360" w:lineRule="auto"/>
        <w:jc w:val="both"/>
        <w:rPr>
          <w:rFonts w:ascii="Times New Roman" w:hAnsi="Times New Roman" w:cs="Times New Roman"/>
          <w:sz w:val="28"/>
          <w:szCs w:val="28"/>
        </w:rPr>
      </w:pPr>
    </w:p>
    <w:p w14:paraId="003DAA98" w14:textId="77777777"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Для более полного анализа финансового состояния используется анализ финансовых коэффициентов, составленных на основании показателей бухгалтерской отчетности [23].</w:t>
      </w:r>
    </w:p>
    <w:p w14:paraId="58C631D4" w14:textId="77777777" w:rsid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Сравнительный анализ состояния активов и пассивов баланса </w:t>
      </w:r>
      <w:r w:rsidR="00E829B8">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sidR="00E829B8">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DF0A87">
        <w:rPr>
          <w:rFonts w:ascii="Times New Roman" w:eastAsia="Times New Roman" w:hAnsi="Times New Roman" w:cs="Times New Roman"/>
          <w:sz w:val="28"/>
          <w:szCs w:val="24"/>
          <w:lang w:eastAsia="ru-RU"/>
        </w:rPr>
        <w:t xml:space="preserve"> отражен в таблице 1</w:t>
      </w:r>
      <w:r w:rsidR="005E0DBB">
        <w:rPr>
          <w:rFonts w:ascii="Times New Roman" w:eastAsia="Times New Roman" w:hAnsi="Times New Roman" w:cs="Times New Roman"/>
          <w:sz w:val="28"/>
          <w:szCs w:val="24"/>
          <w:lang w:eastAsia="ru-RU"/>
        </w:rPr>
        <w:t>0</w:t>
      </w:r>
      <w:r w:rsidRPr="00DF0A87">
        <w:rPr>
          <w:rFonts w:ascii="Times New Roman" w:eastAsia="Times New Roman" w:hAnsi="Times New Roman" w:cs="Times New Roman"/>
          <w:sz w:val="28"/>
          <w:szCs w:val="24"/>
          <w:lang w:eastAsia="ru-RU"/>
        </w:rPr>
        <w:t>.</w:t>
      </w:r>
    </w:p>
    <w:p w14:paraId="46727D17"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3135B2DF"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Таблица 1</w:t>
      </w:r>
      <w:r w:rsidR="005E0DBB">
        <w:rPr>
          <w:rFonts w:ascii="Times New Roman" w:eastAsia="Times New Roman" w:hAnsi="Times New Roman" w:cs="Times New Roman"/>
          <w:sz w:val="28"/>
          <w:szCs w:val="24"/>
          <w:lang w:eastAsia="ru-RU"/>
        </w:rPr>
        <w:t>0</w:t>
      </w:r>
      <w:r w:rsidRPr="00DF0A87">
        <w:rPr>
          <w:rFonts w:ascii="Times New Roman" w:eastAsia="Times New Roman" w:hAnsi="Times New Roman" w:cs="Times New Roman"/>
          <w:sz w:val="28"/>
          <w:szCs w:val="24"/>
          <w:lang w:eastAsia="ru-RU"/>
        </w:rPr>
        <w:t xml:space="preserve"> – Группировка активов и пассивов по степени ликвидности</w:t>
      </w:r>
    </w:p>
    <w:tbl>
      <w:tblPr>
        <w:tblW w:w="9644" w:type="dxa"/>
        <w:tblInd w:w="103" w:type="dxa"/>
        <w:tblLayout w:type="fixed"/>
        <w:tblLook w:val="04A0" w:firstRow="1" w:lastRow="0" w:firstColumn="1" w:lastColumn="0" w:noHBand="0" w:noVBand="1"/>
      </w:tblPr>
      <w:tblGrid>
        <w:gridCol w:w="1846"/>
        <w:gridCol w:w="1134"/>
        <w:gridCol w:w="996"/>
        <w:gridCol w:w="1274"/>
        <w:gridCol w:w="1113"/>
        <w:gridCol w:w="1275"/>
        <w:gridCol w:w="992"/>
        <w:gridCol w:w="1014"/>
      </w:tblGrid>
      <w:tr w:rsidR="00DF0A87" w:rsidRPr="00DF0A87" w14:paraId="0AEA86D6" w14:textId="77777777" w:rsidTr="00DF0A87">
        <w:trPr>
          <w:trHeight w:val="276"/>
        </w:trPr>
        <w:tc>
          <w:tcPr>
            <w:tcW w:w="1846" w:type="dxa"/>
            <w:vMerge w:val="restart"/>
            <w:tcBorders>
              <w:top w:val="single" w:sz="4" w:space="0" w:color="auto"/>
              <w:left w:val="single" w:sz="4" w:space="0" w:color="auto"/>
              <w:right w:val="single" w:sz="4" w:space="0" w:color="auto"/>
            </w:tcBorders>
            <w:vAlign w:val="center"/>
            <w:hideMark/>
          </w:tcPr>
          <w:p w14:paraId="741BF4D8" w14:textId="77777777" w:rsidR="00DF0A87" w:rsidRPr="00DF0A87" w:rsidRDefault="00DF0A87" w:rsidP="00DF0A87">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F8CE885" w14:textId="77777777" w:rsidR="00DF0A87" w:rsidRPr="00DF0A87" w:rsidRDefault="00E829B8" w:rsidP="00DF0A8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2020</w:t>
            </w:r>
          </w:p>
        </w:tc>
        <w:tc>
          <w:tcPr>
            <w:tcW w:w="996" w:type="dxa"/>
            <w:tcBorders>
              <w:top w:val="single" w:sz="4" w:space="0" w:color="auto"/>
              <w:left w:val="single" w:sz="4" w:space="0" w:color="auto"/>
              <w:bottom w:val="single" w:sz="4" w:space="0" w:color="auto"/>
              <w:right w:val="single" w:sz="4" w:space="0" w:color="auto"/>
            </w:tcBorders>
            <w:vAlign w:val="center"/>
            <w:hideMark/>
          </w:tcPr>
          <w:p w14:paraId="0BC11F72" w14:textId="77777777" w:rsidR="00DF0A87" w:rsidRPr="00DF0A87" w:rsidRDefault="00E829B8" w:rsidP="00DF0A8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AE005E6"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2022</w:t>
            </w:r>
          </w:p>
        </w:tc>
        <w:tc>
          <w:tcPr>
            <w:tcW w:w="2388" w:type="dxa"/>
            <w:gridSpan w:val="2"/>
            <w:tcBorders>
              <w:top w:val="single" w:sz="4" w:space="0" w:color="auto"/>
              <w:left w:val="single" w:sz="4" w:space="0" w:color="auto"/>
              <w:bottom w:val="single" w:sz="4" w:space="0" w:color="auto"/>
              <w:right w:val="single" w:sz="4" w:space="0" w:color="auto"/>
            </w:tcBorders>
            <w:vAlign w:val="center"/>
          </w:tcPr>
          <w:p w14:paraId="4F4F05D8"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Абсолютное значение, тыс.руб.</w:t>
            </w:r>
          </w:p>
        </w:tc>
        <w:tc>
          <w:tcPr>
            <w:tcW w:w="2006" w:type="dxa"/>
            <w:gridSpan w:val="2"/>
            <w:tcBorders>
              <w:top w:val="single" w:sz="4" w:space="0" w:color="auto"/>
              <w:left w:val="single" w:sz="4" w:space="0" w:color="auto"/>
              <w:bottom w:val="single" w:sz="4" w:space="0" w:color="auto"/>
              <w:right w:val="single" w:sz="4" w:space="0" w:color="auto"/>
            </w:tcBorders>
            <w:vAlign w:val="center"/>
          </w:tcPr>
          <w:p w14:paraId="25A01FA3"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Темп роста, в %</w:t>
            </w:r>
          </w:p>
        </w:tc>
      </w:tr>
      <w:tr w:rsidR="00DF0A87" w:rsidRPr="00DF0A87" w14:paraId="32579FDB" w14:textId="77777777" w:rsidTr="00DF0A87">
        <w:trPr>
          <w:trHeight w:val="276"/>
        </w:trPr>
        <w:tc>
          <w:tcPr>
            <w:tcW w:w="1846" w:type="dxa"/>
            <w:vMerge/>
            <w:tcBorders>
              <w:left w:val="single" w:sz="4" w:space="0" w:color="auto"/>
              <w:bottom w:val="single" w:sz="4" w:space="0" w:color="auto"/>
              <w:right w:val="single" w:sz="4" w:space="0" w:color="auto"/>
            </w:tcBorders>
            <w:vAlign w:val="center"/>
          </w:tcPr>
          <w:p w14:paraId="62437251" w14:textId="77777777" w:rsidR="00DF0A87" w:rsidRPr="00DF0A87" w:rsidRDefault="00DF0A87" w:rsidP="00DF0A87">
            <w:pPr>
              <w:spacing w:after="0" w:line="240" w:lineRule="auto"/>
              <w:jc w:val="center"/>
              <w:rPr>
                <w:rFonts w:ascii="Times New Roman" w:eastAsia="Times New Roman" w:hAnsi="Times New Roman" w:cs="Times New Roman"/>
                <w:bCs/>
                <w:sz w:val="24"/>
                <w:szCs w:val="24"/>
                <w:lang w:eastAsia="ru-RU"/>
              </w:rPr>
            </w:pPr>
          </w:p>
        </w:tc>
        <w:tc>
          <w:tcPr>
            <w:tcW w:w="3404" w:type="dxa"/>
            <w:gridSpan w:val="3"/>
            <w:tcBorders>
              <w:top w:val="single" w:sz="4" w:space="0" w:color="auto"/>
              <w:left w:val="single" w:sz="4" w:space="0" w:color="auto"/>
              <w:bottom w:val="single" w:sz="4" w:space="0" w:color="auto"/>
              <w:right w:val="single" w:sz="4" w:space="0" w:color="auto"/>
            </w:tcBorders>
            <w:vAlign w:val="center"/>
          </w:tcPr>
          <w:p w14:paraId="50857E91"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тыс.руб.</w:t>
            </w:r>
          </w:p>
        </w:tc>
        <w:tc>
          <w:tcPr>
            <w:tcW w:w="1113" w:type="dxa"/>
            <w:vMerge w:val="restart"/>
            <w:tcBorders>
              <w:top w:val="single" w:sz="4" w:space="0" w:color="auto"/>
              <w:left w:val="single" w:sz="4" w:space="0" w:color="auto"/>
              <w:right w:val="single" w:sz="4" w:space="0" w:color="auto"/>
            </w:tcBorders>
            <w:vAlign w:val="center"/>
          </w:tcPr>
          <w:p w14:paraId="2C556528"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2021</w:t>
            </w:r>
            <w:r w:rsidR="00DF0A87" w:rsidRPr="00DF0A87">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bCs/>
                <w:color w:val="000000" w:themeColor="text1"/>
                <w:sz w:val="24"/>
                <w:szCs w:val="24"/>
                <w:lang w:eastAsia="ru-RU"/>
              </w:rPr>
              <w:t>2020</w:t>
            </w:r>
          </w:p>
        </w:tc>
        <w:tc>
          <w:tcPr>
            <w:tcW w:w="1275" w:type="dxa"/>
            <w:vMerge w:val="restart"/>
            <w:tcBorders>
              <w:top w:val="single" w:sz="4" w:space="0" w:color="auto"/>
              <w:left w:val="single" w:sz="4" w:space="0" w:color="auto"/>
              <w:right w:val="single" w:sz="4" w:space="0" w:color="auto"/>
            </w:tcBorders>
            <w:vAlign w:val="center"/>
          </w:tcPr>
          <w:p w14:paraId="63167942"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2022</w:t>
            </w:r>
            <w:r w:rsidR="00DF0A87" w:rsidRPr="00DF0A87">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bCs/>
                <w:color w:val="000000" w:themeColor="text1"/>
                <w:sz w:val="24"/>
                <w:szCs w:val="24"/>
                <w:lang w:eastAsia="ru-RU"/>
              </w:rPr>
              <w:t>2021</w:t>
            </w:r>
          </w:p>
        </w:tc>
        <w:tc>
          <w:tcPr>
            <w:tcW w:w="992" w:type="dxa"/>
            <w:tcBorders>
              <w:top w:val="single" w:sz="4" w:space="0" w:color="auto"/>
              <w:left w:val="single" w:sz="4" w:space="0" w:color="auto"/>
              <w:right w:val="single" w:sz="4" w:space="0" w:color="auto"/>
            </w:tcBorders>
            <w:vAlign w:val="center"/>
          </w:tcPr>
          <w:p w14:paraId="7036CEFC"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2021</w:t>
            </w:r>
            <w:r w:rsidR="00DF0A87" w:rsidRPr="00DF0A87">
              <w:rPr>
                <w:rFonts w:ascii="Times New Roman" w:eastAsia="Times New Roman" w:hAnsi="Times New Roman" w:cs="Times New Roman"/>
                <w:bCs/>
                <w:color w:val="000000" w:themeColor="text1"/>
                <w:sz w:val="24"/>
                <w:szCs w:val="24"/>
                <w:lang w:eastAsia="ru-RU"/>
              </w:rPr>
              <w:t>/</w:t>
            </w:r>
          </w:p>
          <w:p w14:paraId="01AF9CFA"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2020</w:t>
            </w:r>
          </w:p>
        </w:tc>
        <w:tc>
          <w:tcPr>
            <w:tcW w:w="1014" w:type="dxa"/>
            <w:tcBorders>
              <w:top w:val="single" w:sz="4" w:space="0" w:color="auto"/>
              <w:left w:val="single" w:sz="4" w:space="0" w:color="auto"/>
              <w:right w:val="single" w:sz="4" w:space="0" w:color="auto"/>
            </w:tcBorders>
            <w:vAlign w:val="center"/>
          </w:tcPr>
          <w:p w14:paraId="4925C703"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2022</w:t>
            </w:r>
            <w:r w:rsidR="00DF0A87" w:rsidRPr="00DF0A87">
              <w:rPr>
                <w:rFonts w:ascii="Times New Roman" w:eastAsia="Times New Roman" w:hAnsi="Times New Roman" w:cs="Times New Roman"/>
                <w:bCs/>
                <w:color w:val="000000" w:themeColor="text1"/>
                <w:sz w:val="24"/>
                <w:szCs w:val="24"/>
                <w:lang w:eastAsia="ru-RU"/>
              </w:rPr>
              <w:t>/</w:t>
            </w:r>
          </w:p>
          <w:p w14:paraId="49508DAA" w14:textId="77777777"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2021</w:t>
            </w:r>
          </w:p>
        </w:tc>
      </w:tr>
      <w:tr w:rsidR="00DF0A87" w:rsidRPr="00DF0A87" w14:paraId="3FEDFAE2" w14:textId="77777777" w:rsidTr="00DF0A87">
        <w:trPr>
          <w:trHeight w:val="276"/>
        </w:trPr>
        <w:tc>
          <w:tcPr>
            <w:tcW w:w="5250" w:type="dxa"/>
            <w:gridSpan w:val="4"/>
            <w:tcBorders>
              <w:left w:val="single" w:sz="4" w:space="0" w:color="auto"/>
              <w:bottom w:val="single" w:sz="4" w:space="0" w:color="auto"/>
              <w:right w:val="single" w:sz="4" w:space="0" w:color="auto"/>
            </w:tcBorders>
            <w:vAlign w:val="center"/>
          </w:tcPr>
          <w:p w14:paraId="669C5A04"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Актив</w:t>
            </w:r>
          </w:p>
        </w:tc>
        <w:tc>
          <w:tcPr>
            <w:tcW w:w="1113" w:type="dxa"/>
            <w:vMerge/>
            <w:tcBorders>
              <w:left w:val="single" w:sz="4" w:space="0" w:color="auto"/>
              <w:bottom w:val="single" w:sz="4" w:space="0" w:color="auto"/>
              <w:right w:val="single" w:sz="4" w:space="0" w:color="auto"/>
            </w:tcBorders>
            <w:vAlign w:val="center"/>
          </w:tcPr>
          <w:p w14:paraId="173633E8"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275" w:type="dxa"/>
            <w:vMerge/>
            <w:tcBorders>
              <w:left w:val="single" w:sz="4" w:space="0" w:color="auto"/>
              <w:bottom w:val="single" w:sz="4" w:space="0" w:color="auto"/>
              <w:right w:val="single" w:sz="4" w:space="0" w:color="auto"/>
            </w:tcBorders>
            <w:vAlign w:val="center"/>
          </w:tcPr>
          <w:p w14:paraId="157206B4"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992" w:type="dxa"/>
            <w:tcBorders>
              <w:left w:val="single" w:sz="4" w:space="0" w:color="auto"/>
              <w:bottom w:val="single" w:sz="4" w:space="0" w:color="auto"/>
              <w:right w:val="single" w:sz="4" w:space="0" w:color="auto"/>
            </w:tcBorders>
            <w:vAlign w:val="center"/>
          </w:tcPr>
          <w:p w14:paraId="5277DC70"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014" w:type="dxa"/>
            <w:tcBorders>
              <w:left w:val="single" w:sz="4" w:space="0" w:color="auto"/>
              <w:bottom w:val="single" w:sz="4" w:space="0" w:color="auto"/>
              <w:right w:val="single" w:sz="4" w:space="0" w:color="auto"/>
            </w:tcBorders>
            <w:vAlign w:val="center"/>
          </w:tcPr>
          <w:p w14:paraId="5B50A59A"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r>
      <w:tr w:rsidR="00DF0A87" w:rsidRPr="00DF0A87" w14:paraId="12E6FB1A"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14:paraId="27BE8632"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А1. Наиболее ликвидные</w:t>
            </w:r>
          </w:p>
        </w:tc>
        <w:tc>
          <w:tcPr>
            <w:tcW w:w="1134" w:type="dxa"/>
            <w:tcBorders>
              <w:top w:val="nil"/>
              <w:left w:val="nil"/>
              <w:bottom w:val="single" w:sz="4" w:space="0" w:color="auto"/>
              <w:right w:val="single" w:sz="4" w:space="0" w:color="auto"/>
            </w:tcBorders>
            <w:shd w:val="clear" w:color="auto" w:fill="auto"/>
            <w:noWrap/>
            <w:vAlign w:val="center"/>
            <w:hideMark/>
          </w:tcPr>
          <w:p w14:paraId="532EFAB0"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62 907</w:t>
            </w:r>
          </w:p>
        </w:tc>
        <w:tc>
          <w:tcPr>
            <w:tcW w:w="996" w:type="dxa"/>
            <w:tcBorders>
              <w:top w:val="nil"/>
              <w:left w:val="nil"/>
              <w:bottom w:val="single" w:sz="4" w:space="0" w:color="auto"/>
              <w:right w:val="single" w:sz="4" w:space="0" w:color="auto"/>
            </w:tcBorders>
            <w:shd w:val="clear" w:color="auto" w:fill="auto"/>
            <w:noWrap/>
            <w:vAlign w:val="center"/>
            <w:hideMark/>
          </w:tcPr>
          <w:p w14:paraId="4C541990"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68 645</w:t>
            </w:r>
          </w:p>
        </w:tc>
        <w:tc>
          <w:tcPr>
            <w:tcW w:w="1274" w:type="dxa"/>
            <w:tcBorders>
              <w:top w:val="nil"/>
              <w:left w:val="nil"/>
              <w:bottom w:val="single" w:sz="4" w:space="0" w:color="auto"/>
              <w:right w:val="single" w:sz="4" w:space="0" w:color="auto"/>
            </w:tcBorders>
            <w:shd w:val="clear" w:color="auto" w:fill="auto"/>
            <w:noWrap/>
            <w:vAlign w:val="center"/>
            <w:hideMark/>
          </w:tcPr>
          <w:p w14:paraId="51658B2B"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97 395</w:t>
            </w:r>
          </w:p>
        </w:tc>
        <w:tc>
          <w:tcPr>
            <w:tcW w:w="1113" w:type="dxa"/>
            <w:tcBorders>
              <w:top w:val="nil"/>
              <w:left w:val="nil"/>
              <w:bottom w:val="single" w:sz="4" w:space="0" w:color="auto"/>
              <w:right w:val="single" w:sz="4" w:space="0" w:color="auto"/>
            </w:tcBorders>
            <w:vAlign w:val="center"/>
          </w:tcPr>
          <w:p w14:paraId="3F98D301"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5 738</w:t>
            </w:r>
          </w:p>
        </w:tc>
        <w:tc>
          <w:tcPr>
            <w:tcW w:w="1275" w:type="dxa"/>
            <w:tcBorders>
              <w:top w:val="nil"/>
              <w:left w:val="nil"/>
              <w:bottom w:val="single" w:sz="4" w:space="0" w:color="auto"/>
              <w:right w:val="single" w:sz="4" w:space="0" w:color="auto"/>
            </w:tcBorders>
            <w:vAlign w:val="center"/>
          </w:tcPr>
          <w:p w14:paraId="64E393CB"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28 750</w:t>
            </w:r>
          </w:p>
        </w:tc>
        <w:tc>
          <w:tcPr>
            <w:tcW w:w="992" w:type="dxa"/>
            <w:tcBorders>
              <w:top w:val="nil"/>
              <w:left w:val="nil"/>
              <w:bottom w:val="single" w:sz="4" w:space="0" w:color="auto"/>
              <w:right w:val="single" w:sz="4" w:space="0" w:color="auto"/>
            </w:tcBorders>
            <w:vAlign w:val="center"/>
          </w:tcPr>
          <w:p w14:paraId="09A9C910"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109,12</w:t>
            </w:r>
          </w:p>
        </w:tc>
        <w:tc>
          <w:tcPr>
            <w:tcW w:w="1014" w:type="dxa"/>
            <w:tcBorders>
              <w:top w:val="nil"/>
              <w:left w:val="nil"/>
              <w:bottom w:val="single" w:sz="4" w:space="0" w:color="auto"/>
              <w:right w:val="single" w:sz="4" w:space="0" w:color="auto"/>
            </w:tcBorders>
            <w:vAlign w:val="center"/>
          </w:tcPr>
          <w:p w14:paraId="51931705"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141,88</w:t>
            </w:r>
          </w:p>
        </w:tc>
      </w:tr>
      <w:tr w:rsidR="00DF0A87" w:rsidRPr="00DF0A87" w14:paraId="7F3BFB55"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14:paraId="423BD795"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А2. Быстро реализуемые</w:t>
            </w:r>
          </w:p>
        </w:tc>
        <w:tc>
          <w:tcPr>
            <w:tcW w:w="1134" w:type="dxa"/>
            <w:tcBorders>
              <w:top w:val="nil"/>
              <w:left w:val="nil"/>
              <w:bottom w:val="single" w:sz="4" w:space="0" w:color="auto"/>
              <w:right w:val="single" w:sz="4" w:space="0" w:color="auto"/>
            </w:tcBorders>
            <w:shd w:val="clear" w:color="auto" w:fill="auto"/>
            <w:noWrap/>
            <w:vAlign w:val="center"/>
            <w:hideMark/>
          </w:tcPr>
          <w:p w14:paraId="0CCA3F61"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123 078</w:t>
            </w:r>
          </w:p>
        </w:tc>
        <w:tc>
          <w:tcPr>
            <w:tcW w:w="996" w:type="dxa"/>
            <w:tcBorders>
              <w:top w:val="nil"/>
              <w:left w:val="nil"/>
              <w:bottom w:val="single" w:sz="4" w:space="0" w:color="auto"/>
              <w:right w:val="single" w:sz="4" w:space="0" w:color="auto"/>
            </w:tcBorders>
            <w:shd w:val="clear" w:color="auto" w:fill="auto"/>
            <w:noWrap/>
            <w:vAlign w:val="center"/>
            <w:hideMark/>
          </w:tcPr>
          <w:p w14:paraId="45EE3452"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203 833</w:t>
            </w:r>
          </w:p>
        </w:tc>
        <w:tc>
          <w:tcPr>
            <w:tcW w:w="1274" w:type="dxa"/>
            <w:tcBorders>
              <w:top w:val="nil"/>
              <w:left w:val="nil"/>
              <w:bottom w:val="single" w:sz="4" w:space="0" w:color="auto"/>
              <w:right w:val="single" w:sz="4" w:space="0" w:color="auto"/>
            </w:tcBorders>
            <w:shd w:val="clear" w:color="auto" w:fill="auto"/>
            <w:noWrap/>
            <w:vAlign w:val="center"/>
            <w:hideMark/>
          </w:tcPr>
          <w:p w14:paraId="5E59FD96"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231 271</w:t>
            </w:r>
          </w:p>
        </w:tc>
        <w:tc>
          <w:tcPr>
            <w:tcW w:w="1113" w:type="dxa"/>
            <w:tcBorders>
              <w:top w:val="nil"/>
              <w:left w:val="nil"/>
              <w:bottom w:val="single" w:sz="4" w:space="0" w:color="auto"/>
              <w:right w:val="single" w:sz="4" w:space="0" w:color="auto"/>
            </w:tcBorders>
            <w:vAlign w:val="center"/>
          </w:tcPr>
          <w:p w14:paraId="3D624E7E"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80 755</w:t>
            </w:r>
          </w:p>
        </w:tc>
        <w:tc>
          <w:tcPr>
            <w:tcW w:w="1275" w:type="dxa"/>
            <w:tcBorders>
              <w:top w:val="nil"/>
              <w:left w:val="nil"/>
              <w:bottom w:val="single" w:sz="4" w:space="0" w:color="auto"/>
              <w:right w:val="single" w:sz="4" w:space="0" w:color="auto"/>
            </w:tcBorders>
            <w:vAlign w:val="center"/>
          </w:tcPr>
          <w:p w14:paraId="7F69F9EE"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27 438</w:t>
            </w:r>
          </w:p>
        </w:tc>
        <w:tc>
          <w:tcPr>
            <w:tcW w:w="992" w:type="dxa"/>
            <w:tcBorders>
              <w:top w:val="nil"/>
              <w:left w:val="nil"/>
              <w:bottom w:val="single" w:sz="4" w:space="0" w:color="auto"/>
              <w:right w:val="single" w:sz="4" w:space="0" w:color="auto"/>
            </w:tcBorders>
            <w:vAlign w:val="center"/>
          </w:tcPr>
          <w:p w14:paraId="1FA62E94"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165,61</w:t>
            </w:r>
          </w:p>
        </w:tc>
        <w:tc>
          <w:tcPr>
            <w:tcW w:w="1014" w:type="dxa"/>
            <w:tcBorders>
              <w:top w:val="nil"/>
              <w:left w:val="nil"/>
              <w:bottom w:val="single" w:sz="4" w:space="0" w:color="auto"/>
              <w:right w:val="single" w:sz="4" w:space="0" w:color="auto"/>
            </w:tcBorders>
            <w:vAlign w:val="center"/>
          </w:tcPr>
          <w:p w14:paraId="455594D8"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113,46</w:t>
            </w:r>
          </w:p>
        </w:tc>
      </w:tr>
      <w:tr w:rsidR="00DF0A87" w:rsidRPr="00DF0A87" w14:paraId="0EC2B9FF"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14:paraId="3B25D60E"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А3. Медленно реализуемые</w:t>
            </w:r>
          </w:p>
        </w:tc>
        <w:tc>
          <w:tcPr>
            <w:tcW w:w="1134" w:type="dxa"/>
            <w:tcBorders>
              <w:top w:val="nil"/>
              <w:left w:val="nil"/>
              <w:bottom w:val="single" w:sz="4" w:space="0" w:color="auto"/>
              <w:right w:val="single" w:sz="4" w:space="0" w:color="auto"/>
            </w:tcBorders>
            <w:shd w:val="clear" w:color="auto" w:fill="auto"/>
            <w:noWrap/>
            <w:vAlign w:val="center"/>
            <w:hideMark/>
          </w:tcPr>
          <w:p w14:paraId="35919966"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208 167</w:t>
            </w:r>
          </w:p>
        </w:tc>
        <w:tc>
          <w:tcPr>
            <w:tcW w:w="996" w:type="dxa"/>
            <w:tcBorders>
              <w:top w:val="nil"/>
              <w:left w:val="nil"/>
              <w:bottom w:val="single" w:sz="4" w:space="0" w:color="auto"/>
              <w:right w:val="single" w:sz="4" w:space="0" w:color="auto"/>
            </w:tcBorders>
            <w:shd w:val="clear" w:color="auto" w:fill="auto"/>
            <w:noWrap/>
            <w:vAlign w:val="center"/>
            <w:hideMark/>
          </w:tcPr>
          <w:p w14:paraId="2DB6AE61"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113 725</w:t>
            </w:r>
          </w:p>
        </w:tc>
        <w:tc>
          <w:tcPr>
            <w:tcW w:w="1274" w:type="dxa"/>
            <w:tcBorders>
              <w:top w:val="nil"/>
              <w:left w:val="nil"/>
              <w:bottom w:val="single" w:sz="4" w:space="0" w:color="auto"/>
              <w:right w:val="single" w:sz="4" w:space="0" w:color="auto"/>
            </w:tcBorders>
            <w:shd w:val="clear" w:color="auto" w:fill="auto"/>
            <w:noWrap/>
            <w:vAlign w:val="center"/>
            <w:hideMark/>
          </w:tcPr>
          <w:p w14:paraId="544C8E49"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113 208</w:t>
            </w:r>
          </w:p>
        </w:tc>
        <w:tc>
          <w:tcPr>
            <w:tcW w:w="1113" w:type="dxa"/>
            <w:tcBorders>
              <w:top w:val="nil"/>
              <w:left w:val="nil"/>
              <w:bottom w:val="single" w:sz="4" w:space="0" w:color="auto"/>
              <w:right w:val="single" w:sz="4" w:space="0" w:color="auto"/>
            </w:tcBorders>
            <w:vAlign w:val="center"/>
          </w:tcPr>
          <w:p w14:paraId="17FB7890"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-94 442</w:t>
            </w:r>
          </w:p>
        </w:tc>
        <w:tc>
          <w:tcPr>
            <w:tcW w:w="1275" w:type="dxa"/>
            <w:tcBorders>
              <w:top w:val="nil"/>
              <w:left w:val="nil"/>
              <w:bottom w:val="single" w:sz="4" w:space="0" w:color="auto"/>
              <w:right w:val="single" w:sz="4" w:space="0" w:color="auto"/>
            </w:tcBorders>
            <w:vAlign w:val="center"/>
          </w:tcPr>
          <w:p w14:paraId="254CF153"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-517</w:t>
            </w:r>
          </w:p>
        </w:tc>
        <w:tc>
          <w:tcPr>
            <w:tcW w:w="992" w:type="dxa"/>
            <w:tcBorders>
              <w:top w:val="nil"/>
              <w:left w:val="nil"/>
              <w:bottom w:val="single" w:sz="4" w:space="0" w:color="auto"/>
              <w:right w:val="single" w:sz="4" w:space="0" w:color="auto"/>
            </w:tcBorders>
            <w:vAlign w:val="center"/>
          </w:tcPr>
          <w:p w14:paraId="13D2BBCC"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54,63</w:t>
            </w:r>
          </w:p>
        </w:tc>
        <w:tc>
          <w:tcPr>
            <w:tcW w:w="1014" w:type="dxa"/>
            <w:tcBorders>
              <w:top w:val="nil"/>
              <w:left w:val="nil"/>
              <w:bottom w:val="single" w:sz="4" w:space="0" w:color="auto"/>
              <w:right w:val="single" w:sz="4" w:space="0" w:color="auto"/>
            </w:tcBorders>
            <w:vAlign w:val="center"/>
          </w:tcPr>
          <w:p w14:paraId="167B2EE5"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99,55</w:t>
            </w:r>
          </w:p>
        </w:tc>
      </w:tr>
      <w:tr w:rsidR="00DF0A87" w:rsidRPr="00DF0A87" w14:paraId="181E9341"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14:paraId="5F6624F5"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А4. трудно реализуемые</w:t>
            </w:r>
          </w:p>
        </w:tc>
        <w:tc>
          <w:tcPr>
            <w:tcW w:w="1134" w:type="dxa"/>
            <w:tcBorders>
              <w:top w:val="nil"/>
              <w:left w:val="nil"/>
              <w:bottom w:val="single" w:sz="4" w:space="0" w:color="auto"/>
              <w:right w:val="single" w:sz="4" w:space="0" w:color="auto"/>
            </w:tcBorders>
            <w:shd w:val="clear" w:color="auto" w:fill="auto"/>
            <w:noWrap/>
            <w:vAlign w:val="center"/>
            <w:hideMark/>
          </w:tcPr>
          <w:p w14:paraId="6CA4A31E"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165 556</w:t>
            </w:r>
          </w:p>
        </w:tc>
        <w:tc>
          <w:tcPr>
            <w:tcW w:w="996" w:type="dxa"/>
            <w:tcBorders>
              <w:top w:val="nil"/>
              <w:left w:val="nil"/>
              <w:bottom w:val="single" w:sz="4" w:space="0" w:color="auto"/>
              <w:right w:val="single" w:sz="4" w:space="0" w:color="auto"/>
            </w:tcBorders>
            <w:shd w:val="clear" w:color="auto" w:fill="auto"/>
            <w:noWrap/>
            <w:vAlign w:val="center"/>
            <w:hideMark/>
          </w:tcPr>
          <w:p w14:paraId="0312A71E"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137 198</w:t>
            </w:r>
          </w:p>
        </w:tc>
        <w:tc>
          <w:tcPr>
            <w:tcW w:w="1274" w:type="dxa"/>
            <w:tcBorders>
              <w:top w:val="nil"/>
              <w:left w:val="nil"/>
              <w:bottom w:val="single" w:sz="4" w:space="0" w:color="auto"/>
              <w:right w:val="single" w:sz="4" w:space="0" w:color="auto"/>
            </w:tcBorders>
            <w:shd w:val="clear" w:color="auto" w:fill="auto"/>
            <w:noWrap/>
            <w:vAlign w:val="center"/>
            <w:hideMark/>
          </w:tcPr>
          <w:p w14:paraId="7DA1EF0E"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131 622</w:t>
            </w:r>
          </w:p>
        </w:tc>
        <w:tc>
          <w:tcPr>
            <w:tcW w:w="1113" w:type="dxa"/>
            <w:tcBorders>
              <w:top w:val="nil"/>
              <w:left w:val="nil"/>
              <w:bottom w:val="single" w:sz="4" w:space="0" w:color="auto"/>
              <w:right w:val="single" w:sz="4" w:space="0" w:color="auto"/>
            </w:tcBorders>
            <w:vAlign w:val="center"/>
          </w:tcPr>
          <w:p w14:paraId="485CDF07"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-28 358</w:t>
            </w:r>
          </w:p>
        </w:tc>
        <w:tc>
          <w:tcPr>
            <w:tcW w:w="1275" w:type="dxa"/>
            <w:tcBorders>
              <w:top w:val="nil"/>
              <w:left w:val="nil"/>
              <w:bottom w:val="single" w:sz="4" w:space="0" w:color="auto"/>
              <w:right w:val="single" w:sz="4" w:space="0" w:color="auto"/>
            </w:tcBorders>
            <w:vAlign w:val="center"/>
          </w:tcPr>
          <w:p w14:paraId="2DE4F286"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-5576</w:t>
            </w:r>
          </w:p>
        </w:tc>
        <w:tc>
          <w:tcPr>
            <w:tcW w:w="992" w:type="dxa"/>
            <w:tcBorders>
              <w:top w:val="nil"/>
              <w:left w:val="nil"/>
              <w:bottom w:val="single" w:sz="4" w:space="0" w:color="auto"/>
              <w:right w:val="single" w:sz="4" w:space="0" w:color="auto"/>
            </w:tcBorders>
            <w:vAlign w:val="center"/>
          </w:tcPr>
          <w:p w14:paraId="4338D67F"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82,87</w:t>
            </w:r>
          </w:p>
        </w:tc>
        <w:tc>
          <w:tcPr>
            <w:tcW w:w="1014" w:type="dxa"/>
            <w:tcBorders>
              <w:top w:val="nil"/>
              <w:left w:val="nil"/>
              <w:bottom w:val="single" w:sz="4" w:space="0" w:color="auto"/>
              <w:right w:val="single" w:sz="4" w:space="0" w:color="auto"/>
            </w:tcBorders>
            <w:vAlign w:val="center"/>
          </w:tcPr>
          <w:p w14:paraId="76899B7A"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95,94</w:t>
            </w:r>
          </w:p>
        </w:tc>
      </w:tr>
      <w:tr w:rsidR="00DF0A87" w:rsidRPr="00DF0A87" w14:paraId="79FEE6C4" w14:textId="77777777" w:rsidTr="00DF0A87">
        <w:trPr>
          <w:trHeight w:val="255"/>
        </w:trPr>
        <w:tc>
          <w:tcPr>
            <w:tcW w:w="5250" w:type="dxa"/>
            <w:gridSpan w:val="4"/>
            <w:tcBorders>
              <w:top w:val="nil"/>
              <w:left w:val="single" w:sz="4" w:space="0" w:color="auto"/>
              <w:bottom w:val="single" w:sz="4" w:space="0" w:color="auto"/>
              <w:right w:val="single" w:sz="4" w:space="0" w:color="auto"/>
            </w:tcBorders>
            <w:shd w:val="clear" w:color="auto" w:fill="auto"/>
            <w:noWrap/>
            <w:vAlign w:val="center"/>
          </w:tcPr>
          <w:p w14:paraId="6803E8DF"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Пассив</w:t>
            </w:r>
          </w:p>
        </w:tc>
        <w:tc>
          <w:tcPr>
            <w:tcW w:w="1113" w:type="dxa"/>
            <w:tcBorders>
              <w:top w:val="nil"/>
              <w:left w:val="single" w:sz="4" w:space="0" w:color="auto"/>
              <w:bottom w:val="single" w:sz="4" w:space="0" w:color="auto"/>
              <w:right w:val="single" w:sz="4" w:space="0" w:color="auto"/>
            </w:tcBorders>
            <w:vAlign w:val="center"/>
          </w:tcPr>
          <w:p w14:paraId="79099F0E"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275" w:type="dxa"/>
            <w:tcBorders>
              <w:top w:val="nil"/>
              <w:left w:val="single" w:sz="4" w:space="0" w:color="auto"/>
              <w:bottom w:val="single" w:sz="4" w:space="0" w:color="auto"/>
              <w:right w:val="single" w:sz="4" w:space="0" w:color="auto"/>
            </w:tcBorders>
            <w:vAlign w:val="center"/>
          </w:tcPr>
          <w:p w14:paraId="0127D972"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992" w:type="dxa"/>
            <w:tcBorders>
              <w:top w:val="nil"/>
              <w:left w:val="single" w:sz="4" w:space="0" w:color="auto"/>
              <w:bottom w:val="single" w:sz="4" w:space="0" w:color="auto"/>
              <w:right w:val="single" w:sz="4" w:space="0" w:color="auto"/>
            </w:tcBorders>
            <w:vAlign w:val="center"/>
          </w:tcPr>
          <w:p w14:paraId="70CD998B"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014" w:type="dxa"/>
            <w:tcBorders>
              <w:top w:val="nil"/>
              <w:left w:val="single" w:sz="4" w:space="0" w:color="auto"/>
              <w:bottom w:val="single" w:sz="4" w:space="0" w:color="auto"/>
              <w:right w:val="single" w:sz="4" w:space="0" w:color="auto"/>
            </w:tcBorders>
            <w:vAlign w:val="center"/>
          </w:tcPr>
          <w:p w14:paraId="1A884D01" w14:textId="77777777"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r>
      <w:tr w:rsidR="00DF0A87" w:rsidRPr="00DF0A87" w14:paraId="5E9A661D"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14:paraId="42E7F160"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П1. Наиболее срочные</w:t>
            </w:r>
          </w:p>
        </w:tc>
        <w:tc>
          <w:tcPr>
            <w:tcW w:w="1134" w:type="dxa"/>
            <w:tcBorders>
              <w:top w:val="nil"/>
              <w:left w:val="nil"/>
              <w:bottom w:val="single" w:sz="4" w:space="0" w:color="auto"/>
              <w:right w:val="single" w:sz="4" w:space="0" w:color="auto"/>
            </w:tcBorders>
            <w:shd w:val="clear" w:color="auto" w:fill="auto"/>
            <w:noWrap/>
            <w:vAlign w:val="center"/>
            <w:hideMark/>
          </w:tcPr>
          <w:p w14:paraId="5723D999"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81 996</w:t>
            </w:r>
          </w:p>
        </w:tc>
        <w:tc>
          <w:tcPr>
            <w:tcW w:w="996" w:type="dxa"/>
            <w:tcBorders>
              <w:top w:val="nil"/>
              <w:left w:val="nil"/>
              <w:bottom w:val="single" w:sz="4" w:space="0" w:color="auto"/>
              <w:right w:val="single" w:sz="4" w:space="0" w:color="auto"/>
            </w:tcBorders>
            <w:shd w:val="clear" w:color="auto" w:fill="auto"/>
            <w:noWrap/>
            <w:vAlign w:val="center"/>
            <w:hideMark/>
          </w:tcPr>
          <w:p w14:paraId="155FA7BD"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65 316</w:t>
            </w:r>
          </w:p>
        </w:tc>
        <w:tc>
          <w:tcPr>
            <w:tcW w:w="1274" w:type="dxa"/>
            <w:tcBorders>
              <w:top w:val="nil"/>
              <w:left w:val="nil"/>
              <w:bottom w:val="single" w:sz="4" w:space="0" w:color="auto"/>
              <w:right w:val="single" w:sz="4" w:space="0" w:color="auto"/>
            </w:tcBorders>
            <w:shd w:val="clear" w:color="auto" w:fill="auto"/>
            <w:noWrap/>
            <w:vAlign w:val="center"/>
            <w:hideMark/>
          </w:tcPr>
          <w:p w14:paraId="11B2B962"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97 437</w:t>
            </w:r>
          </w:p>
        </w:tc>
        <w:tc>
          <w:tcPr>
            <w:tcW w:w="1113" w:type="dxa"/>
            <w:tcBorders>
              <w:top w:val="nil"/>
              <w:left w:val="nil"/>
              <w:bottom w:val="single" w:sz="4" w:space="0" w:color="auto"/>
              <w:right w:val="single" w:sz="4" w:space="0" w:color="auto"/>
            </w:tcBorders>
            <w:vAlign w:val="center"/>
          </w:tcPr>
          <w:p w14:paraId="107E8F2A"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-16 680</w:t>
            </w:r>
          </w:p>
        </w:tc>
        <w:tc>
          <w:tcPr>
            <w:tcW w:w="1275" w:type="dxa"/>
            <w:tcBorders>
              <w:top w:val="nil"/>
              <w:left w:val="nil"/>
              <w:bottom w:val="single" w:sz="4" w:space="0" w:color="auto"/>
              <w:right w:val="single" w:sz="4" w:space="0" w:color="auto"/>
            </w:tcBorders>
            <w:vAlign w:val="center"/>
          </w:tcPr>
          <w:p w14:paraId="6246F853"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32 121</w:t>
            </w:r>
          </w:p>
        </w:tc>
        <w:tc>
          <w:tcPr>
            <w:tcW w:w="992" w:type="dxa"/>
            <w:tcBorders>
              <w:top w:val="nil"/>
              <w:left w:val="nil"/>
              <w:bottom w:val="single" w:sz="4" w:space="0" w:color="auto"/>
              <w:right w:val="single" w:sz="4" w:space="0" w:color="auto"/>
            </w:tcBorders>
            <w:vAlign w:val="center"/>
          </w:tcPr>
          <w:p w14:paraId="57B17F96"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79,66</w:t>
            </w:r>
          </w:p>
        </w:tc>
        <w:tc>
          <w:tcPr>
            <w:tcW w:w="1014" w:type="dxa"/>
            <w:tcBorders>
              <w:top w:val="nil"/>
              <w:left w:val="nil"/>
              <w:bottom w:val="single" w:sz="4" w:space="0" w:color="auto"/>
              <w:right w:val="single" w:sz="4" w:space="0" w:color="auto"/>
            </w:tcBorders>
            <w:vAlign w:val="center"/>
          </w:tcPr>
          <w:p w14:paraId="4F788BDC"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149,18</w:t>
            </w:r>
          </w:p>
        </w:tc>
      </w:tr>
      <w:tr w:rsidR="00DF0A87" w:rsidRPr="00DF0A87" w14:paraId="60BF2F62"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14:paraId="644C55A7"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П2. Краткосрочные</w:t>
            </w:r>
          </w:p>
        </w:tc>
        <w:tc>
          <w:tcPr>
            <w:tcW w:w="1134" w:type="dxa"/>
            <w:tcBorders>
              <w:top w:val="nil"/>
              <w:left w:val="nil"/>
              <w:bottom w:val="single" w:sz="4" w:space="0" w:color="auto"/>
              <w:right w:val="single" w:sz="4" w:space="0" w:color="auto"/>
            </w:tcBorders>
            <w:shd w:val="clear" w:color="auto" w:fill="auto"/>
            <w:noWrap/>
            <w:vAlign w:val="center"/>
          </w:tcPr>
          <w:p w14:paraId="5F7ECFD1"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996" w:type="dxa"/>
            <w:tcBorders>
              <w:top w:val="nil"/>
              <w:left w:val="nil"/>
              <w:bottom w:val="single" w:sz="4" w:space="0" w:color="auto"/>
              <w:right w:val="single" w:sz="4" w:space="0" w:color="auto"/>
            </w:tcBorders>
            <w:shd w:val="clear" w:color="auto" w:fill="auto"/>
            <w:noWrap/>
            <w:vAlign w:val="center"/>
          </w:tcPr>
          <w:p w14:paraId="1EF77133"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1274" w:type="dxa"/>
            <w:tcBorders>
              <w:top w:val="nil"/>
              <w:left w:val="nil"/>
              <w:bottom w:val="single" w:sz="4" w:space="0" w:color="auto"/>
              <w:right w:val="single" w:sz="4" w:space="0" w:color="auto"/>
            </w:tcBorders>
            <w:shd w:val="clear" w:color="auto" w:fill="auto"/>
            <w:noWrap/>
            <w:vAlign w:val="center"/>
          </w:tcPr>
          <w:p w14:paraId="15BE7710"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7 750</w:t>
            </w:r>
          </w:p>
        </w:tc>
        <w:tc>
          <w:tcPr>
            <w:tcW w:w="1113" w:type="dxa"/>
            <w:tcBorders>
              <w:top w:val="nil"/>
              <w:left w:val="nil"/>
              <w:bottom w:val="single" w:sz="4" w:space="0" w:color="auto"/>
              <w:right w:val="single" w:sz="4" w:space="0" w:color="auto"/>
            </w:tcBorders>
            <w:vAlign w:val="center"/>
          </w:tcPr>
          <w:p w14:paraId="46EA69DE"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1275" w:type="dxa"/>
            <w:tcBorders>
              <w:top w:val="nil"/>
              <w:left w:val="nil"/>
              <w:bottom w:val="single" w:sz="4" w:space="0" w:color="auto"/>
              <w:right w:val="single" w:sz="4" w:space="0" w:color="auto"/>
            </w:tcBorders>
            <w:vAlign w:val="center"/>
          </w:tcPr>
          <w:p w14:paraId="29EC474F"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shd w:val="clear" w:color="auto" w:fill="FFFFFF"/>
                <w:lang w:eastAsia="ru-RU"/>
              </w:rPr>
              <w:t>7 750</w:t>
            </w:r>
          </w:p>
        </w:tc>
        <w:tc>
          <w:tcPr>
            <w:tcW w:w="992" w:type="dxa"/>
            <w:tcBorders>
              <w:top w:val="nil"/>
              <w:left w:val="nil"/>
              <w:bottom w:val="single" w:sz="4" w:space="0" w:color="auto"/>
              <w:right w:val="single" w:sz="4" w:space="0" w:color="auto"/>
            </w:tcBorders>
            <w:vAlign w:val="center"/>
          </w:tcPr>
          <w:p w14:paraId="68787D7C"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1014" w:type="dxa"/>
            <w:tcBorders>
              <w:top w:val="nil"/>
              <w:left w:val="nil"/>
              <w:bottom w:val="single" w:sz="4" w:space="0" w:color="auto"/>
              <w:right w:val="single" w:sz="4" w:space="0" w:color="auto"/>
            </w:tcBorders>
            <w:vAlign w:val="center"/>
          </w:tcPr>
          <w:p w14:paraId="7172EB71"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r>
      <w:tr w:rsidR="00DF0A87" w:rsidRPr="00DF0A87" w14:paraId="6E75448B"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14:paraId="21899AA5"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П3. Долгосрочные</w:t>
            </w:r>
          </w:p>
        </w:tc>
        <w:tc>
          <w:tcPr>
            <w:tcW w:w="1134" w:type="dxa"/>
            <w:tcBorders>
              <w:top w:val="nil"/>
              <w:left w:val="nil"/>
              <w:bottom w:val="single" w:sz="4" w:space="0" w:color="auto"/>
              <w:right w:val="single" w:sz="4" w:space="0" w:color="auto"/>
            </w:tcBorders>
            <w:shd w:val="clear" w:color="auto" w:fill="auto"/>
            <w:noWrap/>
            <w:vAlign w:val="center"/>
          </w:tcPr>
          <w:p w14:paraId="36FE6FD4"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996" w:type="dxa"/>
            <w:tcBorders>
              <w:top w:val="nil"/>
              <w:left w:val="nil"/>
              <w:bottom w:val="single" w:sz="4" w:space="0" w:color="auto"/>
              <w:right w:val="single" w:sz="4" w:space="0" w:color="auto"/>
            </w:tcBorders>
            <w:shd w:val="clear" w:color="auto" w:fill="auto"/>
            <w:noWrap/>
            <w:vAlign w:val="center"/>
          </w:tcPr>
          <w:p w14:paraId="5A14E138"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1274" w:type="dxa"/>
            <w:tcBorders>
              <w:top w:val="nil"/>
              <w:left w:val="nil"/>
              <w:bottom w:val="single" w:sz="4" w:space="0" w:color="auto"/>
              <w:right w:val="single" w:sz="4" w:space="0" w:color="auto"/>
            </w:tcBorders>
            <w:shd w:val="clear" w:color="auto" w:fill="auto"/>
            <w:noWrap/>
            <w:vAlign w:val="center"/>
          </w:tcPr>
          <w:p w14:paraId="6E110CF0"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1113" w:type="dxa"/>
            <w:tcBorders>
              <w:top w:val="nil"/>
              <w:left w:val="nil"/>
              <w:bottom w:val="single" w:sz="4" w:space="0" w:color="auto"/>
              <w:right w:val="single" w:sz="4" w:space="0" w:color="auto"/>
            </w:tcBorders>
            <w:vAlign w:val="center"/>
          </w:tcPr>
          <w:p w14:paraId="1F2A4D19"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1275" w:type="dxa"/>
            <w:tcBorders>
              <w:top w:val="nil"/>
              <w:left w:val="nil"/>
              <w:bottom w:val="single" w:sz="4" w:space="0" w:color="auto"/>
              <w:right w:val="single" w:sz="4" w:space="0" w:color="auto"/>
            </w:tcBorders>
            <w:vAlign w:val="center"/>
          </w:tcPr>
          <w:p w14:paraId="34DC7FF0"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992" w:type="dxa"/>
            <w:tcBorders>
              <w:top w:val="nil"/>
              <w:left w:val="nil"/>
              <w:bottom w:val="single" w:sz="4" w:space="0" w:color="auto"/>
              <w:right w:val="single" w:sz="4" w:space="0" w:color="auto"/>
            </w:tcBorders>
            <w:vAlign w:val="center"/>
          </w:tcPr>
          <w:p w14:paraId="0A24FB73"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1014" w:type="dxa"/>
            <w:tcBorders>
              <w:top w:val="nil"/>
              <w:left w:val="nil"/>
              <w:bottom w:val="single" w:sz="4" w:space="0" w:color="auto"/>
              <w:right w:val="single" w:sz="4" w:space="0" w:color="auto"/>
            </w:tcBorders>
            <w:vAlign w:val="center"/>
          </w:tcPr>
          <w:p w14:paraId="47CF1569"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r>
      <w:tr w:rsidR="00DF0A87" w:rsidRPr="00DF0A87" w14:paraId="2AE5F71A"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14:paraId="23D37BD0" w14:textId="77777777"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П4. Постоянные</w:t>
            </w:r>
          </w:p>
        </w:tc>
        <w:tc>
          <w:tcPr>
            <w:tcW w:w="1134" w:type="dxa"/>
            <w:tcBorders>
              <w:top w:val="nil"/>
              <w:left w:val="nil"/>
              <w:bottom w:val="single" w:sz="4" w:space="0" w:color="auto"/>
              <w:right w:val="single" w:sz="4" w:space="0" w:color="auto"/>
            </w:tcBorders>
            <w:shd w:val="clear" w:color="auto" w:fill="auto"/>
            <w:noWrap/>
            <w:vAlign w:val="center"/>
          </w:tcPr>
          <w:p w14:paraId="0341A306"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477 712</w:t>
            </w:r>
          </w:p>
        </w:tc>
        <w:tc>
          <w:tcPr>
            <w:tcW w:w="996" w:type="dxa"/>
            <w:tcBorders>
              <w:top w:val="nil"/>
              <w:left w:val="nil"/>
              <w:bottom w:val="single" w:sz="4" w:space="0" w:color="auto"/>
              <w:right w:val="single" w:sz="4" w:space="0" w:color="auto"/>
            </w:tcBorders>
            <w:shd w:val="clear" w:color="auto" w:fill="auto"/>
            <w:noWrap/>
            <w:vAlign w:val="center"/>
          </w:tcPr>
          <w:p w14:paraId="0817C319"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458 085</w:t>
            </w:r>
          </w:p>
        </w:tc>
        <w:tc>
          <w:tcPr>
            <w:tcW w:w="1274" w:type="dxa"/>
            <w:tcBorders>
              <w:top w:val="nil"/>
              <w:left w:val="nil"/>
              <w:bottom w:val="single" w:sz="4" w:space="0" w:color="auto"/>
              <w:right w:val="single" w:sz="4" w:space="0" w:color="auto"/>
            </w:tcBorders>
            <w:shd w:val="clear" w:color="auto" w:fill="auto"/>
            <w:noWrap/>
            <w:vAlign w:val="center"/>
          </w:tcPr>
          <w:p w14:paraId="12A4461E"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468 309</w:t>
            </w:r>
          </w:p>
        </w:tc>
        <w:tc>
          <w:tcPr>
            <w:tcW w:w="1113" w:type="dxa"/>
            <w:tcBorders>
              <w:top w:val="nil"/>
              <w:left w:val="nil"/>
              <w:bottom w:val="single" w:sz="4" w:space="0" w:color="auto"/>
              <w:right w:val="single" w:sz="4" w:space="0" w:color="auto"/>
            </w:tcBorders>
            <w:vAlign w:val="center"/>
          </w:tcPr>
          <w:p w14:paraId="4322A190"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-19 627</w:t>
            </w:r>
          </w:p>
        </w:tc>
        <w:tc>
          <w:tcPr>
            <w:tcW w:w="1275" w:type="dxa"/>
            <w:tcBorders>
              <w:top w:val="nil"/>
              <w:left w:val="nil"/>
              <w:bottom w:val="single" w:sz="4" w:space="0" w:color="auto"/>
              <w:right w:val="single" w:sz="4" w:space="0" w:color="auto"/>
            </w:tcBorders>
            <w:vAlign w:val="center"/>
          </w:tcPr>
          <w:p w14:paraId="229CF681"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10 224</w:t>
            </w:r>
          </w:p>
        </w:tc>
        <w:tc>
          <w:tcPr>
            <w:tcW w:w="992" w:type="dxa"/>
            <w:tcBorders>
              <w:top w:val="nil"/>
              <w:left w:val="nil"/>
              <w:bottom w:val="single" w:sz="4" w:space="0" w:color="auto"/>
              <w:right w:val="single" w:sz="4" w:space="0" w:color="auto"/>
            </w:tcBorders>
            <w:vAlign w:val="center"/>
          </w:tcPr>
          <w:p w14:paraId="7AA98548"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95,89</w:t>
            </w:r>
          </w:p>
        </w:tc>
        <w:tc>
          <w:tcPr>
            <w:tcW w:w="1014" w:type="dxa"/>
            <w:tcBorders>
              <w:top w:val="nil"/>
              <w:left w:val="nil"/>
              <w:bottom w:val="single" w:sz="4" w:space="0" w:color="auto"/>
              <w:right w:val="single" w:sz="4" w:space="0" w:color="auto"/>
            </w:tcBorders>
            <w:vAlign w:val="center"/>
          </w:tcPr>
          <w:p w14:paraId="546B13DD"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102,23</w:t>
            </w:r>
          </w:p>
        </w:tc>
      </w:tr>
      <w:tr w:rsidR="00DF0A87" w:rsidRPr="00DF0A87" w14:paraId="7DF6DF6E" w14:textId="7777777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14:paraId="534576E9" w14:textId="77777777" w:rsidR="00DF0A87" w:rsidRPr="00DF0A87" w:rsidRDefault="00DF0A87" w:rsidP="00DF0A87">
            <w:pPr>
              <w:spacing w:after="0" w:line="240" w:lineRule="auto"/>
              <w:jc w:val="center"/>
              <w:rPr>
                <w:rFonts w:ascii="Times New Roman" w:eastAsia="Times New Roman" w:hAnsi="Times New Roman" w:cs="Times New Roman"/>
                <w:bCs/>
                <w:sz w:val="24"/>
                <w:szCs w:val="24"/>
                <w:lang w:eastAsia="ru-RU"/>
              </w:rPr>
            </w:pPr>
            <w:r w:rsidRPr="00DF0A87">
              <w:rPr>
                <w:rFonts w:ascii="Times New Roman" w:eastAsia="Times New Roman" w:hAnsi="Times New Roman" w:cs="Times New Roman"/>
                <w:bCs/>
                <w:sz w:val="24"/>
                <w:szCs w:val="24"/>
                <w:lang w:eastAsia="ru-RU"/>
              </w:rPr>
              <w:t>Баланс</w:t>
            </w:r>
          </w:p>
        </w:tc>
        <w:tc>
          <w:tcPr>
            <w:tcW w:w="1134" w:type="dxa"/>
            <w:tcBorders>
              <w:top w:val="nil"/>
              <w:left w:val="nil"/>
              <w:bottom w:val="single" w:sz="4" w:space="0" w:color="auto"/>
              <w:right w:val="single" w:sz="4" w:space="0" w:color="auto"/>
            </w:tcBorders>
            <w:shd w:val="clear" w:color="auto" w:fill="auto"/>
            <w:noWrap/>
            <w:vAlign w:val="center"/>
          </w:tcPr>
          <w:p w14:paraId="2AEFBA03"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559 708</w:t>
            </w:r>
          </w:p>
        </w:tc>
        <w:tc>
          <w:tcPr>
            <w:tcW w:w="996" w:type="dxa"/>
            <w:tcBorders>
              <w:top w:val="nil"/>
              <w:left w:val="nil"/>
              <w:bottom w:val="single" w:sz="4" w:space="0" w:color="auto"/>
              <w:right w:val="single" w:sz="4" w:space="0" w:color="auto"/>
            </w:tcBorders>
            <w:shd w:val="clear" w:color="auto" w:fill="auto"/>
            <w:noWrap/>
            <w:vAlign w:val="center"/>
          </w:tcPr>
          <w:p w14:paraId="49BFD81C" w14:textId="77777777"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523 401</w:t>
            </w:r>
          </w:p>
        </w:tc>
        <w:tc>
          <w:tcPr>
            <w:tcW w:w="1274" w:type="dxa"/>
            <w:tcBorders>
              <w:top w:val="nil"/>
              <w:left w:val="nil"/>
              <w:bottom w:val="single" w:sz="4" w:space="0" w:color="auto"/>
              <w:right w:val="single" w:sz="4" w:space="0" w:color="auto"/>
            </w:tcBorders>
            <w:shd w:val="clear" w:color="auto" w:fill="auto"/>
            <w:noWrap/>
            <w:vAlign w:val="center"/>
          </w:tcPr>
          <w:p w14:paraId="5FD28DE6"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573 496</w:t>
            </w:r>
          </w:p>
        </w:tc>
        <w:tc>
          <w:tcPr>
            <w:tcW w:w="1113" w:type="dxa"/>
            <w:tcBorders>
              <w:top w:val="nil"/>
              <w:left w:val="nil"/>
              <w:bottom w:val="single" w:sz="4" w:space="0" w:color="auto"/>
              <w:right w:val="single" w:sz="4" w:space="0" w:color="auto"/>
            </w:tcBorders>
            <w:vAlign w:val="center"/>
          </w:tcPr>
          <w:p w14:paraId="2B9AA7B1"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-36 307</w:t>
            </w:r>
          </w:p>
        </w:tc>
        <w:tc>
          <w:tcPr>
            <w:tcW w:w="1275" w:type="dxa"/>
            <w:tcBorders>
              <w:top w:val="nil"/>
              <w:left w:val="nil"/>
              <w:bottom w:val="single" w:sz="4" w:space="0" w:color="auto"/>
              <w:right w:val="single" w:sz="4" w:space="0" w:color="auto"/>
            </w:tcBorders>
            <w:vAlign w:val="center"/>
          </w:tcPr>
          <w:p w14:paraId="672003CB"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50 095</w:t>
            </w:r>
          </w:p>
        </w:tc>
        <w:tc>
          <w:tcPr>
            <w:tcW w:w="992" w:type="dxa"/>
            <w:tcBorders>
              <w:top w:val="nil"/>
              <w:left w:val="nil"/>
              <w:bottom w:val="single" w:sz="4" w:space="0" w:color="auto"/>
              <w:right w:val="single" w:sz="4" w:space="0" w:color="auto"/>
            </w:tcBorders>
            <w:vAlign w:val="center"/>
          </w:tcPr>
          <w:p w14:paraId="523E826C"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93,51</w:t>
            </w:r>
          </w:p>
        </w:tc>
        <w:tc>
          <w:tcPr>
            <w:tcW w:w="1014" w:type="dxa"/>
            <w:tcBorders>
              <w:top w:val="nil"/>
              <w:left w:val="nil"/>
              <w:bottom w:val="single" w:sz="4" w:space="0" w:color="auto"/>
              <w:right w:val="single" w:sz="4" w:space="0" w:color="auto"/>
            </w:tcBorders>
            <w:vAlign w:val="center"/>
          </w:tcPr>
          <w:p w14:paraId="431E56DB" w14:textId="77777777"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109,57</w:t>
            </w:r>
          </w:p>
        </w:tc>
      </w:tr>
    </w:tbl>
    <w:p w14:paraId="02E670EE" w14:textId="77777777" w:rsidR="00DF0A87" w:rsidRPr="00DF0A87" w:rsidRDefault="00DF0A87" w:rsidP="00DF0A87">
      <w:pPr>
        <w:spacing w:before="100" w:beforeAutospacing="1" w:after="100" w:afterAutospacing="1" w:line="360" w:lineRule="auto"/>
        <w:contextualSpacing/>
        <w:jc w:val="both"/>
        <w:rPr>
          <w:rFonts w:ascii="Times New Roman" w:eastAsia="Times New Roman" w:hAnsi="Times New Roman" w:cs="Times New Roman"/>
          <w:sz w:val="28"/>
          <w:szCs w:val="24"/>
          <w:lang w:eastAsia="ru-RU"/>
        </w:rPr>
      </w:pPr>
    </w:p>
    <w:p w14:paraId="5D871893"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и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гг.  у предприятия не достаточно денежных средств для погашения наиболее срочных обязательств. Выполненный расчет абсолютных величин по платежному излишку или недостатку показывает, что наиболее ликвидные активы покрывают лишь 100% обязательств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году (97395 / 97437 * 100%), 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году – 76,7%. В </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году у предприятия имеются наиболее ликвидные средства для погашения наиболее срочных обязательств (излишек 3329 тыс.руб.).</w:t>
      </w:r>
    </w:p>
    <w:p w14:paraId="22C6AF80"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В соответствии с принципами оптимальной структуры активов по степени ликвидности, краткосрочной дебиторской задолженности должно быть достаточно для покрытия среднесрочных обязательств [23].  В данном случае это соотношение выполняется – у предприятия достаточно краткосрочной дебиторской задолженности для погашения среднесрочных обязательств. </w:t>
      </w:r>
    </w:p>
    <w:p w14:paraId="3B4781CA"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Медленно реализуемые активы покрывают долгосрочные пассивы. Труднореализуемые активы меньше постоянных пассивов (у предприятия имеются собственные оборотные средства), т.е. соблюдается минимальное условие финансовой устойчивости. </w:t>
      </w:r>
    </w:p>
    <w:p w14:paraId="414AF661"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Из четырех соотношений характеризующих наличие ликвидных активов у организации 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и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году выполняется три, а в </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году все четыре. Баланс организации 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и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году году можно назвать ликвидным, в </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году -</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sz w:val="28"/>
          <w:szCs w:val="24"/>
          <w:lang w:eastAsia="ru-RU"/>
        </w:rPr>
        <w:t>абсолютно ликвидным. Предприятию за отчетный период следует проработать структуру баланса, чтобы иметь возможность отвечать по своим обязательствам.</w:t>
      </w:r>
    </w:p>
    <w:p w14:paraId="73DAB277" w14:textId="77777777" w:rsidR="00DF0A87" w:rsidRPr="00DF0A87" w:rsidRDefault="00DF0A87" w:rsidP="00DF0A87">
      <w:pPr>
        <w:spacing w:after="0" w:line="360" w:lineRule="auto"/>
        <w:ind w:firstLine="708"/>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Коэффициенты ликвидности приведены в таблице 15. Анализ данных коэффициентов проводят путем сопоставления их фактических значений с нормативным [23].</w:t>
      </w:r>
    </w:p>
    <w:p w14:paraId="27FD6728" w14:textId="77777777" w:rsidR="00DF0A87" w:rsidRPr="00DF0A87" w:rsidRDefault="00DF0A87" w:rsidP="00DF0A87">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Таблица 1</w:t>
      </w:r>
      <w:r w:rsidR="005E0DBB">
        <w:rPr>
          <w:rFonts w:ascii="Times New Roman" w:eastAsia="Times New Roman" w:hAnsi="Times New Roman" w:cs="Times New Roman"/>
          <w:color w:val="000000" w:themeColor="text1"/>
          <w:sz w:val="28"/>
          <w:szCs w:val="28"/>
          <w:lang w:eastAsia="ru-RU"/>
        </w:rPr>
        <w:t>1</w:t>
      </w:r>
      <w:r w:rsidRPr="00DF0A87">
        <w:rPr>
          <w:rFonts w:ascii="Times New Roman" w:eastAsia="Times New Roman" w:hAnsi="Times New Roman" w:cs="Times New Roman"/>
          <w:color w:val="000000" w:themeColor="text1"/>
          <w:sz w:val="28"/>
          <w:szCs w:val="28"/>
          <w:lang w:eastAsia="ru-RU"/>
        </w:rPr>
        <w:t xml:space="preserve"> – Коэффициенты ликвидности</w:t>
      </w:r>
    </w:p>
    <w:tbl>
      <w:tblPr>
        <w:tblStyle w:val="51"/>
        <w:tblW w:w="9639" w:type="dxa"/>
        <w:tblInd w:w="108" w:type="dxa"/>
        <w:tblLayout w:type="fixed"/>
        <w:tblLook w:val="04A0" w:firstRow="1" w:lastRow="0" w:firstColumn="1" w:lastColumn="0" w:noHBand="0" w:noVBand="1"/>
      </w:tblPr>
      <w:tblGrid>
        <w:gridCol w:w="3402"/>
        <w:gridCol w:w="1559"/>
        <w:gridCol w:w="1559"/>
        <w:gridCol w:w="1560"/>
        <w:gridCol w:w="1559"/>
      </w:tblGrid>
      <w:tr w:rsidR="00DF0A87" w:rsidRPr="00DF0A87" w14:paraId="71AABDF7" w14:textId="77777777" w:rsidTr="00DF0A87">
        <w:tc>
          <w:tcPr>
            <w:tcW w:w="3402" w:type="dxa"/>
            <w:vMerge w:val="restart"/>
            <w:tcBorders>
              <w:top w:val="single" w:sz="4" w:space="0" w:color="auto"/>
              <w:left w:val="single" w:sz="4" w:space="0" w:color="auto"/>
              <w:bottom w:val="single" w:sz="4" w:space="0" w:color="auto"/>
              <w:right w:val="single" w:sz="4" w:space="0" w:color="auto"/>
            </w:tcBorders>
            <w:hideMark/>
          </w:tcPr>
          <w:p w14:paraId="3F6B40F9"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Показатель</w:t>
            </w:r>
          </w:p>
        </w:tc>
        <w:tc>
          <w:tcPr>
            <w:tcW w:w="4678" w:type="dxa"/>
            <w:gridSpan w:val="3"/>
            <w:tcBorders>
              <w:top w:val="single" w:sz="4" w:space="0" w:color="auto"/>
              <w:left w:val="single" w:sz="4" w:space="0" w:color="auto"/>
              <w:bottom w:val="single" w:sz="4" w:space="0" w:color="auto"/>
              <w:right w:val="single" w:sz="4" w:space="0" w:color="auto"/>
            </w:tcBorders>
          </w:tcPr>
          <w:p w14:paraId="10A86953"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Значение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7DD58F7" w14:textId="77777777"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Изменение показателя</w:t>
            </w:r>
            <w:r w:rsidRPr="00DF0A87">
              <w:rPr>
                <w:rFonts w:ascii="Times New Roman" w:eastAsia="Times New Roman" w:hAnsi="Times New Roman" w:cs="Times New Roman"/>
                <w:color w:val="000000" w:themeColor="text1"/>
                <w:sz w:val="24"/>
                <w:szCs w:val="20"/>
                <w:lang w:eastAsia="ru-RU"/>
              </w:rPr>
              <w:br/>
              <w:t>(гр.4 - гр.2)</w:t>
            </w:r>
          </w:p>
        </w:tc>
      </w:tr>
      <w:tr w:rsidR="00DF0A87" w:rsidRPr="00DF0A87" w14:paraId="73FAEA37" w14:textId="77777777" w:rsidTr="00DF0A87">
        <w:tc>
          <w:tcPr>
            <w:tcW w:w="3402" w:type="dxa"/>
            <w:vMerge/>
            <w:tcBorders>
              <w:top w:val="single" w:sz="4" w:space="0" w:color="auto"/>
              <w:left w:val="single" w:sz="4" w:space="0" w:color="auto"/>
              <w:bottom w:val="single" w:sz="4" w:space="0" w:color="auto"/>
              <w:right w:val="single" w:sz="4" w:space="0" w:color="auto"/>
            </w:tcBorders>
            <w:vAlign w:val="center"/>
            <w:hideMark/>
          </w:tcPr>
          <w:p w14:paraId="3E469C73" w14:textId="77777777" w:rsidR="00DF0A87" w:rsidRPr="00DF0A87" w:rsidRDefault="00DF0A87" w:rsidP="00DF0A87">
            <w:pPr>
              <w:jc w:val="center"/>
              <w:rPr>
                <w:rFonts w:ascii="Times New Roman" w:eastAsia="Times New Roman" w:hAnsi="Times New Roman" w:cs="Times New Roman"/>
                <w:color w:val="000000" w:themeColor="text1"/>
                <w:sz w:val="24"/>
                <w:szCs w:val="23"/>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5ECBB06" w14:textId="77777777" w:rsidR="00DF0A87" w:rsidRPr="00DF0A87" w:rsidRDefault="00E829B8" w:rsidP="00DF0A87">
            <w:pPr>
              <w:jc w:val="center"/>
              <w:rPr>
                <w:rFonts w:ascii="Times New Roman" w:eastAsia="Times New Roman" w:hAnsi="Times New Roman" w:cs="Times New Roman"/>
                <w:color w:val="000000" w:themeColor="text1"/>
                <w:sz w:val="24"/>
                <w:szCs w:val="20"/>
              </w:rPr>
            </w:pPr>
            <w:r>
              <w:rPr>
                <w:rFonts w:ascii="Times New Roman" w:eastAsia="Times New Roman" w:hAnsi="Times New Roman" w:cs="Times New Roman"/>
                <w:color w:val="000000" w:themeColor="text1"/>
                <w:sz w:val="24"/>
                <w:szCs w:val="20"/>
                <w:lang w:eastAsia="ru-RU"/>
              </w:rPr>
              <w:t>2020</w:t>
            </w:r>
          </w:p>
        </w:tc>
        <w:tc>
          <w:tcPr>
            <w:tcW w:w="1559" w:type="dxa"/>
            <w:tcBorders>
              <w:top w:val="single" w:sz="4" w:space="0" w:color="auto"/>
              <w:left w:val="single" w:sz="4" w:space="0" w:color="auto"/>
              <w:bottom w:val="single" w:sz="4" w:space="0" w:color="auto"/>
              <w:right w:val="single" w:sz="4" w:space="0" w:color="auto"/>
            </w:tcBorders>
            <w:vAlign w:val="center"/>
          </w:tcPr>
          <w:p w14:paraId="55CFA773" w14:textId="77777777" w:rsidR="00DF0A87" w:rsidRPr="00DF0A87" w:rsidRDefault="00E829B8" w:rsidP="00DF0A87">
            <w:pPr>
              <w:jc w:val="center"/>
              <w:rPr>
                <w:rFonts w:ascii="Times New Roman" w:eastAsia="Times New Roman" w:hAnsi="Times New Roman" w:cs="Times New Roman"/>
                <w:color w:val="000000" w:themeColor="text1"/>
                <w:sz w:val="24"/>
                <w:szCs w:val="23"/>
                <w:lang w:eastAsia="ru-RU"/>
              </w:rPr>
            </w:pPr>
            <w:r>
              <w:rPr>
                <w:rFonts w:ascii="Times New Roman" w:eastAsia="Times New Roman" w:hAnsi="Times New Roman" w:cs="Times New Roman"/>
                <w:color w:val="000000" w:themeColor="text1"/>
                <w:sz w:val="24"/>
                <w:szCs w:val="23"/>
                <w:lang w:eastAsia="ru-RU"/>
              </w:rPr>
              <w:t>2021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A57D18E" w14:textId="77777777" w:rsidR="00DF0A87" w:rsidRPr="00DF0A87" w:rsidRDefault="00E829B8" w:rsidP="00DF0A87">
            <w:pPr>
              <w:jc w:val="center"/>
              <w:rPr>
                <w:rFonts w:ascii="Times New Roman" w:eastAsia="Times New Roman" w:hAnsi="Times New Roman" w:cs="Times New Roman"/>
                <w:color w:val="000000" w:themeColor="text1"/>
                <w:sz w:val="24"/>
                <w:szCs w:val="23"/>
              </w:rPr>
            </w:pPr>
            <w:r>
              <w:rPr>
                <w:rFonts w:ascii="Times New Roman" w:eastAsia="Times New Roman" w:hAnsi="Times New Roman" w:cs="Times New Roman"/>
                <w:color w:val="000000" w:themeColor="text1"/>
                <w:sz w:val="24"/>
                <w:szCs w:val="23"/>
                <w:lang w:eastAsia="ru-RU"/>
              </w:rPr>
              <w:t>2022</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60EE1D8" w14:textId="77777777" w:rsidR="00DF0A87" w:rsidRPr="00DF0A87" w:rsidRDefault="00DF0A87" w:rsidP="00DF0A87">
            <w:pPr>
              <w:jc w:val="center"/>
              <w:rPr>
                <w:rFonts w:ascii="Times New Roman" w:eastAsia="Times New Roman" w:hAnsi="Times New Roman" w:cs="Times New Roman"/>
                <w:color w:val="000000" w:themeColor="text1"/>
                <w:sz w:val="24"/>
                <w:szCs w:val="23"/>
              </w:rPr>
            </w:pPr>
          </w:p>
        </w:tc>
      </w:tr>
      <w:tr w:rsidR="00DF0A87" w:rsidRPr="00DF0A87" w14:paraId="23857EEF" w14:textId="77777777" w:rsidTr="00DF0A87">
        <w:trPr>
          <w:trHeight w:val="667"/>
        </w:trPr>
        <w:tc>
          <w:tcPr>
            <w:tcW w:w="3402" w:type="dxa"/>
            <w:tcBorders>
              <w:top w:val="single" w:sz="4" w:space="0" w:color="auto"/>
              <w:left w:val="single" w:sz="4" w:space="0" w:color="auto"/>
              <w:bottom w:val="single" w:sz="4" w:space="0" w:color="auto"/>
              <w:right w:val="single" w:sz="4" w:space="0" w:color="auto"/>
            </w:tcBorders>
            <w:hideMark/>
          </w:tcPr>
          <w:p w14:paraId="7BF83C82" w14:textId="77777777"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1. Коэффициент текущей ликвидности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36433B" w14:textId="77777777"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4,81</w:t>
            </w:r>
          </w:p>
        </w:tc>
        <w:tc>
          <w:tcPr>
            <w:tcW w:w="1559" w:type="dxa"/>
            <w:tcBorders>
              <w:top w:val="single" w:sz="4" w:space="0" w:color="auto"/>
              <w:left w:val="single" w:sz="4" w:space="0" w:color="auto"/>
              <w:bottom w:val="single" w:sz="4" w:space="0" w:color="auto"/>
              <w:right w:val="single" w:sz="4" w:space="0" w:color="auto"/>
            </w:tcBorders>
            <w:vAlign w:val="center"/>
          </w:tcPr>
          <w:p w14:paraId="25BE1FF4" w14:textId="77777777"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5,91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9DC8E50"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4,53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4C4F27"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-0,28</w:t>
            </w:r>
          </w:p>
        </w:tc>
      </w:tr>
      <w:tr w:rsidR="00DF0A87" w:rsidRPr="00DF0A87" w14:paraId="3A6D3D88" w14:textId="77777777" w:rsidTr="00DF0A87">
        <w:tc>
          <w:tcPr>
            <w:tcW w:w="3402" w:type="dxa"/>
            <w:tcBorders>
              <w:top w:val="single" w:sz="4" w:space="0" w:color="auto"/>
              <w:left w:val="single" w:sz="4" w:space="0" w:color="auto"/>
              <w:bottom w:val="single" w:sz="4" w:space="0" w:color="auto"/>
              <w:right w:val="single" w:sz="4" w:space="0" w:color="auto"/>
            </w:tcBorders>
            <w:hideMark/>
          </w:tcPr>
          <w:p w14:paraId="536362BA" w14:textId="77777777"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2. Коэффициент быстрой (промежуточной) ликвидности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CF537C" w14:textId="77777777"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2,27</w:t>
            </w:r>
          </w:p>
        </w:tc>
        <w:tc>
          <w:tcPr>
            <w:tcW w:w="1559" w:type="dxa"/>
            <w:tcBorders>
              <w:top w:val="single" w:sz="4" w:space="0" w:color="auto"/>
              <w:left w:val="single" w:sz="4" w:space="0" w:color="auto"/>
              <w:bottom w:val="single" w:sz="4" w:space="0" w:color="auto"/>
              <w:right w:val="single" w:sz="4" w:space="0" w:color="auto"/>
            </w:tcBorders>
            <w:vAlign w:val="center"/>
          </w:tcPr>
          <w:p w14:paraId="7AC294AF" w14:textId="77777777"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4,17</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5CEF935"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3,37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3B3501"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+1,1</w:t>
            </w:r>
          </w:p>
        </w:tc>
      </w:tr>
      <w:tr w:rsidR="00DF0A87" w:rsidRPr="00DF0A87" w14:paraId="54CA48A5" w14:textId="77777777" w:rsidTr="00DF0A87">
        <w:tc>
          <w:tcPr>
            <w:tcW w:w="3402" w:type="dxa"/>
            <w:tcBorders>
              <w:top w:val="single" w:sz="4" w:space="0" w:color="auto"/>
              <w:left w:val="single" w:sz="4" w:space="0" w:color="auto"/>
              <w:bottom w:val="single" w:sz="4" w:space="0" w:color="auto"/>
              <w:right w:val="single" w:sz="4" w:space="0" w:color="auto"/>
            </w:tcBorders>
            <w:hideMark/>
          </w:tcPr>
          <w:p w14:paraId="0BDE5FE7" w14:textId="77777777"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3. Коэффициент абсолютной ликвидности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11DE0F" w14:textId="77777777"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0,77</w:t>
            </w:r>
          </w:p>
        </w:tc>
        <w:tc>
          <w:tcPr>
            <w:tcW w:w="1559" w:type="dxa"/>
            <w:tcBorders>
              <w:top w:val="single" w:sz="4" w:space="0" w:color="auto"/>
              <w:left w:val="single" w:sz="4" w:space="0" w:color="auto"/>
              <w:bottom w:val="single" w:sz="4" w:space="0" w:color="auto"/>
              <w:right w:val="single" w:sz="4" w:space="0" w:color="auto"/>
            </w:tcBorders>
            <w:vAlign w:val="center"/>
          </w:tcPr>
          <w:p w14:paraId="6180C7AE" w14:textId="77777777"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1,05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4793D26"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0,99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2B9399" w14:textId="77777777"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+0,22</w:t>
            </w:r>
          </w:p>
        </w:tc>
      </w:tr>
    </w:tbl>
    <w:p w14:paraId="6F51C9A4" w14:textId="77777777"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8"/>
          <w:lang w:eastAsia="ru-RU"/>
        </w:rPr>
      </w:pPr>
    </w:p>
    <w:p w14:paraId="2FB18167"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По данным таблицы видно, что соответствующим норме оказался коэффициент абсолютной ликвидности (0,99 при норме 0,2). За рассматриваемый период коэффициент увеличился на 0,22.</w:t>
      </w:r>
    </w:p>
    <w:p w14:paraId="47BE2AC1"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Соответствующим норме оказался коэффициент быстрой ликвидности (3,37 при норме 1). Таким образом, если организация получит деньги от дебиторов, то на конец периода она сможет расплатиться по всем своим долгам. За рассматриваемый период коэффициент увеличился на 1,1.</w:t>
      </w:r>
    </w:p>
    <w:p w14:paraId="657AFBE3"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текущей ликвидности в отчетном периоде находится выше нормативного значения 2, что говорит о том, что предприятие в полной мере обеспечено собственными средствами для ведения хозяйственной деятельности и своевременного погашения срочных обязательств. За рассматриваемый период коэффициент снизился на 0,28 (рисунок 9).</w:t>
      </w:r>
    </w:p>
    <w:p w14:paraId="3A1E2222" w14:textId="77777777" w:rsidR="00DF0A87" w:rsidRPr="00DF0A87" w:rsidRDefault="00DF0A87" w:rsidP="00BC2DF1">
      <w:pPr>
        <w:spacing w:after="0" w:line="36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drawing>
          <wp:inline distT="0" distB="0" distL="0" distR="0" wp14:anchorId="01DD0C0A" wp14:editId="68BDACB7">
            <wp:extent cx="4824248" cy="2632841"/>
            <wp:effectExtent l="0" t="0" r="0" b="0"/>
            <wp:docPr id="15" name="Диаграмма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10570E" w14:textId="77777777" w:rsidR="00DF0A87" w:rsidRPr="00DF0A87" w:rsidRDefault="00DF0A87" w:rsidP="00BC2DF1">
      <w:pPr>
        <w:spacing w:after="0" w:line="360" w:lineRule="auto"/>
        <w:jc w:val="center"/>
        <w:rPr>
          <w:rFonts w:ascii="Times New Roman" w:eastAsia="Times New Roman" w:hAnsi="Times New Roman" w:cs="Times New Roman"/>
          <w:color w:val="000000" w:themeColor="text1"/>
          <w:sz w:val="32"/>
          <w:szCs w:val="28"/>
          <w:lang w:eastAsia="ru-RU"/>
        </w:rPr>
      </w:pPr>
      <w:r w:rsidRPr="00DF0A87">
        <w:rPr>
          <w:rFonts w:ascii="Times New Roman" w:eastAsia="Times New Roman" w:hAnsi="Times New Roman" w:cs="Times New Roman"/>
          <w:sz w:val="28"/>
          <w:szCs w:val="24"/>
          <w:lang w:eastAsia="ru-RU"/>
        </w:rPr>
        <w:t xml:space="preserve">Рисунок 9 </w:t>
      </w:r>
      <w:r w:rsidR="00E829B8">
        <w:rPr>
          <w:rFonts w:ascii="Times New Roman" w:eastAsia="Times New Roman" w:hAnsi="Times New Roman" w:cs="Times New Roman"/>
          <w:sz w:val="28"/>
          <w:szCs w:val="24"/>
          <w:lang w:eastAsia="ru-RU"/>
        </w:rPr>
        <w:t>–</w:t>
      </w:r>
      <w:r w:rsidRPr="00DF0A87">
        <w:rPr>
          <w:rFonts w:ascii="Times New Roman" w:eastAsia="Times New Roman" w:hAnsi="Times New Roman" w:cs="Times New Roman"/>
          <w:sz w:val="28"/>
          <w:szCs w:val="24"/>
          <w:lang w:eastAsia="ru-RU"/>
        </w:rPr>
        <w:t xml:space="preserve"> Динамика коэффициентов ликвидности</w:t>
      </w:r>
    </w:p>
    <w:p w14:paraId="5AE892B8" w14:textId="77777777"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32"/>
          <w:szCs w:val="28"/>
          <w:lang w:eastAsia="ru-RU"/>
        </w:rPr>
      </w:pPr>
      <w:r w:rsidRPr="00DF0A87">
        <w:rPr>
          <w:rFonts w:ascii="Times New Roman" w:eastAsia="Times New Roman" w:hAnsi="Times New Roman" w:cs="Times New Roman"/>
          <w:sz w:val="28"/>
          <w:szCs w:val="24"/>
          <w:lang w:eastAsia="ru-RU"/>
        </w:rPr>
        <w:t>На графике видно, что коэффициент абсолютной ликвидности за разбираемый период стабилен.</w:t>
      </w:r>
    </w:p>
    <w:p w14:paraId="2751867F" w14:textId="77777777" w:rsid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Более полный анализ платежеспособности проводится с учетом периода их обращения [23]. В таблице </w:t>
      </w:r>
      <w:r w:rsidR="005E0DBB">
        <w:rPr>
          <w:rFonts w:ascii="Times New Roman" w:eastAsia="Times New Roman" w:hAnsi="Times New Roman" w:cs="Times New Roman"/>
          <w:sz w:val="28"/>
          <w:szCs w:val="24"/>
          <w:lang w:eastAsia="ru-RU"/>
        </w:rPr>
        <w:t>12</w:t>
      </w:r>
      <w:r w:rsidRPr="00DF0A87">
        <w:rPr>
          <w:rFonts w:ascii="Times New Roman" w:eastAsia="Times New Roman" w:hAnsi="Times New Roman" w:cs="Times New Roman"/>
          <w:sz w:val="28"/>
          <w:szCs w:val="24"/>
          <w:lang w:eastAsia="ru-RU"/>
        </w:rPr>
        <w:t xml:space="preserve"> приведены коэффициенты оборачиваемости активов, а так же показатели платежеспособности. </w:t>
      </w:r>
    </w:p>
    <w:p w14:paraId="7DA16DF4" w14:textId="77777777" w:rsidR="00BC2DF1" w:rsidRPr="00DF0A87" w:rsidRDefault="00BC2DF1" w:rsidP="00DF0A87">
      <w:pPr>
        <w:spacing w:after="0" w:line="360" w:lineRule="auto"/>
        <w:ind w:firstLine="709"/>
        <w:jc w:val="both"/>
        <w:rPr>
          <w:rFonts w:ascii="Times New Roman" w:eastAsia="Times New Roman" w:hAnsi="Times New Roman" w:cs="Times New Roman"/>
          <w:sz w:val="28"/>
          <w:szCs w:val="24"/>
          <w:lang w:eastAsia="ru-RU"/>
        </w:rPr>
      </w:pPr>
    </w:p>
    <w:p w14:paraId="35043635" w14:textId="77777777"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Таблица 1</w:t>
      </w:r>
      <w:r w:rsidR="005E0DBB">
        <w:rPr>
          <w:rFonts w:ascii="Times New Roman" w:eastAsia="Times New Roman" w:hAnsi="Times New Roman" w:cs="Times New Roman"/>
          <w:sz w:val="28"/>
          <w:szCs w:val="24"/>
          <w:lang w:eastAsia="ru-RU"/>
        </w:rPr>
        <w:t>2</w:t>
      </w:r>
      <w:r w:rsidRPr="00DF0A87">
        <w:rPr>
          <w:rFonts w:ascii="Times New Roman" w:eastAsia="Times New Roman" w:hAnsi="Times New Roman" w:cs="Times New Roman"/>
          <w:sz w:val="28"/>
          <w:szCs w:val="24"/>
          <w:lang w:eastAsia="ru-RU"/>
        </w:rPr>
        <w:t xml:space="preserve"> – Показатели деловой активности и платежеспособности</w:t>
      </w:r>
    </w:p>
    <w:tbl>
      <w:tblPr>
        <w:tblStyle w:val="51"/>
        <w:tblW w:w="9604" w:type="dxa"/>
        <w:tblInd w:w="108" w:type="dxa"/>
        <w:tblLayout w:type="fixed"/>
        <w:tblLook w:val="04A0" w:firstRow="1" w:lastRow="0" w:firstColumn="1" w:lastColumn="0" w:noHBand="0" w:noVBand="1"/>
      </w:tblPr>
      <w:tblGrid>
        <w:gridCol w:w="4820"/>
        <w:gridCol w:w="851"/>
        <w:gridCol w:w="992"/>
        <w:gridCol w:w="851"/>
        <w:gridCol w:w="992"/>
        <w:gridCol w:w="1098"/>
      </w:tblGrid>
      <w:tr w:rsidR="00DF0A87" w:rsidRPr="00DF0A87" w14:paraId="736B183A" w14:textId="77777777" w:rsidTr="00DF0A87">
        <w:trPr>
          <w:trHeight w:val="235"/>
        </w:trPr>
        <w:tc>
          <w:tcPr>
            <w:tcW w:w="4820" w:type="dxa"/>
            <w:vMerge w:val="restart"/>
            <w:vAlign w:val="center"/>
          </w:tcPr>
          <w:p w14:paraId="7DA05FCC" w14:textId="77777777" w:rsidR="00DF0A87" w:rsidRPr="00DF0A87" w:rsidRDefault="00DF0A87" w:rsidP="00DF0A87">
            <w:pPr>
              <w:spacing w:line="360" w:lineRule="auto"/>
              <w:jc w:val="center"/>
              <w:rPr>
                <w:rFonts w:ascii="Times New Roman" w:eastAsia="Times New Roman" w:hAnsi="Times New Roman" w:cs="Times New Roman"/>
                <w:color w:val="000000" w:themeColor="text1"/>
                <w:sz w:val="32"/>
                <w:szCs w:val="28"/>
                <w:lang w:eastAsia="ru-RU"/>
              </w:rPr>
            </w:pPr>
            <w:r w:rsidRPr="00DF0A87">
              <w:rPr>
                <w:rFonts w:ascii="Times New Roman" w:eastAsia="Times New Roman" w:hAnsi="Times New Roman" w:cs="Times New Roman"/>
                <w:sz w:val="24"/>
                <w:szCs w:val="24"/>
                <w:lang w:eastAsia="ru-RU"/>
              </w:rPr>
              <w:t>Показатели</w:t>
            </w:r>
          </w:p>
        </w:tc>
        <w:tc>
          <w:tcPr>
            <w:tcW w:w="851" w:type="dxa"/>
            <w:vMerge w:val="restart"/>
            <w:vAlign w:val="center"/>
          </w:tcPr>
          <w:p w14:paraId="0C881F6E"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992" w:type="dxa"/>
            <w:vMerge w:val="restart"/>
            <w:vAlign w:val="center"/>
          </w:tcPr>
          <w:p w14:paraId="5D2A7E6C"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851" w:type="dxa"/>
            <w:vMerge w:val="restart"/>
            <w:vAlign w:val="center"/>
          </w:tcPr>
          <w:p w14:paraId="4240EFAB"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2090" w:type="dxa"/>
            <w:gridSpan w:val="2"/>
            <w:vAlign w:val="center"/>
          </w:tcPr>
          <w:p w14:paraId="50374551"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sz w:val="24"/>
                <w:szCs w:val="24"/>
                <w:lang w:eastAsia="ru-RU"/>
              </w:rPr>
              <w:t>отклонения</w:t>
            </w:r>
          </w:p>
        </w:tc>
      </w:tr>
      <w:tr w:rsidR="00DF0A87" w:rsidRPr="00DF0A87" w14:paraId="2F4B4609" w14:textId="77777777" w:rsidTr="00DF0A87">
        <w:trPr>
          <w:trHeight w:val="234"/>
        </w:trPr>
        <w:tc>
          <w:tcPr>
            <w:tcW w:w="4820" w:type="dxa"/>
            <w:vMerge/>
          </w:tcPr>
          <w:p w14:paraId="6E8D672C" w14:textId="77777777" w:rsidR="00DF0A87" w:rsidRPr="00DF0A87" w:rsidRDefault="00DF0A87" w:rsidP="00DF0A87">
            <w:pPr>
              <w:spacing w:line="360" w:lineRule="auto"/>
              <w:jc w:val="center"/>
              <w:rPr>
                <w:rFonts w:ascii="Times New Roman" w:eastAsia="Times New Roman" w:hAnsi="Times New Roman" w:cs="Times New Roman"/>
                <w:sz w:val="24"/>
                <w:szCs w:val="24"/>
                <w:lang w:eastAsia="ru-RU"/>
              </w:rPr>
            </w:pPr>
          </w:p>
        </w:tc>
        <w:tc>
          <w:tcPr>
            <w:tcW w:w="851" w:type="dxa"/>
            <w:vMerge/>
            <w:vAlign w:val="center"/>
          </w:tcPr>
          <w:p w14:paraId="41BBF7CC" w14:textId="77777777" w:rsidR="00DF0A87" w:rsidRPr="00DF0A87" w:rsidRDefault="00DF0A87" w:rsidP="00DF0A87">
            <w:pPr>
              <w:jc w:val="center"/>
              <w:rPr>
                <w:rFonts w:ascii="Times New Roman" w:eastAsia="Times New Roman" w:hAnsi="Times New Roman" w:cs="Times New Roman"/>
                <w:sz w:val="24"/>
                <w:szCs w:val="24"/>
                <w:lang w:eastAsia="ru-RU"/>
              </w:rPr>
            </w:pPr>
          </w:p>
        </w:tc>
        <w:tc>
          <w:tcPr>
            <w:tcW w:w="992" w:type="dxa"/>
            <w:vMerge/>
            <w:vAlign w:val="center"/>
          </w:tcPr>
          <w:p w14:paraId="631E2DD7" w14:textId="77777777" w:rsidR="00DF0A87" w:rsidRPr="00DF0A87" w:rsidRDefault="00DF0A87" w:rsidP="00DF0A87">
            <w:pPr>
              <w:jc w:val="center"/>
              <w:rPr>
                <w:rFonts w:ascii="Times New Roman" w:eastAsia="Times New Roman" w:hAnsi="Times New Roman" w:cs="Times New Roman"/>
                <w:sz w:val="24"/>
                <w:szCs w:val="24"/>
                <w:lang w:eastAsia="ru-RU"/>
              </w:rPr>
            </w:pPr>
          </w:p>
        </w:tc>
        <w:tc>
          <w:tcPr>
            <w:tcW w:w="851" w:type="dxa"/>
            <w:vMerge/>
            <w:vAlign w:val="center"/>
          </w:tcPr>
          <w:p w14:paraId="17D17E0E" w14:textId="77777777" w:rsidR="00DF0A87" w:rsidRPr="00DF0A87" w:rsidRDefault="00DF0A87" w:rsidP="00DF0A87">
            <w:pPr>
              <w:jc w:val="center"/>
              <w:rPr>
                <w:rFonts w:ascii="Times New Roman" w:eastAsia="Times New Roman" w:hAnsi="Times New Roman" w:cs="Times New Roman"/>
                <w:sz w:val="24"/>
                <w:szCs w:val="24"/>
                <w:lang w:eastAsia="ru-RU"/>
              </w:rPr>
            </w:pPr>
          </w:p>
        </w:tc>
        <w:tc>
          <w:tcPr>
            <w:tcW w:w="992" w:type="dxa"/>
            <w:vAlign w:val="center"/>
          </w:tcPr>
          <w:p w14:paraId="5ADD969B"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2020</w:t>
            </w:r>
          </w:p>
        </w:tc>
        <w:tc>
          <w:tcPr>
            <w:tcW w:w="1098" w:type="dxa"/>
            <w:vAlign w:val="center"/>
          </w:tcPr>
          <w:p w14:paraId="01E7A901"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2021</w:t>
            </w:r>
          </w:p>
        </w:tc>
      </w:tr>
      <w:tr w:rsidR="00DF0A87" w:rsidRPr="00DF0A87" w14:paraId="49D01324" w14:textId="77777777" w:rsidTr="00DF0A87">
        <w:trPr>
          <w:trHeight w:val="234"/>
        </w:trPr>
        <w:tc>
          <w:tcPr>
            <w:tcW w:w="4820" w:type="dxa"/>
          </w:tcPr>
          <w:p w14:paraId="75CA835D" w14:textId="77777777" w:rsidR="00DF0A87" w:rsidRPr="00DF0A87" w:rsidRDefault="00DF0A87" w:rsidP="00DF0A87">
            <w:pPr>
              <w:jc w:val="both"/>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общей оборачиваемости капитала (КОк)</w:t>
            </w:r>
          </w:p>
        </w:tc>
        <w:tc>
          <w:tcPr>
            <w:tcW w:w="851" w:type="dxa"/>
            <w:vAlign w:val="center"/>
          </w:tcPr>
          <w:p w14:paraId="751E6B3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2,07</w:t>
            </w:r>
          </w:p>
        </w:tc>
        <w:tc>
          <w:tcPr>
            <w:tcW w:w="992" w:type="dxa"/>
            <w:vAlign w:val="center"/>
          </w:tcPr>
          <w:p w14:paraId="2B02F99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2,11</w:t>
            </w:r>
          </w:p>
        </w:tc>
        <w:tc>
          <w:tcPr>
            <w:tcW w:w="851" w:type="dxa"/>
            <w:vAlign w:val="center"/>
          </w:tcPr>
          <w:p w14:paraId="2C2CDD2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2,27</w:t>
            </w:r>
          </w:p>
        </w:tc>
        <w:tc>
          <w:tcPr>
            <w:tcW w:w="992" w:type="dxa"/>
            <w:vAlign w:val="center"/>
          </w:tcPr>
          <w:p w14:paraId="502D2B2F"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0,04</w:t>
            </w:r>
          </w:p>
        </w:tc>
        <w:tc>
          <w:tcPr>
            <w:tcW w:w="1098" w:type="dxa"/>
            <w:vAlign w:val="center"/>
          </w:tcPr>
          <w:p w14:paraId="6FDE9A3D"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0,16</w:t>
            </w:r>
          </w:p>
        </w:tc>
      </w:tr>
      <w:tr w:rsidR="00DF0A87" w:rsidRPr="00DF0A87" w14:paraId="16C6AA58" w14:textId="77777777" w:rsidTr="00DF0A87">
        <w:tc>
          <w:tcPr>
            <w:tcW w:w="4820" w:type="dxa"/>
          </w:tcPr>
          <w:p w14:paraId="4E7B2504"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оборотных средств (КОоб)</w:t>
            </w:r>
          </w:p>
        </w:tc>
        <w:tc>
          <w:tcPr>
            <w:tcW w:w="851" w:type="dxa"/>
            <w:vAlign w:val="center"/>
          </w:tcPr>
          <w:p w14:paraId="6547FB9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3,11</w:t>
            </w:r>
          </w:p>
        </w:tc>
        <w:tc>
          <w:tcPr>
            <w:tcW w:w="992" w:type="dxa"/>
            <w:vAlign w:val="center"/>
          </w:tcPr>
          <w:p w14:paraId="158BDAB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2,93</w:t>
            </w:r>
          </w:p>
        </w:tc>
        <w:tc>
          <w:tcPr>
            <w:tcW w:w="851" w:type="dxa"/>
            <w:vAlign w:val="center"/>
          </w:tcPr>
          <w:p w14:paraId="3151CEC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3,01</w:t>
            </w:r>
          </w:p>
        </w:tc>
        <w:tc>
          <w:tcPr>
            <w:tcW w:w="992" w:type="dxa"/>
            <w:vAlign w:val="center"/>
          </w:tcPr>
          <w:p w14:paraId="2A75B821"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-0,18</w:t>
            </w:r>
          </w:p>
        </w:tc>
        <w:tc>
          <w:tcPr>
            <w:tcW w:w="1098" w:type="dxa"/>
            <w:vAlign w:val="center"/>
          </w:tcPr>
          <w:p w14:paraId="012580B1"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0,08</w:t>
            </w:r>
          </w:p>
        </w:tc>
      </w:tr>
      <w:tr w:rsidR="00DF0A87" w:rsidRPr="00DF0A87" w14:paraId="54163765" w14:textId="77777777" w:rsidTr="00DF0A87">
        <w:tc>
          <w:tcPr>
            <w:tcW w:w="4820" w:type="dxa"/>
          </w:tcPr>
          <w:p w14:paraId="5E81B39B"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Об (Доб)</w:t>
            </w:r>
          </w:p>
        </w:tc>
        <w:tc>
          <w:tcPr>
            <w:tcW w:w="851" w:type="dxa"/>
            <w:vAlign w:val="center"/>
          </w:tcPr>
          <w:p w14:paraId="30D42B2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117</w:t>
            </w:r>
          </w:p>
        </w:tc>
        <w:tc>
          <w:tcPr>
            <w:tcW w:w="992" w:type="dxa"/>
            <w:vAlign w:val="center"/>
          </w:tcPr>
          <w:p w14:paraId="568806E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125</w:t>
            </w:r>
          </w:p>
        </w:tc>
        <w:tc>
          <w:tcPr>
            <w:tcW w:w="851" w:type="dxa"/>
            <w:vAlign w:val="center"/>
          </w:tcPr>
          <w:p w14:paraId="3B7DAB4D"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121</w:t>
            </w:r>
          </w:p>
        </w:tc>
        <w:tc>
          <w:tcPr>
            <w:tcW w:w="992" w:type="dxa"/>
            <w:vAlign w:val="center"/>
          </w:tcPr>
          <w:p w14:paraId="5F218B94"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w:t>
            </w:r>
          </w:p>
        </w:tc>
        <w:tc>
          <w:tcPr>
            <w:tcW w:w="1098" w:type="dxa"/>
            <w:vAlign w:val="center"/>
          </w:tcPr>
          <w:p w14:paraId="24F4881B"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r>
      <w:tr w:rsidR="00DF0A87" w:rsidRPr="00DF0A87" w14:paraId="758B27DC" w14:textId="77777777" w:rsidTr="00DF0A87">
        <w:tc>
          <w:tcPr>
            <w:tcW w:w="4820" w:type="dxa"/>
          </w:tcPr>
          <w:p w14:paraId="7357F162"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материальных оборотных средств (КОмс)</w:t>
            </w:r>
          </w:p>
        </w:tc>
        <w:tc>
          <w:tcPr>
            <w:tcW w:w="851" w:type="dxa"/>
            <w:vAlign w:val="center"/>
          </w:tcPr>
          <w:p w14:paraId="0FD438B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5,26</w:t>
            </w:r>
          </w:p>
        </w:tc>
        <w:tc>
          <w:tcPr>
            <w:tcW w:w="992" w:type="dxa"/>
            <w:vAlign w:val="center"/>
          </w:tcPr>
          <w:p w14:paraId="5B8F639F"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5,95</w:t>
            </w:r>
          </w:p>
        </w:tc>
        <w:tc>
          <w:tcPr>
            <w:tcW w:w="851" w:type="dxa"/>
            <w:vAlign w:val="center"/>
          </w:tcPr>
          <w:p w14:paraId="26EDA0A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8,18</w:t>
            </w:r>
          </w:p>
        </w:tc>
        <w:tc>
          <w:tcPr>
            <w:tcW w:w="992" w:type="dxa"/>
            <w:vAlign w:val="center"/>
          </w:tcPr>
          <w:p w14:paraId="0538207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0,69</w:t>
            </w:r>
          </w:p>
        </w:tc>
        <w:tc>
          <w:tcPr>
            <w:tcW w:w="1098" w:type="dxa"/>
            <w:vAlign w:val="center"/>
          </w:tcPr>
          <w:p w14:paraId="55428F9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2,23</w:t>
            </w:r>
          </w:p>
        </w:tc>
      </w:tr>
      <w:tr w:rsidR="00DF0A87" w:rsidRPr="00DF0A87" w14:paraId="3295EBDC" w14:textId="77777777" w:rsidTr="00DF0A87">
        <w:tc>
          <w:tcPr>
            <w:tcW w:w="4820" w:type="dxa"/>
          </w:tcPr>
          <w:p w14:paraId="76850FDD"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материальных средств (Дмс)</w:t>
            </w:r>
          </w:p>
        </w:tc>
        <w:tc>
          <w:tcPr>
            <w:tcW w:w="851" w:type="dxa"/>
            <w:vAlign w:val="center"/>
          </w:tcPr>
          <w:p w14:paraId="69BE95A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69</w:t>
            </w:r>
          </w:p>
        </w:tc>
        <w:tc>
          <w:tcPr>
            <w:tcW w:w="992" w:type="dxa"/>
            <w:vAlign w:val="center"/>
          </w:tcPr>
          <w:p w14:paraId="4F8132E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61</w:t>
            </w:r>
          </w:p>
        </w:tc>
        <w:tc>
          <w:tcPr>
            <w:tcW w:w="851" w:type="dxa"/>
            <w:vAlign w:val="center"/>
          </w:tcPr>
          <w:p w14:paraId="2A8B1AC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45</w:t>
            </w:r>
          </w:p>
        </w:tc>
        <w:tc>
          <w:tcPr>
            <w:tcW w:w="992" w:type="dxa"/>
            <w:vAlign w:val="center"/>
          </w:tcPr>
          <w:p w14:paraId="358EB04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w:t>
            </w:r>
          </w:p>
        </w:tc>
        <w:tc>
          <w:tcPr>
            <w:tcW w:w="1098" w:type="dxa"/>
            <w:vAlign w:val="center"/>
          </w:tcPr>
          <w:p w14:paraId="3E0DCD9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w:t>
            </w:r>
          </w:p>
        </w:tc>
      </w:tr>
      <w:tr w:rsidR="00DF0A87" w:rsidRPr="00DF0A87" w14:paraId="6D294A53" w14:textId="77777777" w:rsidTr="00DF0A87">
        <w:tc>
          <w:tcPr>
            <w:tcW w:w="4820" w:type="dxa"/>
          </w:tcPr>
          <w:p w14:paraId="3C861902" w14:textId="77777777" w:rsidR="00DF0A87" w:rsidRPr="00DF0A87" w:rsidRDefault="00DF0A87" w:rsidP="00DF0A87">
            <w:pPr>
              <w:tabs>
                <w:tab w:val="left" w:pos="2130"/>
              </w:tabs>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дебиторской задолженности (КОдз)</w:t>
            </w:r>
          </w:p>
        </w:tc>
        <w:tc>
          <w:tcPr>
            <w:tcW w:w="851" w:type="dxa"/>
            <w:vAlign w:val="center"/>
          </w:tcPr>
          <w:p w14:paraId="7F7A4381"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10,3</w:t>
            </w:r>
          </w:p>
        </w:tc>
        <w:tc>
          <w:tcPr>
            <w:tcW w:w="992" w:type="dxa"/>
            <w:vAlign w:val="center"/>
          </w:tcPr>
          <w:p w14:paraId="107CADA4"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w:t>
            </w:r>
          </w:p>
        </w:tc>
        <w:tc>
          <w:tcPr>
            <w:tcW w:w="851" w:type="dxa"/>
            <w:vAlign w:val="center"/>
          </w:tcPr>
          <w:p w14:paraId="1A1E372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5,73</w:t>
            </w:r>
          </w:p>
        </w:tc>
        <w:tc>
          <w:tcPr>
            <w:tcW w:w="992" w:type="dxa"/>
            <w:vAlign w:val="center"/>
          </w:tcPr>
          <w:p w14:paraId="1435E2E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-3,3</w:t>
            </w:r>
          </w:p>
        </w:tc>
        <w:tc>
          <w:tcPr>
            <w:tcW w:w="1098" w:type="dxa"/>
            <w:vAlign w:val="center"/>
          </w:tcPr>
          <w:p w14:paraId="724F743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-1,27</w:t>
            </w:r>
          </w:p>
        </w:tc>
      </w:tr>
      <w:tr w:rsidR="00DF0A87" w:rsidRPr="00DF0A87" w14:paraId="27E91374" w14:textId="77777777" w:rsidTr="00DF0A87">
        <w:tc>
          <w:tcPr>
            <w:tcW w:w="4820" w:type="dxa"/>
          </w:tcPr>
          <w:p w14:paraId="641539C7"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(Ддз)</w:t>
            </w:r>
          </w:p>
        </w:tc>
        <w:tc>
          <w:tcPr>
            <w:tcW w:w="851" w:type="dxa"/>
            <w:vAlign w:val="center"/>
          </w:tcPr>
          <w:p w14:paraId="1D56693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35</w:t>
            </w:r>
          </w:p>
        </w:tc>
        <w:tc>
          <w:tcPr>
            <w:tcW w:w="992" w:type="dxa"/>
            <w:vAlign w:val="center"/>
          </w:tcPr>
          <w:p w14:paraId="170F990F"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52</w:t>
            </w:r>
          </w:p>
        </w:tc>
        <w:tc>
          <w:tcPr>
            <w:tcW w:w="851" w:type="dxa"/>
            <w:vAlign w:val="center"/>
          </w:tcPr>
          <w:p w14:paraId="4C6F96C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64</w:t>
            </w:r>
          </w:p>
        </w:tc>
        <w:tc>
          <w:tcPr>
            <w:tcW w:w="992" w:type="dxa"/>
            <w:vAlign w:val="center"/>
          </w:tcPr>
          <w:p w14:paraId="6FF7872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17</w:t>
            </w:r>
          </w:p>
        </w:tc>
        <w:tc>
          <w:tcPr>
            <w:tcW w:w="1098" w:type="dxa"/>
            <w:vAlign w:val="center"/>
          </w:tcPr>
          <w:p w14:paraId="0609255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w:t>
            </w:r>
          </w:p>
        </w:tc>
      </w:tr>
      <w:tr w:rsidR="00DF0A87" w:rsidRPr="00DF0A87" w14:paraId="3F2CF013" w14:textId="77777777" w:rsidTr="00DF0A87">
        <w:tc>
          <w:tcPr>
            <w:tcW w:w="4820" w:type="dxa"/>
          </w:tcPr>
          <w:p w14:paraId="339C151E"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кредиторской задолженности (КОкз)</w:t>
            </w:r>
          </w:p>
        </w:tc>
        <w:tc>
          <w:tcPr>
            <w:tcW w:w="851" w:type="dxa"/>
            <w:vAlign w:val="center"/>
          </w:tcPr>
          <w:p w14:paraId="05E300C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18,51</w:t>
            </w:r>
          </w:p>
        </w:tc>
        <w:tc>
          <w:tcPr>
            <w:tcW w:w="992" w:type="dxa"/>
            <w:vAlign w:val="center"/>
          </w:tcPr>
          <w:p w14:paraId="70A1CD2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15,53</w:t>
            </w:r>
          </w:p>
        </w:tc>
        <w:tc>
          <w:tcPr>
            <w:tcW w:w="851" w:type="dxa"/>
            <w:vAlign w:val="center"/>
          </w:tcPr>
          <w:p w14:paraId="0A490CFF"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15,31</w:t>
            </w:r>
          </w:p>
        </w:tc>
        <w:tc>
          <w:tcPr>
            <w:tcW w:w="992" w:type="dxa"/>
            <w:vAlign w:val="center"/>
          </w:tcPr>
          <w:p w14:paraId="2F84376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-2,98</w:t>
            </w:r>
          </w:p>
        </w:tc>
        <w:tc>
          <w:tcPr>
            <w:tcW w:w="1098" w:type="dxa"/>
            <w:vAlign w:val="center"/>
          </w:tcPr>
          <w:p w14:paraId="7E4F318D"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-0,22</w:t>
            </w:r>
          </w:p>
        </w:tc>
      </w:tr>
      <w:tr w:rsidR="00DF0A87" w:rsidRPr="00DF0A87" w14:paraId="0393741C" w14:textId="77777777" w:rsidTr="00DF0A87">
        <w:tc>
          <w:tcPr>
            <w:tcW w:w="4820" w:type="dxa"/>
          </w:tcPr>
          <w:p w14:paraId="3A02DA80"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(Дкз)</w:t>
            </w:r>
          </w:p>
        </w:tc>
        <w:tc>
          <w:tcPr>
            <w:tcW w:w="851" w:type="dxa"/>
            <w:vAlign w:val="center"/>
          </w:tcPr>
          <w:p w14:paraId="1A8532E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20</w:t>
            </w:r>
          </w:p>
        </w:tc>
        <w:tc>
          <w:tcPr>
            <w:tcW w:w="992" w:type="dxa"/>
            <w:vAlign w:val="center"/>
          </w:tcPr>
          <w:p w14:paraId="02FF5A1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24</w:t>
            </w:r>
          </w:p>
        </w:tc>
        <w:tc>
          <w:tcPr>
            <w:tcW w:w="851" w:type="dxa"/>
            <w:vAlign w:val="center"/>
          </w:tcPr>
          <w:p w14:paraId="192FA30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24</w:t>
            </w:r>
          </w:p>
        </w:tc>
        <w:tc>
          <w:tcPr>
            <w:tcW w:w="992" w:type="dxa"/>
            <w:vAlign w:val="center"/>
          </w:tcPr>
          <w:p w14:paraId="538D533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c>
          <w:tcPr>
            <w:tcW w:w="1098" w:type="dxa"/>
            <w:vAlign w:val="center"/>
          </w:tcPr>
          <w:p w14:paraId="6FBEBE3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r>
      <w:tr w:rsidR="00DF0A87" w:rsidRPr="00DF0A87" w14:paraId="3DC2F71D" w14:textId="77777777" w:rsidTr="00DF0A87">
        <w:tc>
          <w:tcPr>
            <w:tcW w:w="4820" w:type="dxa"/>
          </w:tcPr>
          <w:p w14:paraId="4ADA1809"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собственного капитала (КОск)</w:t>
            </w:r>
          </w:p>
        </w:tc>
        <w:tc>
          <w:tcPr>
            <w:tcW w:w="851" w:type="dxa"/>
            <w:vAlign w:val="center"/>
          </w:tcPr>
          <w:p w14:paraId="2BD8DE2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2,37</w:t>
            </w:r>
          </w:p>
        </w:tc>
        <w:tc>
          <w:tcPr>
            <w:tcW w:w="992" w:type="dxa"/>
            <w:vAlign w:val="center"/>
          </w:tcPr>
          <w:p w14:paraId="39CF193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2,44</w:t>
            </w:r>
          </w:p>
        </w:tc>
        <w:tc>
          <w:tcPr>
            <w:tcW w:w="851" w:type="dxa"/>
            <w:vAlign w:val="center"/>
          </w:tcPr>
          <w:p w14:paraId="590742C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2,67</w:t>
            </w:r>
          </w:p>
        </w:tc>
        <w:tc>
          <w:tcPr>
            <w:tcW w:w="992" w:type="dxa"/>
            <w:vAlign w:val="center"/>
          </w:tcPr>
          <w:p w14:paraId="0699801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0,07</w:t>
            </w:r>
          </w:p>
        </w:tc>
        <w:tc>
          <w:tcPr>
            <w:tcW w:w="1098" w:type="dxa"/>
            <w:vAlign w:val="center"/>
          </w:tcPr>
          <w:p w14:paraId="49D2F9B8"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0,23</w:t>
            </w:r>
          </w:p>
        </w:tc>
      </w:tr>
      <w:tr w:rsidR="00DF0A87" w:rsidRPr="00DF0A87" w14:paraId="4F35B923" w14:textId="77777777" w:rsidTr="00DF0A87">
        <w:tc>
          <w:tcPr>
            <w:tcW w:w="4820" w:type="dxa"/>
          </w:tcPr>
          <w:p w14:paraId="7B8EE341"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(Дск)</w:t>
            </w:r>
          </w:p>
        </w:tc>
        <w:tc>
          <w:tcPr>
            <w:tcW w:w="851" w:type="dxa"/>
          </w:tcPr>
          <w:p w14:paraId="33B13F02"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154</w:t>
            </w:r>
          </w:p>
        </w:tc>
        <w:tc>
          <w:tcPr>
            <w:tcW w:w="992" w:type="dxa"/>
          </w:tcPr>
          <w:p w14:paraId="31CAF61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150</w:t>
            </w:r>
          </w:p>
        </w:tc>
        <w:tc>
          <w:tcPr>
            <w:tcW w:w="851" w:type="dxa"/>
          </w:tcPr>
          <w:p w14:paraId="524F72F9"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137</w:t>
            </w:r>
          </w:p>
        </w:tc>
        <w:tc>
          <w:tcPr>
            <w:tcW w:w="992" w:type="dxa"/>
          </w:tcPr>
          <w:p w14:paraId="4CFA912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-4</w:t>
            </w:r>
          </w:p>
        </w:tc>
        <w:tc>
          <w:tcPr>
            <w:tcW w:w="1098" w:type="dxa"/>
          </w:tcPr>
          <w:p w14:paraId="439F3EB7"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-13</w:t>
            </w:r>
          </w:p>
        </w:tc>
      </w:tr>
      <w:tr w:rsidR="00DF0A87" w:rsidRPr="00DF0A87" w14:paraId="2EBA51E5" w14:textId="77777777" w:rsidTr="00DF0A87">
        <w:tc>
          <w:tcPr>
            <w:tcW w:w="4820" w:type="dxa"/>
          </w:tcPr>
          <w:p w14:paraId="5B0C5891"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Продолжительность операционного цикла (Цо)</w:t>
            </w:r>
          </w:p>
        </w:tc>
        <w:tc>
          <w:tcPr>
            <w:tcW w:w="851" w:type="dxa"/>
            <w:vAlign w:val="center"/>
          </w:tcPr>
          <w:p w14:paraId="03AE9F40"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104</w:t>
            </w:r>
          </w:p>
        </w:tc>
        <w:tc>
          <w:tcPr>
            <w:tcW w:w="992" w:type="dxa"/>
            <w:vAlign w:val="center"/>
          </w:tcPr>
          <w:p w14:paraId="5D20154B"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113</w:t>
            </w:r>
          </w:p>
        </w:tc>
        <w:tc>
          <w:tcPr>
            <w:tcW w:w="851" w:type="dxa"/>
            <w:vAlign w:val="center"/>
          </w:tcPr>
          <w:p w14:paraId="32DDBD2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109</w:t>
            </w:r>
          </w:p>
        </w:tc>
        <w:tc>
          <w:tcPr>
            <w:tcW w:w="992" w:type="dxa"/>
            <w:vAlign w:val="center"/>
          </w:tcPr>
          <w:p w14:paraId="7FAF6CD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w:t>
            </w:r>
          </w:p>
        </w:tc>
        <w:tc>
          <w:tcPr>
            <w:tcW w:w="1098" w:type="dxa"/>
            <w:vAlign w:val="center"/>
          </w:tcPr>
          <w:p w14:paraId="07F074B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r>
      <w:tr w:rsidR="00DF0A87" w:rsidRPr="00DF0A87" w14:paraId="6B13FF33" w14:textId="77777777" w:rsidTr="00DF0A87">
        <w:tc>
          <w:tcPr>
            <w:tcW w:w="4820" w:type="dxa"/>
          </w:tcPr>
          <w:p w14:paraId="3CE4879F"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Продолжительность финансового цикла (Цф)</w:t>
            </w:r>
          </w:p>
        </w:tc>
        <w:tc>
          <w:tcPr>
            <w:tcW w:w="851" w:type="dxa"/>
            <w:vAlign w:val="center"/>
          </w:tcPr>
          <w:p w14:paraId="2633B8E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84</w:t>
            </w:r>
          </w:p>
        </w:tc>
        <w:tc>
          <w:tcPr>
            <w:tcW w:w="992" w:type="dxa"/>
            <w:vAlign w:val="center"/>
          </w:tcPr>
          <w:p w14:paraId="29493D1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89</w:t>
            </w:r>
          </w:p>
        </w:tc>
        <w:tc>
          <w:tcPr>
            <w:tcW w:w="851" w:type="dxa"/>
            <w:vAlign w:val="center"/>
          </w:tcPr>
          <w:p w14:paraId="79B9D75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85</w:t>
            </w:r>
          </w:p>
        </w:tc>
        <w:tc>
          <w:tcPr>
            <w:tcW w:w="992" w:type="dxa"/>
            <w:vAlign w:val="center"/>
          </w:tcPr>
          <w:p w14:paraId="6987676B"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w:t>
            </w:r>
          </w:p>
        </w:tc>
        <w:tc>
          <w:tcPr>
            <w:tcW w:w="1098" w:type="dxa"/>
            <w:vAlign w:val="center"/>
          </w:tcPr>
          <w:p w14:paraId="0A9757E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r>
      <w:tr w:rsidR="00DF0A87" w:rsidRPr="00DF0A87" w14:paraId="0F6B62AB" w14:textId="77777777" w:rsidTr="00DF0A87">
        <w:tc>
          <w:tcPr>
            <w:tcW w:w="4820" w:type="dxa"/>
          </w:tcPr>
          <w:p w14:paraId="79322FE6"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платежеспособности</w:t>
            </w:r>
          </w:p>
        </w:tc>
        <w:tc>
          <w:tcPr>
            <w:tcW w:w="851" w:type="dxa"/>
            <w:vAlign w:val="center"/>
          </w:tcPr>
          <w:p w14:paraId="15648BCF"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5,83</w:t>
            </w:r>
          </w:p>
        </w:tc>
        <w:tc>
          <w:tcPr>
            <w:tcW w:w="992" w:type="dxa"/>
            <w:vAlign w:val="center"/>
          </w:tcPr>
          <w:p w14:paraId="4D54446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7,01</w:t>
            </w:r>
          </w:p>
        </w:tc>
        <w:tc>
          <w:tcPr>
            <w:tcW w:w="851" w:type="dxa"/>
            <w:vAlign w:val="center"/>
          </w:tcPr>
          <w:p w14:paraId="34D16389"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4,45</w:t>
            </w:r>
          </w:p>
        </w:tc>
        <w:tc>
          <w:tcPr>
            <w:tcW w:w="992" w:type="dxa"/>
            <w:vAlign w:val="center"/>
          </w:tcPr>
          <w:p w14:paraId="5FE44E1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1,18</w:t>
            </w:r>
          </w:p>
        </w:tc>
        <w:tc>
          <w:tcPr>
            <w:tcW w:w="1098" w:type="dxa"/>
            <w:vAlign w:val="center"/>
          </w:tcPr>
          <w:p w14:paraId="5495BC73"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-2,56</w:t>
            </w:r>
          </w:p>
        </w:tc>
      </w:tr>
      <w:tr w:rsidR="00DF0A87" w:rsidRPr="00DF0A87" w14:paraId="78BA665D" w14:textId="77777777" w:rsidTr="00DF0A87">
        <w:tc>
          <w:tcPr>
            <w:tcW w:w="4820" w:type="dxa"/>
            <w:vAlign w:val="bottom"/>
          </w:tcPr>
          <w:p w14:paraId="25B4FA43"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восстановления платежеспособности</w:t>
            </w:r>
          </w:p>
        </w:tc>
        <w:tc>
          <w:tcPr>
            <w:tcW w:w="851" w:type="dxa"/>
            <w:vAlign w:val="center"/>
          </w:tcPr>
          <w:p w14:paraId="2AF1A26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3,61</w:t>
            </w:r>
          </w:p>
        </w:tc>
        <w:tc>
          <w:tcPr>
            <w:tcW w:w="992" w:type="dxa"/>
            <w:vAlign w:val="center"/>
          </w:tcPr>
          <w:p w14:paraId="12EFF68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4,43</w:t>
            </w:r>
          </w:p>
        </w:tc>
        <w:tc>
          <w:tcPr>
            <w:tcW w:w="851" w:type="dxa"/>
            <w:vAlign w:val="center"/>
          </w:tcPr>
          <w:p w14:paraId="1AD159D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3,15</w:t>
            </w:r>
          </w:p>
        </w:tc>
        <w:tc>
          <w:tcPr>
            <w:tcW w:w="992" w:type="dxa"/>
            <w:vAlign w:val="center"/>
          </w:tcPr>
          <w:p w14:paraId="6C7104F7"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0,82</w:t>
            </w:r>
          </w:p>
        </w:tc>
        <w:tc>
          <w:tcPr>
            <w:tcW w:w="1098" w:type="dxa"/>
            <w:vAlign w:val="center"/>
          </w:tcPr>
          <w:p w14:paraId="46D872D6"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-1,28</w:t>
            </w:r>
          </w:p>
        </w:tc>
      </w:tr>
      <w:tr w:rsidR="00DF0A87" w:rsidRPr="00DF0A87" w14:paraId="2E3EA2A0" w14:textId="77777777" w:rsidTr="00DF0A87">
        <w:tc>
          <w:tcPr>
            <w:tcW w:w="4820" w:type="dxa"/>
            <w:vAlign w:val="bottom"/>
          </w:tcPr>
          <w:p w14:paraId="21F5E9D5"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утраты платежеспособности</w:t>
            </w:r>
          </w:p>
        </w:tc>
        <w:tc>
          <w:tcPr>
            <w:tcW w:w="851" w:type="dxa"/>
            <w:vAlign w:val="center"/>
          </w:tcPr>
          <w:p w14:paraId="72186785"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3,01</w:t>
            </w:r>
          </w:p>
        </w:tc>
        <w:tc>
          <w:tcPr>
            <w:tcW w:w="992" w:type="dxa"/>
            <w:vAlign w:val="center"/>
          </w:tcPr>
          <w:p w14:paraId="2D483CAC"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3,69</w:t>
            </w:r>
          </w:p>
        </w:tc>
        <w:tc>
          <w:tcPr>
            <w:tcW w:w="851" w:type="dxa"/>
            <w:vAlign w:val="center"/>
          </w:tcPr>
          <w:p w14:paraId="474C66EE"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2,62</w:t>
            </w:r>
          </w:p>
        </w:tc>
        <w:tc>
          <w:tcPr>
            <w:tcW w:w="992" w:type="dxa"/>
            <w:vAlign w:val="center"/>
          </w:tcPr>
          <w:p w14:paraId="59158722"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0,68</w:t>
            </w:r>
          </w:p>
        </w:tc>
        <w:tc>
          <w:tcPr>
            <w:tcW w:w="1098" w:type="dxa"/>
            <w:vAlign w:val="center"/>
          </w:tcPr>
          <w:p w14:paraId="29EE18EA" w14:textId="77777777"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-1,07</w:t>
            </w:r>
          </w:p>
        </w:tc>
      </w:tr>
    </w:tbl>
    <w:p w14:paraId="33F190E5" w14:textId="77777777" w:rsidR="00BC2DF1" w:rsidRDefault="00BC2DF1"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55506094"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общей оборачиваемости капитала показывает эффективность использования имущества, отражает скорость оборота всего капитала организации [23]. Продолжительность нахождения капитала в активах организации возросла на 0,16 и составила 2,27 раз.</w:t>
      </w:r>
    </w:p>
    <w:p w14:paraId="0796013C"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Следует отметить, что оборачиваемость дебиторской задолженности ниже оборачиваемости кредиторской, что является неблагоприятным фактором в деятельности предприятия.</w:t>
      </w:r>
    </w:p>
    <w:p w14:paraId="20BA0AC1"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Дебиторская задолженность оборачивается быстрее оборотных средств. Это означает довольно высокую интенсивность поступления на предприятие денежных средств, то есть в итоге – увеличение собственных средств.</w:t>
      </w:r>
    </w:p>
    <w:p w14:paraId="1C3B4B2F"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отдачи собственного чистого капитала показывает скорость оборота собственного капитала, т.е. отражает активность использования денежных средств [23]. В организации на каждый рубль инвестированных собственных средств приходится 2,67 руб. выручки от продаж.</w:t>
      </w:r>
    </w:p>
    <w:p w14:paraId="29BFFEFA"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Длительность одного оборота оборотных средств уменьшилась на 4 дня, что является положительным фактором для предприятия.</w:t>
      </w:r>
    </w:p>
    <w:p w14:paraId="45A57970"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Срок оборачиваемости средств в расчетах показывает средний срок погашения дебиторской задолженности [23]. Из-за увеличения срока расчетов с покупателями на 12 дн. из оборота были выведены дополнительные денежные средства.</w:t>
      </w:r>
    </w:p>
    <w:p w14:paraId="78309580"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Оборачиваемость собственного капитала уменьшилась на 13 дней, что говорит о снижении ввода денежных средств в оборот.</w:t>
      </w:r>
    </w:p>
    <w:p w14:paraId="7AE44B34"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Уменьшение операционного цикла на 4 дня при прочих равных условиях положительно характеризует деятельность организации. Также уменьшился финансовый цикл, что положительно характеризует финансовую дисциплину на предприятии.</w:t>
      </w:r>
    </w:p>
    <w:p w14:paraId="232605E6"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Все 3 года значение коэффициента платежеспособности выше оптимального уровня, что свидетельствует о высокой платежеспособности предприятия. </w:t>
      </w:r>
    </w:p>
    <w:p w14:paraId="04BD13B6"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Коэффициент восстановления платежеспособности принимающий значение больше 1, рассчитанный на период равный 6 месяцам свидетельствует о наличии реальной возможности у предприятия восстановить свою платежеспособность.</w:t>
      </w:r>
      <w:r w:rsidRPr="00DF0A87">
        <w:rPr>
          <w:rFonts w:ascii="Times New Roman" w:eastAsia="Times New Roman" w:hAnsi="Times New Roman" w:cs="Times New Roman"/>
          <w:color w:val="000000" w:themeColor="text1"/>
          <w:sz w:val="28"/>
          <w:szCs w:val="28"/>
          <w:lang w:eastAsia="ru-RU"/>
        </w:rPr>
        <w:tab/>
      </w:r>
    </w:p>
    <w:p w14:paraId="64A9E7B6" w14:textId="77777777"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Показатель утраты платежеспособности говорит о том, сможет ли предприятие в ближайшие три месяца сохранить текущую ликвидность [23]. На конец анализируемого периода значение показателя выше 1, следовательно, риск утратить свою платежеспособность в ближайшие три месяца отсутствует.</w:t>
      </w:r>
    </w:p>
    <w:p w14:paraId="652B0C9A" w14:textId="77777777" w:rsidR="00DF0A87" w:rsidRPr="00DF0A87" w:rsidRDefault="00DF0A87" w:rsidP="00DF0A87">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Излишек или недостаток плановых источников средств для формирования запасов является одним из критериев оценки финансовой устойчивости предприятия [21](таблица </w:t>
      </w:r>
      <w:r w:rsidR="00D932C8">
        <w:rPr>
          <w:rFonts w:ascii="Times New Roman" w:eastAsia="Times New Roman" w:hAnsi="Times New Roman" w:cs="Times New Roman"/>
          <w:color w:val="000000" w:themeColor="text1"/>
          <w:sz w:val="28"/>
          <w:szCs w:val="28"/>
          <w:lang w:eastAsia="ru-RU"/>
        </w:rPr>
        <w:t>1</w:t>
      </w:r>
      <w:r w:rsidR="005E0DBB">
        <w:rPr>
          <w:rFonts w:ascii="Times New Roman" w:eastAsia="Times New Roman" w:hAnsi="Times New Roman" w:cs="Times New Roman"/>
          <w:color w:val="000000" w:themeColor="text1"/>
          <w:sz w:val="28"/>
          <w:szCs w:val="28"/>
          <w:lang w:eastAsia="ru-RU"/>
        </w:rPr>
        <w:t>3</w:t>
      </w:r>
      <w:r w:rsidRPr="00DF0A87">
        <w:rPr>
          <w:rFonts w:ascii="Times New Roman" w:eastAsia="Times New Roman" w:hAnsi="Times New Roman" w:cs="Times New Roman"/>
          <w:color w:val="000000" w:themeColor="text1"/>
          <w:sz w:val="28"/>
          <w:szCs w:val="28"/>
          <w:lang w:eastAsia="ru-RU"/>
        </w:rPr>
        <w:t xml:space="preserve">). </w:t>
      </w:r>
    </w:p>
    <w:p w14:paraId="3F8F67D5" w14:textId="77777777" w:rsidR="00BC2DF1" w:rsidRDefault="00BC2DF1" w:rsidP="00DF0A87">
      <w:pPr>
        <w:spacing w:after="0" w:line="360" w:lineRule="auto"/>
        <w:ind w:firstLine="708"/>
        <w:contextualSpacing/>
        <w:jc w:val="both"/>
        <w:rPr>
          <w:rFonts w:ascii="Times New Roman" w:eastAsia="Times New Roman" w:hAnsi="Times New Roman" w:cs="Times New Roman"/>
          <w:color w:val="000000" w:themeColor="text1"/>
          <w:sz w:val="28"/>
          <w:szCs w:val="28"/>
          <w:lang w:eastAsia="ru-RU"/>
        </w:rPr>
      </w:pPr>
    </w:p>
    <w:p w14:paraId="7B8F21D4" w14:textId="77777777" w:rsidR="00DF0A87" w:rsidRPr="00DF0A87" w:rsidRDefault="00DF0A87" w:rsidP="00DF0A87">
      <w:pPr>
        <w:spacing w:after="0" w:line="360" w:lineRule="auto"/>
        <w:ind w:firstLine="708"/>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Таблица </w:t>
      </w:r>
      <w:r w:rsidR="00D932C8">
        <w:rPr>
          <w:rFonts w:ascii="Times New Roman" w:eastAsia="Times New Roman" w:hAnsi="Times New Roman" w:cs="Times New Roman"/>
          <w:color w:val="000000" w:themeColor="text1"/>
          <w:sz w:val="28"/>
          <w:szCs w:val="28"/>
          <w:lang w:eastAsia="ru-RU"/>
        </w:rPr>
        <w:t>1</w:t>
      </w:r>
      <w:r w:rsidR="005E0DBB">
        <w:rPr>
          <w:rFonts w:ascii="Times New Roman" w:eastAsia="Times New Roman" w:hAnsi="Times New Roman" w:cs="Times New Roman"/>
          <w:color w:val="000000" w:themeColor="text1"/>
          <w:sz w:val="28"/>
          <w:szCs w:val="28"/>
          <w:lang w:eastAsia="ru-RU"/>
        </w:rPr>
        <w:t>3</w:t>
      </w:r>
      <w:r w:rsidRPr="00DF0A87">
        <w:rPr>
          <w:rFonts w:ascii="Times New Roman" w:eastAsia="Times New Roman" w:hAnsi="Times New Roman" w:cs="Times New Roman"/>
          <w:color w:val="000000" w:themeColor="text1"/>
          <w:sz w:val="28"/>
          <w:szCs w:val="28"/>
          <w:lang w:eastAsia="ru-RU"/>
        </w:rPr>
        <w:t xml:space="preserve"> – Анализ финансовой устойчивости по величине излишка (недостатка) собственных оборотных средств</w:t>
      </w:r>
    </w:p>
    <w:tbl>
      <w:tblPr>
        <w:tblStyle w:val="51"/>
        <w:tblW w:w="9639" w:type="dxa"/>
        <w:tblInd w:w="108" w:type="dxa"/>
        <w:tblLayout w:type="fixed"/>
        <w:tblLook w:val="04A0" w:firstRow="1" w:lastRow="0" w:firstColumn="1" w:lastColumn="0" w:noHBand="0" w:noVBand="1"/>
      </w:tblPr>
      <w:tblGrid>
        <w:gridCol w:w="3261"/>
        <w:gridCol w:w="2126"/>
        <w:gridCol w:w="2126"/>
        <w:gridCol w:w="2126"/>
      </w:tblGrid>
      <w:tr w:rsidR="00DF0A87" w:rsidRPr="00DF0A87" w14:paraId="02968582" w14:textId="77777777" w:rsidTr="00DF0A87">
        <w:tc>
          <w:tcPr>
            <w:tcW w:w="3261" w:type="dxa"/>
            <w:vMerge w:val="restart"/>
            <w:tcBorders>
              <w:top w:val="single" w:sz="4" w:space="0" w:color="auto"/>
              <w:left w:val="single" w:sz="4" w:space="0" w:color="auto"/>
              <w:bottom w:val="single" w:sz="4" w:space="0" w:color="auto"/>
              <w:right w:val="single" w:sz="4" w:space="0" w:color="auto"/>
            </w:tcBorders>
            <w:hideMark/>
          </w:tcPr>
          <w:p w14:paraId="3D11BED9" w14:textId="77777777"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Показатель собственных оборотных средств (СОС)</w:t>
            </w:r>
          </w:p>
        </w:tc>
        <w:tc>
          <w:tcPr>
            <w:tcW w:w="6378" w:type="dxa"/>
            <w:gridSpan w:val="3"/>
            <w:tcBorders>
              <w:top w:val="single" w:sz="4" w:space="0" w:color="auto"/>
              <w:left w:val="single" w:sz="4" w:space="0" w:color="auto"/>
              <w:bottom w:val="single" w:sz="4" w:space="0" w:color="auto"/>
              <w:right w:val="single" w:sz="4" w:space="0" w:color="auto"/>
            </w:tcBorders>
          </w:tcPr>
          <w:p w14:paraId="6CD355FC" w14:textId="77777777"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Значение показателя</w:t>
            </w:r>
          </w:p>
        </w:tc>
      </w:tr>
      <w:tr w:rsidR="00DF0A87" w:rsidRPr="00DF0A87" w14:paraId="7B6F29F0" w14:textId="77777777" w:rsidTr="00DF0A87">
        <w:tc>
          <w:tcPr>
            <w:tcW w:w="3261" w:type="dxa"/>
            <w:vMerge/>
            <w:tcBorders>
              <w:top w:val="single" w:sz="4" w:space="0" w:color="auto"/>
              <w:left w:val="single" w:sz="4" w:space="0" w:color="auto"/>
              <w:bottom w:val="single" w:sz="4" w:space="0" w:color="auto"/>
              <w:right w:val="single" w:sz="4" w:space="0" w:color="auto"/>
            </w:tcBorders>
            <w:vAlign w:val="center"/>
            <w:hideMark/>
          </w:tcPr>
          <w:p w14:paraId="638C8180" w14:textId="77777777" w:rsidR="00DF0A87" w:rsidRPr="00DF0A87" w:rsidRDefault="00DF0A87" w:rsidP="00DF0A87">
            <w:pPr>
              <w:rPr>
                <w:rFonts w:ascii="Times New Roman" w:eastAsia="Times New Roman" w:hAnsi="Times New Roman" w:cs="Times New Roman"/>
                <w:color w:val="333333"/>
                <w:sz w:val="24"/>
                <w:szCs w:val="28"/>
              </w:rPr>
            </w:pPr>
          </w:p>
        </w:tc>
        <w:tc>
          <w:tcPr>
            <w:tcW w:w="2126" w:type="dxa"/>
            <w:tcBorders>
              <w:top w:val="single" w:sz="4" w:space="0" w:color="auto"/>
              <w:left w:val="single" w:sz="4" w:space="0" w:color="auto"/>
              <w:bottom w:val="single" w:sz="4" w:space="0" w:color="auto"/>
              <w:right w:val="single" w:sz="4" w:space="0" w:color="auto"/>
            </w:tcBorders>
            <w:hideMark/>
          </w:tcPr>
          <w:p w14:paraId="2050EAF7" w14:textId="77777777" w:rsidR="00DF0A87" w:rsidRPr="00DF0A87" w:rsidRDefault="00DF0A87" w:rsidP="00DF0A87">
            <w:pPr>
              <w:jc w:val="center"/>
              <w:rPr>
                <w:rFonts w:ascii="Times New Roman" w:eastAsia="Times New Roman" w:hAnsi="Times New Roman" w:cs="Times New Roman"/>
                <w:b/>
                <w:color w:val="333333"/>
                <w:sz w:val="24"/>
                <w:szCs w:val="28"/>
              </w:rPr>
            </w:pPr>
            <w:r w:rsidRPr="00DF0A87">
              <w:rPr>
                <w:rFonts w:ascii="Times New Roman" w:eastAsia="Times New Roman" w:hAnsi="Times New Roman" w:cs="Times New Roman"/>
                <w:color w:val="333333"/>
                <w:sz w:val="24"/>
                <w:szCs w:val="20"/>
                <w:lang w:eastAsia="ru-RU"/>
              </w:rPr>
              <w:t xml:space="preserve"> 31.12.</w:t>
            </w:r>
            <w:r w:rsidR="00E829B8">
              <w:rPr>
                <w:rFonts w:ascii="Times New Roman" w:eastAsia="Times New Roman" w:hAnsi="Times New Roman" w:cs="Times New Roman"/>
                <w:color w:val="333333"/>
                <w:sz w:val="24"/>
                <w:szCs w:val="20"/>
                <w:lang w:eastAsia="ru-RU"/>
              </w:rPr>
              <w:t>2020</w:t>
            </w:r>
            <w:r w:rsidRPr="00DF0A87">
              <w:rPr>
                <w:rFonts w:ascii="Times New Roman" w:eastAsia="Times New Roman" w:hAnsi="Times New Roman" w:cs="Times New Roman"/>
                <w:color w:val="333333"/>
                <w:sz w:val="24"/>
                <w:szCs w:val="20"/>
                <w:lang w:eastAsia="ru-RU"/>
              </w:rPr>
              <w:t xml:space="preserve"> г.</w:t>
            </w:r>
          </w:p>
        </w:tc>
        <w:tc>
          <w:tcPr>
            <w:tcW w:w="2126" w:type="dxa"/>
            <w:tcBorders>
              <w:top w:val="single" w:sz="4" w:space="0" w:color="auto"/>
              <w:left w:val="single" w:sz="4" w:space="0" w:color="auto"/>
              <w:bottom w:val="single" w:sz="4" w:space="0" w:color="auto"/>
              <w:right w:val="single" w:sz="4" w:space="0" w:color="auto"/>
            </w:tcBorders>
          </w:tcPr>
          <w:p w14:paraId="5B52B994" w14:textId="77777777" w:rsidR="00DF0A87" w:rsidRPr="00DF0A87" w:rsidRDefault="00DF0A87" w:rsidP="00DF0A87">
            <w:pPr>
              <w:jc w:val="center"/>
              <w:rPr>
                <w:rFonts w:ascii="Times New Roman" w:eastAsia="Times New Roman" w:hAnsi="Times New Roman" w:cs="Times New Roman"/>
                <w:color w:val="333333"/>
                <w:sz w:val="24"/>
                <w:szCs w:val="20"/>
                <w:lang w:eastAsia="ru-RU"/>
              </w:rPr>
            </w:pPr>
            <w:r w:rsidRPr="00DF0A87">
              <w:rPr>
                <w:rFonts w:ascii="Times New Roman" w:eastAsia="Times New Roman" w:hAnsi="Times New Roman" w:cs="Times New Roman"/>
                <w:color w:val="333333"/>
                <w:sz w:val="24"/>
                <w:szCs w:val="20"/>
                <w:lang w:eastAsia="ru-RU"/>
              </w:rPr>
              <w:t>31.12.</w:t>
            </w:r>
            <w:r w:rsidR="00E829B8">
              <w:rPr>
                <w:rFonts w:ascii="Times New Roman" w:eastAsia="Times New Roman" w:hAnsi="Times New Roman" w:cs="Times New Roman"/>
                <w:color w:val="333333"/>
                <w:sz w:val="24"/>
                <w:szCs w:val="20"/>
                <w:lang w:eastAsia="ru-RU"/>
              </w:rPr>
              <w:t>2021</w:t>
            </w:r>
            <w:r w:rsidRPr="00DF0A87">
              <w:rPr>
                <w:rFonts w:ascii="Times New Roman" w:eastAsia="Times New Roman" w:hAnsi="Times New Roman" w:cs="Times New Roman"/>
                <w:color w:val="333333"/>
                <w:sz w:val="24"/>
                <w:szCs w:val="20"/>
                <w:lang w:eastAsia="ru-RU"/>
              </w:rPr>
              <w:t xml:space="preserve"> г.</w:t>
            </w:r>
          </w:p>
        </w:tc>
        <w:tc>
          <w:tcPr>
            <w:tcW w:w="2126" w:type="dxa"/>
            <w:tcBorders>
              <w:top w:val="single" w:sz="4" w:space="0" w:color="auto"/>
              <w:left w:val="single" w:sz="4" w:space="0" w:color="auto"/>
              <w:bottom w:val="single" w:sz="4" w:space="0" w:color="auto"/>
              <w:right w:val="single" w:sz="4" w:space="0" w:color="auto"/>
            </w:tcBorders>
            <w:hideMark/>
          </w:tcPr>
          <w:p w14:paraId="0FA65748" w14:textId="77777777" w:rsidR="00DF0A87" w:rsidRPr="00DF0A87" w:rsidRDefault="00DF0A87" w:rsidP="00DF0A87">
            <w:pPr>
              <w:jc w:val="center"/>
              <w:rPr>
                <w:rFonts w:ascii="Times New Roman" w:eastAsia="Times New Roman" w:hAnsi="Times New Roman" w:cs="Times New Roman"/>
                <w:b/>
                <w:color w:val="333333"/>
                <w:sz w:val="24"/>
                <w:szCs w:val="28"/>
              </w:rPr>
            </w:pPr>
            <w:r w:rsidRPr="00DF0A87">
              <w:rPr>
                <w:rFonts w:ascii="Times New Roman" w:eastAsia="Times New Roman" w:hAnsi="Times New Roman" w:cs="Times New Roman"/>
                <w:color w:val="333333"/>
                <w:sz w:val="24"/>
                <w:szCs w:val="20"/>
                <w:lang w:eastAsia="ru-RU"/>
              </w:rPr>
              <w:t xml:space="preserve"> 31.12.</w:t>
            </w:r>
            <w:r w:rsidR="00E829B8">
              <w:rPr>
                <w:rFonts w:ascii="Times New Roman" w:eastAsia="Times New Roman" w:hAnsi="Times New Roman" w:cs="Times New Roman"/>
                <w:color w:val="333333"/>
                <w:sz w:val="24"/>
                <w:szCs w:val="20"/>
                <w:lang w:eastAsia="ru-RU"/>
              </w:rPr>
              <w:t>2022</w:t>
            </w:r>
            <w:r w:rsidRPr="00DF0A87">
              <w:rPr>
                <w:rFonts w:ascii="Times New Roman" w:eastAsia="Times New Roman" w:hAnsi="Times New Roman" w:cs="Times New Roman"/>
                <w:color w:val="333333"/>
                <w:sz w:val="24"/>
                <w:szCs w:val="20"/>
                <w:lang w:eastAsia="ru-RU"/>
              </w:rPr>
              <w:t xml:space="preserve"> г.</w:t>
            </w:r>
          </w:p>
        </w:tc>
      </w:tr>
      <w:tr w:rsidR="00DF0A87" w:rsidRPr="00DF0A87" w14:paraId="10CE7851" w14:textId="77777777" w:rsidTr="00DF0A87">
        <w:tc>
          <w:tcPr>
            <w:tcW w:w="3261" w:type="dxa"/>
            <w:tcBorders>
              <w:top w:val="single" w:sz="4" w:space="0" w:color="auto"/>
              <w:left w:val="single" w:sz="4" w:space="0" w:color="auto"/>
              <w:bottom w:val="single" w:sz="4" w:space="0" w:color="auto"/>
              <w:right w:val="single" w:sz="4" w:space="0" w:color="auto"/>
            </w:tcBorders>
            <w:hideMark/>
          </w:tcPr>
          <w:p w14:paraId="72A8D2A5" w14:textId="77777777"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СОС</w:t>
            </w:r>
            <w:r w:rsidRPr="00DF0A87">
              <w:rPr>
                <w:rFonts w:ascii="Times New Roman" w:eastAsia="Times New Roman" w:hAnsi="Times New Roman" w:cs="Times New Roman"/>
                <w:color w:val="333333"/>
                <w:sz w:val="24"/>
                <w:szCs w:val="28"/>
                <w:vertAlign w:val="subscript"/>
                <w:lang w:eastAsia="ru-RU"/>
              </w:rPr>
              <w:t>1</w:t>
            </w:r>
            <w:r w:rsidRPr="00DF0A87">
              <w:rPr>
                <w:rFonts w:ascii="Times New Roman" w:eastAsia="Times New Roman" w:hAnsi="Times New Roman" w:cs="Times New Roman"/>
                <w:color w:val="333333"/>
                <w:sz w:val="24"/>
                <w:szCs w:val="28"/>
                <w:lang w:eastAsia="ru-RU"/>
              </w:rPr>
              <w:t xml:space="preserve"> (рассчитан без учета долгосрочных и краткосрочных пассивов)</w:t>
            </w:r>
          </w:p>
        </w:tc>
        <w:tc>
          <w:tcPr>
            <w:tcW w:w="2126" w:type="dxa"/>
            <w:tcBorders>
              <w:top w:val="single" w:sz="4" w:space="0" w:color="auto"/>
              <w:left w:val="single" w:sz="4" w:space="0" w:color="auto"/>
              <w:bottom w:val="single" w:sz="4" w:space="0" w:color="auto"/>
              <w:right w:val="single" w:sz="4" w:space="0" w:color="auto"/>
            </w:tcBorders>
          </w:tcPr>
          <w:p w14:paraId="51A60AE3" w14:textId="77777777" w:rsidR="00DF0A87" w:rsidRPr="00DF0A87" w:rsidRDefault="00DF0A87" w:rsidP="00DF0A87">
            <w:pPr>
              <w:jc w:val="center"/>
              <w:rPr>
                <w:rFonts w:ascii="Times New Roman" w:eastAsia="Times New Roman" w:hAnsi="Times New Roman" w:cs="Times New Roman"/>
                <w:color w:val="333333"/>
                <w:sz w:val="24"/>
                <w:szCs w:val="28"/>
                <w:lang w:eastAsia="ru-RU"/>
              </w:rPr>
            </w:pPr>
            <w:r w:rsidRPr="00DF0A87">
              <w:rPr>
                <w:rFonts w:ascii="Times New Roman" w:eastAsia="Times New Roman" w:hAnsi="Times New Roman" w:cs="Times New Roman"/>
                <w:color w:val="333333"/>
                <w:sz w:val="24"/>
                <w:szCs w:val="28"/>
                <w:lang w:eastAsia="ru-RU"/>
              </w:rPr>
              <w:t>477 712-</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color w:val="333333"/>
                <w:sz w:val="24"/>
                <w:szCs w:val="28"/>
                <w:lang w:eastAsia="ru-RU"/>
              </w:rPr>
              <w:t>165 556</w:t>
            </w:r>
            <w:r w:rsidRPr="00DF0A87">
              <w:rPr>
                <w:rFonts w:ascii="Times New Roman" w:eastAsia="Times New Roman" w:hAnsi="Times New Roman" w:cs="Times New Roman"/>
                <w:color w:val="333333"/>
                <w:sz w:val="24"/>
                <w:szCs w:val="28"/>
                <w:lang w:val="en-US" w:eastAsia="ru-RU"/>
              </w:rPr>
              <w:t xml:space="preserve"> &gt; </w:t>
            </w:r>
            <w:r w:rsidRPr="00DF0A87">
              <w:rPr>
                <w:rFonts w:ascii="Times New Roman" w:eastAsia="Times New Roman" w:hAnsi="Times New Roman" w:cs="Times New Roman"/>
                <w:color w:val="000000" w:themeColor="text1"/>
                <w:sz w:val="24"/>
                <w:szCs w:val="24"/>
              </w:rPr>
              <w:t>208 167</w:t>
            </w:r>
          </w:p>
          <w:p w14:paraId="69FC858C" w14:textId="77777777"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 xml:space="preserve">(312 156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333333"/>
                <w:sz w:val="24"/>
                <w:szCs w:val="28"/>
                <w:lang w:eastAsia="ru-RU"/>
              </w:rPr>
              <w:t>208 167)</w:t>
            </w:r>
          </w:p>
          <w:p w14:paraId="179C38F5" w14:textId="77777777" w:rsidR="00DF0A87" w:rsidRPr="00DF0A87" w:rsidRDefault="00DF0A87" w:rsidP="00DF0A87">
            <w:pPr>
              <w:jc w:val="center"/>
              <w:rPr>
                <w:rFonts w:ascii="Times New Roman" w:eastAsia="Times New Roman" w:hAnsi="Times New Roman" w:cs="Times New Roman"/>
                <w:color w:val="333333"/>
                <w:sz w:val="24"/>
                <w:szCs w:val="20"/>
              </w:rPr>
            </w:pPr>
          </w:p>
        </w:tc>
        <w:tc>
          <w:tcPr>
            <w:tcW w:w="2126" w:type="dxa"/>
            <w:tcBorders>
              <w:top w:val="single" w:sz="4" w:space="0" w:color="auto"/>
              <w:left w:val="single" w:sz="4" w:space="0" w:color="auto"/>
              <w:bottom w:val="single" w:sz="4" w:space="0" w:color="auto"/>
              <w:right w:val="single" w:sz="4" w:space="0" w:color="auto"/>
            </w:tcBorders>
          </w:tcPr>
          <w:p w14:paraId="5F41D476"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333333"/>
                <w:sz w:val="24"/>
                <w:szCs w:val="28"/>
                <w:lang w:val="en-US" w:eastAsia="ru-RU"/>
              </w:rPr>
              <w:t>458 085</w:t>
            </w:r>
            <w:r w:rsidRPr="00DF0A87">
              <w:rPr>
                <w:rFonts w:ascii="Times New Roman" w:eastAsia="Times New Roman" w:hAnsi="Times New Roman" w:cs="Times New Roman"/>
                <w:color w:val="333333"/>
                <w:sz w:val="24"/>
                <w:szCs w:val="28"/>
                <w:lang w:eastAsia="ru-RU"/>
              </w:rPr>
              <w:t>-137 198</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p w14:paraId="7B809B50" w14:textId="77777777"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 xml:space="preserve">(320 887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r w:rsidRPr="00DF0A87">
              <w:rPr>
                <w:rFonts w:ascii="Times New Roman" w:eastAsia="Times New Roman" w:hAnsi="Times New Roman" w:cs="Times New Roman"/>
                <w:color w:val="333333"/>
                <w:sz w:val="24"/>
                <w:szCs w:val="28"/>
                <w:lang w:eastAsia="ru-RU"/>
              </w:rPr>
              <w:t>)</w:t>
            </w:r>
          </w:p>
          <w:p w14:paraId="0FD35436" w14:textId="77777777" w:rsidR="00DF0A87" w:rsidRPr="00DF0A87" w:rsidRDefault="00DF0A87" w:rsidP="00DF0A87">
            <w:pPr>
              <w:jc w:val="center"/>
              <w:rPr>
                <w:rFonts w:ascii="Times New Roman" w:eastAsia="Times New Roman" w:hAnsi="Times New Roman" w:cs="Times New Roman"/>
                <w:color w:val="333333"/>
                <w:sz w:val="24"/>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14:paraId="395250BE"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333333"/>
                <w:sz w:val="24"/>
                <w:szCs w:val="20"/>
                <w:lang w:eastAsia="ru-RU"/>
              </w:rPr>
              <w:t>468 309 -131 622</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p>
          <w:p w14:paraId="25F05A8C" w14:textId="77777777" w:rsidR="00DF0A87" w:rsidRPr="00DF0A87" w:rsidRDefault="00DF0A87" w:rsidP="00DF0A87">
            <w:pPr>
              <w:jc w:val="center"/>
              <w:rPr>
                <w:rFonts w:ascii="Times New Roman" w:eastAsia="Times New Roman" w:hAnsi="Times New Roman" w:cs="Times New Roman"/>
                <w:color w:val="333333"/>
                <w:sz w:val="24"/>
                <w:szCs w:val="28"/>
                <w:lang w:eastAsia="ru-RU"/>
              </w:rPr>
            </w:pPr>
            <w:r w:rsidRPr="00DF0A87">
              <w:rPr>
                <w:rFonts w:ascii="Times New Roman" w:eastAsia="Times New Roman" w:hAnsi="Times New Roman" w:cs="Times New Roman"/>
                <w:color w:val="333333"/>
                <w:sz w:val="24"/>
                <w:szCs w:val="28"/>
                <w:lang w:eastAsia="ru-RU"/>
              </w:rPr>
              <w:t xml:space="preserve">(336 687 </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r w:rsidRPr="00DF0A87">
              <w:rPr>
                <w:rFonts w:ascii="Times New Roman" w:eastAsia="Times New Roman" w:hAnsi="Times New Roman" w:cs="Times New Roman"/>
                <w:color w:val="333333"/>
                <w:sz w:val="24"/>
                <w:szCs w:val="28"/>
                <w:lang w:eastAsia="ru-RU"/>
              </w:rPr>
              <w:t>)</w:t>
            </w:r>
          </w:p>
        </w:tc>
      </w:tr>
      <w:tr w:rsidR="00DF0A87" w:rsidRPr="00DF0A87" w14:paraId="6CE16203" w14:textId="77777777" w:rsidTr="00DF0A87">
        <w:tc>
          <w:tcPr>
            <w:tcW w:w="3261" w:type="dxa"/>
            <w:tcBorders>
              <w:top w:val="single" w:sz="4" w:space="0" w:color="auto"/>
              <w:left w:val="single" w:sz="4" w:space="0" w:color="auto"/>
              <w:bottom w:val="single" w:sz="4" w:space="0" w:color="auto"/>
              <w:right w:val="single" w:sz="4" w:space="0" w:color="auto"/>
            </w:tcBorders>
            <w:hideMark/>
          </w:tcPr>
          <w:p w14:paraId="5BEA6B87" w14:textId="77777777"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 </w:t>
            </w:r>
            <w:r w:rsidRPr="00DF0A87">
              <w:rPr>
                <w:rFonts w:ascii="Times New Roman" w:eastAsia="Times New Roman" w:hAnsi="Times New Roman" w:cs="Times New Roman"/>
                <w:bCs/>
                <w:color w:val="333333"/>
                <w:sz w:val="24"/>
                <w:szCs w:val="28"/>
                <w:lang w:eastAsia="ru-RU"/>
              </w:rPr>
              <w:t>СОС</w:t>
            </w:r>
            <w:r w:rsidRPr="00DF0A87">
              <w:rPr>
                <w:rFonts w:ascii="Times New Roman" w:eastAsia="Times New Roman" w:hAnsi="Times New Roman" w:cs="Times New Roman"/>
                <w:bCs/>
                <w:color w:val="333333"/>
                <w:sz w:val="24"/>
                <w:szCs w:val="28"/>
                <w:vertAlign w:val="subscript"/>
                <w:lang w:eastAsia="ru-RU"/>
              </w:rPr>
              <w:t>2</w:t>
            </w:r>
            <w:r w:rsidRPr="00DF0A87">
              <w:rPr>
                <w:rFonts w:ascii="Times New Roman" w:eastAsia="Times New Roman" w:hAnsi="Times New Roman" w:cs="Times New Roman"/>
                <w:bCs/>
                <w:color w:val="333333"/>
                <w:sz w:val="24"/>
                <w:szCs w:val="28"/>
                <w:lang w:eastAsia="ru-RU"/>
              </w:rPr>
              <w:t xml:space="preserve"> </w:t>
            </w:r>
            <w:r w:rsidRPr="00DF0A87">
              <w:rPr>
                <w:rFonts w:ascii="Times New Roman" w:eastAsia="Times New Roman" w:hAnsi="Times New Roman" w:cs="Times New Roman"/>
                <w:color w:val="333333"/>
                <w:sz w:val="24"/>
                <w:szCs w:val="28"/>
                <w:lang w:eastAsia="ru-RU"/>
              </w:rPr>
              <w:t>(рассчитан с учетом долгосрочных пассивов)</w:t>
            </w:r>
          </w:p>
        </w:tc>
        <w:tc>
          <w:tcPr>
            <w:tcW w:w="2126" w:type="dxa"/>
            <w:tcBorders>
              <w:top w:val="single" w:sz="4" w:space="0" w:color="auto"/>
              <w:left w:val="single" w:sz="4" w:space="0" w:color="auto"/>
              <w:bottom w:val="single" w:sz="4" w:space="0" w:color="auto"/>
              <w:right w:val="single" w:sz="4" w:space="0" w:color="auto"/>
            </w:tcBorders>
          </w:tcPr>
          <w:p w14:paraId="4B2C0B69" w14:textId="77777777"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 xml:space="preserve">312 156 </w:t>
            </w:r>
            <w:r w:rsidRPr="00DF0A87">
              <w:rPr>
                <w:rFonts w:ascii="Times New Roman" w:eastAsia="Times New Roman" w:hAnsi="Times New Roman" w:cs="Times New Roman"/>
                <w:color w:val="333333"/>
                <w:sz w:val="24"/>
                <w:szCs w:val="28"/>
                <w:lang w:val="en-US" w:eastAsia="ru-RU"/>
              </w:rPr>
              <w:t>&gt; 208 167</w:t>
            </w:r>
          </w:p>
          <w:p w14:paraId="73BE8E2A" w14:textId="77777777" w:rsidR="00DF0A87" w:rsidRPr="00DF0A87" w:rsidRDefault="00DF0A87" w:rsidP="00DF0A87">
            <w:pPr>
              <w:jc w:val="center"/>
              <w:rPr>
                <w:rFonts w:ascii="Times New Roman" w:eastAsia="Times New Roman" w:hAnsi="Times New Roman" w:cs="Times New Roman"/>
                <w:color w:val="333333"/>
                <w:sz w:val="24"/>
                <w:szCs w:val="28"/>
                <w:lang w:eastAsia="ru-RU"/>
              </w:rPr>
            </w:pPr>
            <w:r w:rsidRPr="00DF0A87">
              <w:rPr>
                <w:rFonts w:ascii="Times New Roman" w:eastAsia="Times New Roman" w:hAnsi="Times New Roman" w:cs="Times New Roman"/>
                <w:color w:val="333333"/>
                <w:sz w:val="24"/>
                <w:szCs w:val="28"/>
                <w:lang w:val="en-US" w:eastAsia="ru-RU"/>
              </w:rPr>
              <w:t>(</w:t>
            </w:r>
            <w:r w:rsidRPr="00DF0A87">
              <w:rPr>
                <w:rFonts w:ascii="Times New Roman" w:eastAsia="Times New Roman" w:hAnsi="Times New Roman" w:cs="Times New Roman"/>
                <w:color w:val="333333"/>
                <w:sz w:val="24"/>
                <w:szCs w:val="28"/>
                <w:lang w:eastAsia="ru-RU"/>
              </w:rPr>
              <w:t xml:space="preserve">312 156 </w:t>
            </w:r>
            <w:r w:rsidRPr="00DF0A87">
              <w:rPr>
                <w:rFonts w:ascii="Times New Roman" w:eastAsia="Times New Roman" w:hAnsi="Times New Roman" w:cs="Times New Roman"/>
                <w:color w:val="333333"/>
                <w:sz w:val="24"/>
                <w:szCs w:val="28"/>
                <w:lang w:val="en-US" w:eastAsia="ru-RU"/>
              </w:rPr>
              <w:t xml:space="preserve"> &gt; 208 167)</w:t>
            </w:r>
          </w:p>
        </w:tc>
        <w:tc>
          <w:tcPr>
            <w:tcW w:w="2126" w:type="dxa"/>
            <w:tcBorders>
              <w:top w:val="single" w:sz="4" w:space="0" w:color="auto"/>
              <w:left w:val="single" w:sz="4" w:space="0" w:color="auto"/>
              <w:bottom w:val="single" w:sz="4" w:space="0" w:color="auto"/>
              <w:right w:val="single" w:sz="4" w:space="0" w:color="auto"/>
            </w:tcBorders>
          </w:tcPr>
          <w:p w14:paraId="7060C4FC" w14:textId="77777777" w:rsidR="00DF0A87" w:rsidRPr="00DF0A87" w:rsidRDefault="00DF0A87" w:rsidP="00DF0A87">
            <w:pPr>
              <w:jc w:val="center"/>
              <w:rPr>
                <w:rFonts w:ascii="Times New Roman" w:eastAsia="Times New Roman" w:hAnsi="Times New Roman" w:cs="Times New Roman"/>
                <w:color w:val="333333"/>
                <w:sz w:val="24"/>
                <w:szCs w:val="20"/>
                <w:lang w:val="en-US" w:eastAsia="ru-RU"/>
              </w:rPr>
            </w:pPr>
            <w:r w:rsidRPr="00DF0A87">
              <w:rPr>
                <w:rFonts w:ascii="Times New Roman" w:eastAsia="Times New Roman" w:hAnsi="Times New Roman" w:cs="Times New Roman"/>
                <w:color w:val="333333"/>
                <w:sz w:val="24"/>
                <w:szCs w:val="28"/>
                <w:lang w:eastAsia="ru-RU"/>
              </w:rPr>
              <w:t xml:space="preserve">320 887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tc>
        <w:tc>
          <w:tcPr>
            <w:tcW w:w="2126" w:type="dxa"/>
            <w:tcBorders>
              <w:top w:val="single" w:sz="4" w:space="0" w:color="auto"/>
              <w:left w:val="single" w:sz="4" w:space="0" w:color="auto"/>
              <w:bottom w:val="single" w:sz="4" w:space="0" w:color="auto"/>
              <w:right w:val="single" w:sz="4" w:space="0" w:color="auto"/>
            </w:tcBorders>
            <w:hideMark/>
          </w:tcPr>
          <w:p w14:paraId="4B71EEC2" w14:textId="77777777" w:rsidR="00DF0A87" w:rsidRPr="00DF0A87" w:rsidRDefault="00DF0A87" w:rsidP="00DF0A87">
            <w:pPr>
              <w:jc w:val="center"/>
              <w:rPr>
                <w:rFonts w:ascii="Times New Roman" w:eastAsia="Times New Roman" w:hAnsi="Times New Roman" w:cs="Times New Roman"/>
                <w:color w:val="333333"/>
                <w:sz w:val="24"/>
                <w:szCs w:val="20"/>
                <w:lang w:val="en-US"/>
              </w:rPr>
            </w:pPr>
            <w:r w:rsidRPr="00DF0A87">
              <w:rPr>
                <w:rFonts w:ascii="Times New Roman" w:eastAsia="Times New Roman" w:hAnsi="Times New Roman" w:cs="Times New Roman"/>
                <w:color w:val="333333"/>
                <w:sz w:val="24"/>
                <w:szCs w:val="28"/>
                <w:lang w:eastAsia="ru-RU"/>
              </w:rPr>
              <w:t xml:space="preserve">336 687 </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p>
        </w:tc>
      </w:tr>
      <w:tr w:rsidR="00DF0A87" w:rsidRPr="00DF0A87" w14:paraId="62706F64" w14:textId="77777777" w:rsidTr="00DF0A87">
        <w:tc>
          <w:tcPr>
            <w:tcW w:w="3261" w:type="dxa"/>
            <w:tcBorders>
              <w:top w:val="single" w:sz="4" w:space="0" w:color="auto"/>
              <w:left w:val="single" w:sz="4" w:space="0" w:color="auto"/>
              <w:bottom w:val="single" w:sz="4" w:space="0" w:color="auto"/>
              <w:right w:val="single" w:sz="4" w:space="0" w:color="auto"/>
            </w:tcBorders>
            <w:hideMark/>
          </w:tcPr>
          <w:p w14:paraId="1D7A0F9E" w14:textId="77777777"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  СОС</w:t>
            </w:r>
            <w:r w:rsidRPr="00DF0A87">
              <w:rPr>
                <w:rFonts w:ascii="Times New Roman" w:eastAsia="Times New Roman" w:hAnsi="Times New Roman" w:cs="Times New Roman"/>
                <w:color w:val="333333"/>
                <w:sz w:val="24"/>
                <w:szCs w:val="28"/>
                <w:vertAlign w:val="subscript"/>
                <w:lang w:eastAsia="ru-RU"/>
              </w:rPr>
              <w:t>3</w:t>
            </w:r>
            <w:r w:rsidRPr="00DF0A87">
              <w:rPr>
                <w:rFonts w:ascii="Times New Roman" w:eastAsia="Times New Roman" w:hAnsi="Times New Roman" w:cs="Times New Roman"/>
                <w:color w:val="333333"/>
                <w:sz w:val="24"/>
                <w:szCs w:val="28"/>
                <w:lang w:eastAsia="ru-RU"/>
              </w:rPr>
              <w:t xml:space="preserve"> (рассчитанные с учетом как долгосрочных пассивов, так и краткосрочной задолженности по кредитам и займам)</w:t>
            </w:r>
          </w:p>
        </w:tc>
        <w:tc>
          <w:tcPr>
            <w:tcW w:w="2126" w:type="dxa"/>
            <w:tcBorders>
              <w:top w:val="single" w:sz="4" w:space="0" w:color="auto"/>
              <w:left w:val="single" w:sz="4" w:space="0" w:color="auto"/>
              <w:bottom w:val="single" w:sz="4" w:space="0" w:color="auto"/>
              <w:right w:val="single" w:sz="4" w:space="0" w:color="auto"/>
            </w:tcBorders>
            <w:hideMark/>
          </w:tcPr>
          <w:p w14:paraId="6EB5E40E" w14:textId="77777777"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312 156+</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color w:val="333333"/>
                <w:sz w:val="24"/>
                <w:szCs w:val="28"/>
                <w:lang w:eastAsia="ru-RU"/>
              </w:rPr>
              <w:t xml:space="preserve">81 996 </w:t>
            </w:r>
            <w:r w:rsidRPr="00DF0A87">
              <w:rPr>
                <w:rFonts w:ascii="Times New Roman" w:eastAsia="Times New Roman" w:hAnsi="Times New Roman" w:cs="Times New Roman"/>
                <w:color w:val="333333"/>
                <w:sz w:val="24"/>
                <w:szCs w:val="28"/>
                <w:lang w:val="en-US" w:eastAsia="ru-RU"/>
              </w:rPr>
              <w:t>&gt; 208 167</w:t>
            </w:r>
          </w:p>
          <w:p w14:paraId="52FAEE1D" w14:textId="77777777" w:rsidR="00DF0A87" w:rsidRPr="00DF0A87" w:rsidRDefault="00DF0A87" w:rsidP="00DF0A87">
            <w:pPr>
              <w:jc w:val="center"/>
              <w:rPr>
                <w:rFonts w:ascii="Times New Roman" w:eastAsia="Times New Roman" w:hAnsi="Times New Roman" w:cs="Times New Roman"/>
                <w:color w:val="333333"/>
                <w:sz w:val="24"/>
                <w:szCs w:val="20"/>
                <w:lang w:val="en-US"/>
              </w:rPr>
            </w:pPr>
            <w:r w:rsidRPr="00DF0A87">
              <w:rPr>
                <w:rFonts w:ascii="Times New Roman" w:eastAsia="Times New Roman" w:hAnsi="Times New Roman" w:cs="Times New Roman"/>
                <w:color w:val="333333"/>
                <w:sz w:val="24"/>
                <w:szCs w:val="20"/>
                <w:lang w:val="en-US" w:eastAsia="ru-RU"/>
              </w:rPr>
              <w:t>(</w:t>
            </w:r>
            <w:r w:rsidRPr="00DF0A87">
              <w:rPr>
                <w:rFonts w:ascii="Times New Roman" w:eastAsia="Times New Roman" w:hAnsi="Times New Roman" w:cs="Times New Roman"/>
                <w:color w:val="333333"/>
                <w:sz w:val="24"/>
                <w:szCs w:val="20"/>
                <w:lang w:eastAsia="ru-RU"/>
              </w:rPr>
              <w:t>394 152</w:t>
            </w:r>
            <w:r w:rsidRPr="00DF0A87">
              <w:rPr>
                <w:rFonts w:ascii="Times New Roman" w:eastAsia="Times New Roman" w:hAnsi="Times New Roman" w:cs="Times New Roman"/>
                <w:color w:val="333333"/>
                <w:sz w:val="24"/>
                <w:szCs w:val="20"/>
                <w:lang w:val="en-US" w:eastAsia="ru-RU"/>
              </w:rPr>
              <w:t xml:space="preserve"> &gt; 208 167)</w:t>
            </w:r>
          </w:p>
        </w:tc>
        <w:tc>
          <w:tcPr>
            <w:tcW w:w="2126" w:type="dxa"/>
            <w:tcBorders>
              <w:top w:val="single" w:sz="4" w:space="0" w:color="auto"/>
              <w:left w:val="single" w:sz="4" w:space="0" w:color="auto"/>
              <w:bottom w:val="single" w:sz="4" w:space="0" w:color="auto"/>
              <w:right w:val="single" w:sz="4" w:space="0" w:color="auto"/>
            </w:tcBorders>
          </w:tcPr>
          <w:p w14:paraId="7F8DA047" w14:textId="77777777"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333333"/>
                <w:sz w:val="24"/>
                <w:szCs w:val="28"/>
                <w:lang w:eastAsia="ru-RU"/>
              </w:rPr>
              <w:t xml:space="preserve">320 887 + 65 316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p w14:paraId="774ACA83" w14:textId="77777777" w:rsidR="00DF0A87" w:rsidRPr="00DF0A87" w:rsidRDefault="00DF0A87" w:rsidP="00DF0A87">
            <w:pPr>
              <w:jc w:val="center"/>
              <w:rPr>
                <w:rFonts w:ascii="Times New Roman" w:eastAsia="Times New Roman" w:hAnsi="Times New Roman" w:cs="Times New Roman"/>
                <w:color w:val="333333"/>
                <w:sz w:val="24"/>
                <w:szCs w:val="20"/>
                <w:lang w:val="en-US" w:eastAsia="ru-RU"/>
              </w:rPr>
            </w:pPr>
            <w:r w:rsidRPr="00DF0A87">
              <w:rPr>
                <w:rFonts w:ascii="Times New Roman" w:eastAsia="Times New Roman" w:hAnsi="Times New Roman" w:cs="Times New Roman"/>
                <w:color w:val="000000" w:themeColor="text1"/>
                <w:sz w:val="24"/>
                <w:szCs w:val="24"/>
              </w:rPr>
              <w:t xml:space="preserve">(386 203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tc>
        <w:tc>
          <w:tcPr>
            <w:tcW w:w="2126" w:type="dxa"/>
            <w:tcBorders>
              <w:top w:val="single" w:sz="4" w:space="0" w:color="auto"/>
              <w:left w:val="single" w:sz="4" w:space="0" w:color="auto"/>
              <w:bottom w:val="single" w:sz="4" w:space="0" w:color="auto"/>
              <w:right w:val="single" w:sz="4" w:space="0" w:color="auto"/>
            </w:tcBorders>
            <w:hideMark/>
          </w:tcPr>
          <w:p w14:paraId="0B47F436" w14:textId="77777777" w:rsidR="00DF0A87" w:rsidRPr="00DF0A87" w:rsidRDefault="00DF0A87" w:rsidP="00DF0A87">
            <w:pPr>
              <w:jc w:val="center"/>
              <w:rPr>
                <w:rFonts w:ascii="Times New Roman" w:eastAsia="Times New Roman" w:hAnsi="Times New Roman" w:cs="Times New Roman"/>
                <w:color w:val="333333"/>
                <w:sz w:val="24"/>
                <w:szCs w:val="20"/>
                <w:lang w:val="en-US"/>
              </w:rPr>
            </w:pPr>
            <w:r w:rsidRPr="00DF0A87">
              <w:rPr>
                <w:rFonts w:ascii="Times New Roman" w:eastAsia="Times New Roman" w:hAnsi="Times New Roman" w:cs="Times New Roman"/>
                <w:color w:val="333333"/>
                <w:sz w:val="24"/>
                <w:szCs w:val="28"/>
                <w:lang w:eastAsia="ru-RU"/>
              </w:rPr>
              <w:t xml:space="preserve">336 687+105 187 </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r w:rsidRPr="00DF0A87">
              <w:rPr>
                <w:rFonts w:ascii="Times New Roman" w:eastAsia="Times New Roman" w:hAnsi="Times New Roman" w:cs="Times New Roman"/>
                <w:color w:val="333333"/>
                <w:sz w:val="24"/>
                <w:szCs w:val="20"/>
                <w:lang w:val="en-US" w:eastAsia="ru-RU"/>
              </w:rPr>
              <w:t xml:space="preserve"> (</w:t>
            </w:r>
            <w:r w:rsidRPr="00DF0A87">
              <w:rPr>
                <w:rFonts w:ascii="Times New Roman" w:eastAsia="Times New Roman" w:hAnsi="Times New Roman" w:cs="Times New Roman"/>
                <w:color w:val="333333"/>
                <w:sz w:val="24"/>
                <w:szCs w:val="20"/>
                <w:lang w:eastAsia="ru-RU"/>
              </w:rPr>
              <w:t>441 874</w:t>
            </w:r>
            <w:r w:rsidRPr="00DF0A87">
              <w:rPr>
                <w:rFonts w:ascii="Times New Roman" w:eastAsia="Times New Roman" w:hAnsi="Times New Roman" w:cs="Times New Roman"/>
                <w:color w:val="333333"/>
                <w:sz w:val="24"/>
                <w:szCs w:val="20"/>
                <w:lang w:val="en-US" w:eastAsia="ru-RU"/>
              </w:rPr>
              <w:t xml:space="preserve"> &gt; 113 208)</w:t>
            </w:r>
          </w:p>
        </w:tc>
      </w:tr>
    </w:tbl>
    <w:p w14:paraId="0E6E3CE0" w14:textId="77777777" w:rsidR="00BC2DF1" w:rsidRDefault="00BC2DF1" w:rsidP="00DF0A87">
      <w:pPr>
        <w:spacing w:after="0" w:line="360" w:lineRule="auto"/>
        <w:ind w:firstLine="708"/>
        <w:jc w:val="both"/>
        <w:rPr>
          <w:rFonts w:ascii="Times New Roman" w:eastAsia="Times New Roman" w:hAnsi="Times New Roman" w:cs="Times New Roman"/>
          <w:color w:val="000000" w:themeColor="text1"/>
          <w:sz w:val="28"/>
          <w:szCs w:val="20"/>
          <w:lang w:eastAsia="ru-RU"/>
        </w:rPr>
      </w:pPr>
    </w:p>
    <w:p w14:paraId="36222648" w14:textId="77777777" w:rsidR="00DF0A87" w:rsidRPr="00DF0A87" w:rsidRDefault="00DF0A87" w:rsidP="00DF0A87">
      <w:pPr>
        <w:spacing w:after="0" w:line="360" w:lineRule="auto"/>
        <w:ind w:firstLine="708"/>
        <w:jc w:val="both"/>
        <w:rPr>
          <w:rFonts w:ascii="Times New Roman" w:eastAsia="Times New Roman" w:hAnsi="Times New Roman" w:cs="Times New Roman"/>
          <w:color w:val="000000" w:themeColor="text1"/>
          <w:sz w:val="28"/>
          <w:szCs w:val="20"/>
          <w:lang w:eastAsia="ru-RU"/>
        </w:rPr>
      </w:pPr>
      <w:r w:rsidRPr="00DF0A87">
        <w:rPr>
          <w:rFonts w:ascii="Times New Roman" w:eastAsia="Times New Roman" w:hAnsi="Times New Roman" w:cs="Times New Roman"/>
          <w:color w:val="000000" w:themeColor="text1"/>
          <w:sz w:val="28"/>
          <w:szCs w:val="20"/>
          <w:lang w:eastAsia="ru-RU"/>
        </w:rPr>
        <w:t xml:space="preserve">По всем трем вариантам расчета по состоянию на </w:t>
      </w:r>
      <w:r w:rsidR="00E829B8">
        <w:rPr>
          <w:rFonts w:ascii="Times New Roman" w:eastAsia="Times New Roman" w:hAnsi="Times New Roman" w:cs="Times New Roman"/>
          <w:color w:val="000000" w:themeColor="text1"/>
          <w:sz w:val="28"/>
          <w:szCs w:val="20"/>
          <w:lang w:eastAsia="ru-RU"/>
        </w:rPr>
        <w:t>2022</w:t>
      </w:r>
      <w:r w:rsidRPr="00DF0A87">
        <w:rPr>
          <w:rFonts w:ascii="Times New Roman" w:eastAsia="Times New Roman" w:hAnsi="Times New Roman" w:cs="Times New Roman"/>
          <w:color w:val="000000" w:themeColor="text1"/>
          <w:sz w:val="28"/>
          <w:szCs w:val="20"/>
          <w:lang w:eastAsia="ru-RU"/>
        </w:rPr>
        <w:t xml:space="preserve"> год наблюдается покрытие собственными оборотными средствами имеющихся у организации запасов, поэтому финансовое положение по данному признаку можно характеризовать как абсолютно устойчивое. </w:t>
      </w:r>
    </w:p>
    <w:p w14:paraId="572367E1" w14:textId="77777777" w:rsidR="00DF0A87" w:rsidRPr="00DF0A87" w:rsidRDefault="00DF0A87" w:rsidP="005E0DB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Основные показатели устойчивости анализируемого предприятия приведены в таблице 1</w:t>
      </w:r>
      <w:r w:rsidR="005E0DBB">
        <w:rPr>
          <w:rFonts w:ascii="Times New Roman" w:eastAsia="Times New Roman" w:hAnsi="Times New Roman" w:cs="Times New Roman"/>
          <w:color w:val="000000" w:themeColor="text1"/>
          <w:sz w:val="28"/>
          <w:szCs w:val="28"/>
          <w:lang w:eastAsia="ru-RU"/>
        </w:rPr>
        <w:t>4</w:t>
      </w:r>
      <w:r w:rsidRPr="00DF0A87">
        <w:rPr>
          <w:rFonts w:ascii="Times New Roman" w:eastAsia="Times New Roman" w:hAnsi="Times New Roman" w:cs="Times New Roman"/>
          <w:color w:val="000000" w:themeColor="text1"/>
          <w:sz w:val="28"/>
          <w:szCs w:val="28"/>
          <w:lang w:eastAsia="ru-RU"/>
        </w:rPr>
        <w:t>.</w:t>
      </w:r>
    </w:p>
    <w:p w14:paraId="045506C6" w14:textId="77777777" w:rsidR="00BC2DF1" w:rsidRDefault="00BC2DF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CF179D9" w14:textId="77777777" w:rsidR="00DF0A87" w:rsidRPr="00DF0A87" w:rsidRDefault="00DF0A87" w:rsidP="00DF0A87">
      <w:pPr>
        <w:spacing w:after="0" w:line="360" w:lineRule="auto"/>
        <w:ind w:firstLine="708"/>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Таблица 1</w:t>
      </w:r>
      <w:r w:rsidR="00D932C8">
        <w:rPr>
          <w:rFonts w:ascii="Times New Roman" w:eastAsia="Times New Roman" w:hAnsi="Times New Roman" w:cs="Times New Roman"/>
          <w:sz w:val="28"/>
          <w:szCs w:val="28"/>
          <w:lang w:eastAsia="ru-RU"/>
        </w:rPr>
        <w:t>5</w:t>
      </w:r>
      <w:r w:rsidRPr="00DF0A87">
        <w:rPr>
          <w:rFonts w:ascii="Times New Roman" w:eastAsia="Times New Roman" w:hAnsi="Times New Roman" w:cs="Times New Roman"/>
          <w:sz w:val="28"/>
          <w:szCs w:val="28"/>
          <w:lang w:eastAsia="ru-RU"/>
        </w:rPr>
        <w:t xml:space="preserve"> </w:t>
      </w:r>
      <w:r w:rsidR="00E829B8">
        <w:rPr>
          <w:rFonts w:ascii="Times New Roman" w:eastAsia="Times New Roman" w:hAnsi="Times New Roman" w:cs="Times New Roman"/>
          <w:sz w:val="28"/>
          <w:szCs w:val="28"/>
          <w:lang w:eastAsia="ru-RU"/>
        </w:rPr>
        <w:t>–</w:t>
      </w:r>
      <w:r w:rsidRPr="00DF0A87">
        <w:rPr>
          <w:rFonts w:ascii="Times New Roman" w:eastAsia="Times New Roman" w:hAnsi="Times New Roman" w:cs="Times New Roman"/>
          <w:sz w:val="28"/>
          <w:szCs w:val="28"/>
          <w:lang w:eastAsia="ru-RU"/>
        </w:rPr>
        <w:t xml:space="preserve"> Коэффициенты финансовой устойчивости предприятия</w:t>
      </w:r>
    </w:p>
    <w:tbl>
      <w:tblPr>
        <w:tblStyle w:val="51"/>
        <w:tblW w:w="9640" w:type="dxa"/>
        <w:tblInd w:w="108" w:type="dxa"/>
        <w:tblLook w:val="04A0" w:firstRow="1" w:lastRow="0" w:firstColumn="1" w:lastColumn="0" w:noHBand="0" w:noVBand="1"/>
      </w:tblPr>
      <w:tblGrid>
        <w:gridCol w:w="5387"/>
        <w:gridCol w:w="851"/>
        <w:gridCol w:w="708"/>
        <w:gridCol w:w="709"/>
        <w:gridCol w:w="992"/>
        <w:gridCol w:w="993"/>
      </w:tblGrid>
      <w:tr w:rsidR="00DF0A87" w:rsidRPr="00DF0A87" w14:paraId="0072054D" w14:textId="77777777" w:rsidTr="00DF0A87">
        <w:tc>
          <w:tcPr>
            <w:tcW w:w="5387" w:type="dxa"/>
            <w:vMerge w:val="restart"/>
            <w:vAlign w:val="center"/>
          </w:tcPr>
          <w:p w14:paraId="66DC6235" w14:textId="77777777" w:rsidR="00DF0A87" w:rsidRPr="00DF0A87" w:rsidRDefault="00DF0A87" w:rsidP="00DF0A87">
            <w:pPr>
              <w:spacing w:before="100" w:beforeAutospacing="1" w:after="100" w:afterAutospacing="1" w:line="360" w:lineRule="auto"/>
              <w:contextualSpacing/>
              <w:jc w:val="center"/>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4"/>
                <w:szCs w:val="24"/>
                <w:lang w:eastAsia="ru-RU"/>
              </w:rPr>
              <w:t>Показатели</w:t>
            </w:r>
          </w:p>
        </w:tc>
        <w:tc>
          <w:tcPr>
            <w:tcW w:w="2268" w:type="dxa"/>
            <w:gridSpan w:val="3"/>
          </w:tcPr>
          <w:p w14:paraId="2FB06611"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Значение</w:t>
            </w:r>
          </w:p>
        </w:tc>
        <w:tc>
          <w:tcPr>
            <w:tcW w:w="1985" w:type="dxa"/>
            <w:gridSpan w:val="2"/>
          </w:tcPr>
          <w:p w14:paraId="1D4879B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Изменение</w:t>
            </w:r>
          </w:p>
        </w:tc>
      </w:tr>
      <w:tr w:rsidR="00DF0A87" w:rsidRPr="00DF0A87" w14:paraId="428E9ED1" w14:textId="77777777" w:rsidTr="00DF0A87">
        <w:tc>
          <w:tcPr>
            <w:tcW w:w="5387" w:type="dxa"/>
            <w:vMerge/>
          </w:tcPr>
          <w:p w14:paraId="314207B5" w14:textId="77777777" w:rsidR="00DF0A87" w:rsidRPr="00DF0A87" w:rsidRDefault="00DF0A87" w:rsidP="00DF0A87">
            <w:pPr>
              <w:spacing w:before="100" w:beforeAutospacing="1" w:after="100" w:afterAutospacing="1" w:line="360" w:lineRule="auto"/>
              <w:contextualSpacing/>
              <w:jc w:val="center"/>
              <w:rPr>
                <w:rFonts w:ascii="Times New Roman" w:eastAsia="Times New Roman" w:hAnsi="Times New Roman" w:cs="Times New Roman"/>
                <w:sz w:val="28"/>
                <w:szCs w:val="24"/>
                <w:lang w:eastAsia="ru-RU"/>
              </w:rPr>
            </w:pPr>
          </w:p>
        </w:tc>
        <w:tc>
          <w:tcPr>
            <w:tcW w:w="851" w:type="dxa"/>
          </w:tcPr>
          <w:p w14:paraId="4D2E6F17"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708" w:type="dxa"/>
          </w:tcPr>
          <w:p w14:paraId="09689D83"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709" w:type="dxa"/>
          </w:tcPr>
          <w:p w14:paraId="0D6F65C9"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992" w:type="dxa"/>
          </w:tcPr>
          <w:p w14:paraId="05A09688"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2020</w:t>
            </w:r>
          </w:p>
        </w:tc>
        <w:tc>
          <w:tcPr>
            <w:tcW w:w="993" w:type="dxa"/>
          </w:tcPr>
          <w:p w14:paraId="7CBB8FF5" w14:textId="77777777"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2021</w:t>
            </w:r>
          </w:p>
        </w:tc>
      </w:tr>
      <w:tr w:rsidR="00DF0A87" w:rsidRPr="00DF0A87" w14:paraId="67FE9189" w14:textId="77777777" w:rsidTr="00DF0A87">
        <w:tc>
          <w:tcPr>
            <w:tcW w:w="5387" w:type="dxa"/>
          </w:tcPr>
          <w:p w14:paraId="746F98A8"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соотношения заемных и собственных средств (коэффициент финансового левериджа)</w:t>
            </w:r>
          </w:p>
        </w:tc>
        <w:tc>
          <w:tcPr>
            <w:tcW w:w="851" w:type="dxa"/>
            <w:vAlign w:val="center"/>
          </w:tcPr>
          <w:p w14:paraId="784051F9"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0,17</w:t>
            </w:r>
          </w:p>
        </w:tc>
        <w:tc>
          <w:tcPr>
            <w:tcW w:w="708" w:type="dxa"/>
            <w:vAlign w:val="center"/>
          </w:tcPr>
          <w:p w14:paraId="5695C1DB"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0,14</w:t>
            </w:r>
          </w:p>
        </w:tc>
        <w:tc>
          <w:tcPr>
            <w:tcW w:w="709" w:type="dxa"/>
            <w:vAlign w:val="center"/>
          </w:tcPr>
          <w:p w14:paraId="4A3AC6E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0,20</w:t>
            </w:r>
          </w:p>
        </w:tc>
        <w:tc>
          <w:tcPr>
            <w:tcW w:w="992" w:type="dxa"/>
            <w:vAlign w:val="center"/>
          </w:tcPr>
          <w:p w14:paraId="4BED4550"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-0,03</w:t>
            </w:r>
          </w:p>
        </w:tc>
        <w:tc>
          <w:tcPr>
            <w:tcW w:w="993" w:type="dxa"/>
            <w:vAlign w:val="center"/>
          </w:tcPr>
          <w:p w14:paraId="6888ED25"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0,06</w:t>
            </w:r>
          </w:p>
        </w:tc>
      </w:tr>
      <w:tr w:rsidR="00DF0A87" w:rsidRPr="00DF0A87" w14:paraId="71855A8C" w14:textId="77777777" w:rsidTr="00DF0A87">
        <w:tc>
          <w:tcPr>
            <w:tcW w:w="5387" w:type="dxa"/>
          </w:tcPr>
          <w:p w14:paraId="2C222098"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автономии (финансовой независимости)</w:t>
            </w:r>
          </w:p>
        </w:tc>
        <w:tc>
          <w:tcPr>
            <w:tcW w:w="851" w:type="dxa"/>
            <w:vAlign w:val="center"/>
          </w:tcPr>
          <w:p w14:paraId="3449294E"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0,85</w:t>
            </w:r>
          </w:p>
        </w:tc>
        <w:tc>
          <w:tcPr>
            <w:tcW w:w="708" w:type="dxa"/>
            <w:vAlign w:val="center"/>
          </w:tcPr>
          <w:p w14:paraId="75C2771D"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0,87</w:t>
            </w:r>
          </w:p>
        </w:tc>
        <w:tc>
          <w:tcPr>
            <w:tcW w:w="709" w:type="dxa"/>
            <w:vAlign w:val="center"/>
          </w:tcPr>
          <w:p w14:paraId="40609550"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0,83</w:t>
            </w:r>
          </w:p>
        </w:tc>
        <w:tc>
          <w:tcPr>
            <w:tcW w:w="992" w:type="dxa"/>
            <w:vAlign w:val="center"/>
          </w:tcPr>
          <w:p w14:paraId="544CE89E"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0,02</w:t>
            </w:r>
          </w:p>
        </w:tc>
        <w:tc>
          <w:tcPr>
            <w:tcW w:w="993" w:type="dxa"/>
            <w:vAlign w:val="center"/>
          </w:tcPr>
          <w:p w14:paraId="2584C4F9"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-0,04</w:t>
            </w:r>
          </w:p>
        </w:tc>
      </w:tr>
      <w:tr w:rsidR="00DF0A87" w:rsidRPr="00DF0A87" w14:paraId="7AEA977B" w14:textId="77777777" w:rsidTr="00DF0A87">
        <w:tc>
          <w:tcPr>
            <w:tcW w:w="5387" w:type="dxa"/>
          </w:tcPr>
          <w:p w14:paraId="23EFA1C0"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маневренности</w:t>
            </w:r>
          </w:p>
        </w:tc>
        <w:tc>
          <w:tcPr>
            <w:tcW w:w="851" w:type="dxa"/>
            <w:vAlign w:val="center"/>
          </w:tcPr>
          <w:p w14:paraId="3B1D0403"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0,65</w:t>
            </w:r>
          </w:p>
        </w:tc>
        <w:tc>
          <w:tcPr>
            <w:tcW w:w="708" w:type="dxa"/>
            <w:vAlign w:val="center"/>
          </w:tcPr>
          <w:p w14:paraId="632FC8F2"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0,70</w:t>
            </w:r>
          </w:p>
        </w:tc>
        <w:tc>
          <w:tcPr>
            <w:tcW w:w="709" w:type="dxa"/>
            <w:vAlign w:val="center"/>
          </w:tcPr>
          <w:p w14:paraId="3B3CCE4C"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0,71</w:t>
            </w:r>
          </w:p>
        </w:tc>
        <w:tc>
          <w:tcPr>
            <w:tcW w:w="992" w:type="dxa"/>
            <w:vAlign w:val="center"/>
          </w:tcPr>
          <w:p w14:paraId="26C3000B"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0,05</w:t>
            </w:r>
          </w:p>
        </w:tc>
        <w:tc>
          <w:tcPr>
            <w:tcW w:w="993" w:type="dxa"/>
            <w:vAlign w:val="center"/>
          </w:tcPr>
          <w:p w14:paraId="21E575F2"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0,01</w:t>
            </w:r>
          </w:p>
        </w:tc>
      </w:tr>
      <w:tr w:rsidR="00DF0A87" w:rsidRPr="00DF0A87" w14:paraId="77227FAD" w14:textId="77777777" w:rsidTr="00DF0A87">
        <w:tc>
          <w:tcPr>
            <w:tcW w:w="5387" w:type="dxa"/>
          </w:tcPr>
          <w:p w14:paraId="14C25055"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финансовой устойчивости</w:t>
            </w:r>
          </w:p>
        </w:tc>
        <w:tc>
          <w:tcPr>
            <w:tcW w:w="851" w:type="dxa"/>
            <w:vAlign w:val="center"/>
          </w:tcPr>
          <w:p w14:paraId="7D90901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0,85</w:t>
            </w:r>
          </w:p>
        </w:tc>
        <w:tc>
          <w:tcPr>
            <w:tcW w:w="708" w:type="dxa"/>
            <w:vAlign w:val="center"/>
          </w:tcPr>
          <w:p w14:paraId="2DF49993"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0,87</w:t>
            </w:r>
          </w:p>
        </w:tc>
        <w:tc>
          <w:tcPr>
            <w:tcW w:w="709" w:type="dxa"/>
            <w:vAlign w:val="center"/>
          </w:tcPr>
          <w:p w14:paraId="1BB4605D"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0,83</w:t>
            </w:r>
          </w:p>
        </w:tc>
        <w:tc>
          <w:tcPr>
            <w:tcW w:w="992" w:type="dxa"/>
            <w:vAlign w:val="center"/>
          </w:tcPr>
          <w:p w14:paraId="71E19FF5"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0,02</w:t>
            </w:r>
          </w:p>
        </w:tc>
        <w:tc>
          <w:tcPr>
            <w:tcW w:w="993" w:type="dxa"/>
            <w:vAlign w:val="center"/>
          </w:tcPr>
          <w:p w14:paraId="77C2617A"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-0,04</w:t>
            </w:r>
          </w:p>
        </w:tc>
      </w:tr>
      <w:tr w:rsidR="00DF0A87" w:rsidRPr="00DF0A87" w14:paraId="2755B309" w14:textId="77777777" w:rsidTr="00DF0A87">
        <w:tc>
          <w:tcPr>
            <w:tcW w:w="5387" w:type="dxa"/>
          </w:tcPr>
          <w:p w14:paraId="01890185"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обеспеченности собственными оборотными средствами</w:t>
            </w:r>
          </w:p>
        </w:tc>
        <w:tc>
          <w:tcPr>
            <w:tcW w:w="851" w:type="dxa"/>
            <w:vAlign w:val="center"/>
          </w:tcPr>
          <w:p w14:paraId="000BED90"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1,21</w:t>
            </w:r>
          </w:p>
        </w:tc>
        <w:tc>
          <w:tcPr>
            <w:tcW w:w="708" w:type="dxa"/>
            <w:vAlign w:val="center"/>
          </w:tcPr>
          <w:p w14:paraId="64A5612A"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1,19</w:t>
            </w:r>
          </w:p>
        </w:tc>
        <w:tc>
          <w:tcPr>
            <w:tcW w:w="709" w:type="dxa"/>
            <w:vAlign w:val="center"/>
          </w:tcPr>
          <w:p w14:paraId="378D61E9"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1,08</w:t>
            </w:r>
          </w:p>
        </w:tc>
        <w:tc>
          <w:tcPr>
            <w:tcW w:w="992" w:type="dxa"/>
            <w:vAlign w:val="center"/>
          </w:tcPr>
          <w:p w14:paraId="45F1E63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-0,03</w:t>
            </w:r>
          </w:p>
        </w:tc>
        <w:tc>
          <w:tcPr>
            <w:tcW w:w="993" w:type="dxa"/>
            <w:vAlign w:val="center"/>
          </w:tcPr>
          <w:p w14:paraId="6C1972CA"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-0,11</w:t>
            </w:r>
          </w:p>
        </w:tc>
      </w:tr>
      <w:tr w:rsidR="00DF0A87" w:rsidRPr="00DF0A87" w14:paraId="4E0CB154" w14:textId="77777777" w:rsidTr="00DF0A87">
        <w:tc>
          <w:tcPr>
            <w:tcW w:w="5387" w:type="dxa"/>
          </w:tcPr>
          <w:p w14:paraId="1DC2194B"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соотношения заемных и собственных средств (коэффициент финансового левериджа)</w:t>
            </w:r>
          </w:p>
        </w:tc>
        <w:tc>
          <w:tcPr>
            <w:tcW w:w="851" w:type="dxa"/>
            <w:vAlign w:val="center"/>
          </w:tcPr>
          <w:p w14:paraId="3A510E7D"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0,17</w:t>
            </w:r>
          </w:p>
        </w:tc>
        <w:tc>
          <w:tcPr>
            <w:tcW w:w="708" w:type="dxa"/>
            <w:vAlign w:val="center"/>
          </w:tcPr>
          <w:p w14:paraId="52A5ACBF"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0,14</w:t>
            </w:r>
          </w:p>
        </w:tc>
        <w:tc>
          <w:tcPr>
            <w:tcW w:w="709" w:type="dxa"/>
            <w:vAlign w:val="center"/>
          </w:tcPr>
          <w:p w14:paraId="38E1055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0,20</w:t>
            </w:r>
          </w:p>
        </w:tc>
        <w:tc>
          <w:tcPr>
            <w:tcW w:w="992" w:type="dxa"/>
            <w:vAlign w:val="center"/>
          </w:tcPr>
          <w:p w14:paraId="2B9687F0"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-0,03</w:t>
            </w:r>
          </w:p>
        </w:tc>
        <w:tc>
          <w:tcPr>
            <w:tcW w:w="993" w:type="dxa"/>
            <w:vAlign w:val="center"/>
          </w:tcPr>
          <w:p w14:paraId="48E9D7E8"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0,06</w:t>
            </w:r>
          </w:p>
        </w:tc>
      </w:tr>
      <w:tr w:rsidR="00DF0A87" w:rsidRPr="00DF0A87" w14:paraId="248417D7" w14:textId="77777777" w:rsidTr="00DF0A87">
        <w:tc>
          <w:tcPr>
            <w:tcW w:w="5387" w:type="dxa"/>
          </w:tcPr>
          <w:p w14:paraId="57FBB962" w14:textId="77777777"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автономии (финансовой независимости)</w:t>
            </w:r>
          </w:p>
        </w:tc>
        <w:tc>
          <w:tcPr>
            <w:tcW w:w="851" w:type="dxa"/>
            <w:vAlign w:val="center"/>
          </w:tcPr>
          <w:p w14:paraId="6F03C495"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0,85</w:t>
            </w:r>
          </w:p>
        </w:tc>
        <w:tc>
          <w:tcPr>
            <w:tcW w:w="708" w:type="dxa"/>
            <w:vAlign w:val="center"/>
          </w:tcPr>
          <w:p w14:paraId="7E997C1D"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0,87</w:t>
            </w:r>
          </w:p>
        </w:tc>
        <w:tc>
          <w:tcPr>
            <w:tcW w:w="709" w:type="dxa"/>
            <w:vAlign w:val="center"/>
          </w:tcPr>
          <w:p w14:paraId="613B6BA1"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0,83</w:t>
            </w:r>
          </w:p>
        </w:tc>
        <w:tc>
          <w:tcPr>
            <w:tcW w:w="992" w:type="dxa"/>
            <w:vAlign w:val="center"/>
          </w:tcPr>
          <w:p w14:paraId="3F9CEC82"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0,02</w:t>
            </w:r>
          </w:p>
        </w:tc>
        <w:tc>
          <w:tcPr>
            <w:tcW w:w="993" w:type="dxa"/>
            <w:vAlign w:val="center"/>
          </w:tcPr>
          <w:p w14:paraId="022A1C16" w14:textId="77777777"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-0,04</w:t>
            </w:r>
          </w:p>
        </w:tc>
      </w:tr>
    </w:tbl>
    <w:p w14:paraId="7A934E26" w14:textId="77777777" w:rsidR="00DF0A87" w:rsidRPr="00DF0A87" w:rsidRDefault="00DF0A87" w:rsidP="00DF0A87">
      <w:pPr>
        <w:spacing w:before="100" w:beforeAutospacing="1"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Полученные результаты позволяют увидеть, что исследуемая организация характеризуется достаточно высокой независимостью от внешних источников финансирования, коэффициент автономии организации по состоянию на отчетную дату составил 0,83. Полученное значение свидетельствует об оптимальном балансе собственного и заемного капитала. Другими словами данный показатель свидетельствует о хорошем финансовом положении. Коэффициент выше нормативного значения 0,5, при котором заемный капитал может быть компенсирован собственностью предприятия. </w:t>
      </w:r>
    </w:p>
    <w:p w14:paraId="0029FDBF"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автономии снизился одновременно с ростом соотношения заемных и собственных средств, это означает снижение финансовой независимости организации и повышении риска финансовых затруднений в будущие периоды. О достаточно устойчивом финансовом состоянии свидетельствует тот факт, что на конец периода коэффициент обеспеченности собственными оборотными средствами составил 1,08, эти собственные средства организации направлены на пополнение оборотных активов.</w:t>
      </w:r>
      <w:r w:rsidRPr="00DF0A87">
        <w:rPr>
          <w:rFonts w:ascii="Times New Roman" w:eastAsia="Times New Roman" w:hAnsi="Times New Roman" w:cs="Times New Roman"/>
          <w:color w:val="000000" w:themeColor="text1"/>
          <w:sz w:val="28"/>
          <w:szCs w:val="28"/>
          <w:lang w:eastAsia="ru-RU"/>
        </w:rPr>
        <w:t xml:space="preserve"> Снижение коэффициента составило 0,11.</w:t>
      </w:r>
    </w:p>
    <w:p w14:paraId="65F83844"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sz w:val="28"/>
          <w:szCs w:val="24"/>
          <w:lang w:eastAsia="ru-RU"/>
        </w:rPr>
        <w:t>Коэффициент финансового левериджа равен 0,2. Это означает, что на каждый рубль собственных средств, вложенных в активы предприятия, приходится 0,2 руб. заемных средств. Рост показателя в динамике на 0,06 свидетельствует об усилении зависимости организации от внешних инвесторов и кредиторов, т.е. о некотором снижении финансовой устойчивости.</w:t>
      </w:r>
      <w:r w:rsidRPr="00DF0A87">
        <w:rPr>
          <w:rFonts w:ascii="Times New Roman" w:eastAsia="Times New Roman" w:hAnsi="Times New Roman" w:cs="Times New Roman"/>
          <w:color w:val="000000" w:themeColor="text1"/>
          <w:sz w:val="28"/>
          <w:szCs w:val="28"/>
          <w:lang w:eastAsia="ru-RU"/>
        </w:rPr>
        <w:t xml:space="preserve"> </w:t>
      </w:r>
    </w:p>
    <w:p w14:paraId="7E93652A" w14:textId="77777777" w:rsid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маневренности повысился с 0,70 до 0,71, что говорит о повышении мобильности собственных средств организации и повышении свободы в маневрировании этими средствами.</w:t>
      </w:r>
    </w:p>
    <w:p w14:paraId="779CEA06"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Таким образом, в данной части работы </w:t>
      </w:r>
      <w:r w:rsidR="00BC2DF1" w:rsidRPr="00BC2DF1">
        <w:rPr>
          <w:rFonts w:ascii="Times New Roman" w:eastAsia="Times New Roman" w:hAnsi="Times New Roman" w:cs="Times New Roman"/>
          <w:sz w:val="28"/>
          <w:szCs w:val="24"/>
          <w:lang w:eastAsia="ru-RU"/>
        </w:rPr>
        <w:t xml:space="preserve">был проведен финансовый анализ исследуемого предприятия –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 xml:space="preserve">, которая состояла из общей характеристики данного предприятия, анализа финансовой отчетности, анализа ликвидности, расчет показателей деловой активности (оборачиваемости) и платежеспособности организации, анализ финансовой устойчивости предприятия. </w:t>
      </w:r>
    </w:p>
    <w:p w14:paraId="59CAEC6D" w14:textId="77777777" w:rsidR="00BC2DF1" w:rsidRPr="00BC2DF1" w:rsidRDefault="00BC2DF1"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В процессе написания были рассмотрены основные направления деятельности фирмы и проведен анализ финансового состояния предприятия. Были сделаны следующие выводы: </w:t>
      </w:r>
      <w:r w:rsidR="00E829B8">
        <w:rPr>
          <w:rFonts w:ascii="Times New Roman" w:eastAsia="Times New Roman" w:hAnsi="Times New Roman" w:cs="Times New Roman"/>
          <w:sz w:val="28"/>
          <w:szCs w:val="24"/>
          <w:lang w:eastAsia="ru-RU"/>
        </w:rPr>
        <w:t>с</w:t>
      </w:r>
      <w:r w:rsidRPr="00BC2DF1">
        <w:rPr>
          <w:rFonts w:ascii="Times New Roman" w:eastAsia="Times New Roman" w:hAnsi="Times New Roman" w:cs="Times New Roman"/>
          <w:sz w:val="28"/>
          <w:szCs w:val="24"/>
          <w:lang w:eastAsia="ru-RU"/>
        </w:rPr>
        <w:t xml:space="preserve"> очень хорошей стороны финансовое состояние и результаты деятельности организации характеризуют такие показатели: </w:t>
      </w:r>
    </w:p>
    <w:p w14:paraId="58DD025D"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значение коэффициента обеспеченности собственными оборотными средствами (1,08) можно характеризовать как очень хорошее; </w:t>
      </w:r>
    </w:p>
    <w:p w14:paraId="31B091C9"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показатели ликвидности находятся выше нормативных показателей, однако отмечается тенденция их снижения к концу исследуемого периода;</w:t>
      </w:r>
    </w:p>
    <w:p w14:paraId="5DD5AA5A"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положительная динамика рентабельности продаж (+0,03% в </w:t>
      </w:r>
      <w:r>
        <w:rPr>
          <w:rFonts w:ascii="Times New Roman" w:eastAsia="Times New Roman" w:hAnsi="Times New Roman" w:cs="Times New Roman"/>
          <w:sz w:val="28"/>
          <w:szCs w:val="24"/>
          <w:lang w:eastAsia="ru-RU"/>
        </w:rPr>
        <w:t>2022</w:t>
      </w:r>
      <w:r w:rsidR="00BC2DF1" w:rsidRPr="00BC2DF1">
        <w:rPr>
          <w:rFonts w:ascii="Times New Roman" w:eastAsia="Times New Roman" w:hAnsi="Times New Roman" w:cs="Times New Roman"/>
          <w:sz w:val="28"/>
          <w:szCs w:val="24"/>
          <w:lang w:eastAsia="ru-RU"/>
        </w:rPr>
        <w:t xml:space="preserve"> году по сравнению </w:t>
      </w:r>
      <w:r>
        <w:rPr>
          <w:rFonts w:ascii="Times New Roman" w:eastAsia="Times New Roman" w:hAnsi="Times New Roman" w:cs="Times New Roman"/>
          <w:sz w:val="28"/>
          <w:szCs w:val="24"/>
          <w:lang w:eastAsia="ru-RU"/>
        </w:rPr>
        <w:t>2020</w:t>
      </w:r>
      <w:r w:rsidR="00BC2DF1" w:rsidRPr="00BC2DF1">
        <w:rPr>
          <w:rFonts w:ascii="Times New Roman" w:eastAsia="Times New Roman" w:hAnsi="Times New Roman" w:cs="Times New Roman"/>
          <w:sz w:val="28"/>
          <w:szCs w:val="24"/>
          <w:lang w:eastAsia="ru-RU"/>
        </w:rPr>
        <w:t xml:space="preserve"> годом);</w:t>
      </w:r>
    </w:p>
    <w:p w14:paraId="68F532D5"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идеальное соотношение активов по степени ликвидности и обязательств по сроку погашения;</w:t>
      </w:r>
    </w:p>
    <w:p w14:paraId="21AC040D"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абсолютная финансовая устойчивость по величине излишка собственных оборотных средств;</w:t>
      </w:r>
    </w:p>
    <w:p w14:paraId="5F242510"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за последний год получена прибыль от продаж (20 853 тыс. руб.), причем наблюдалась положительная динамика по сравнению с </w:t>
      </w:r>
      <w:r>
        <w:rPr>
          <w:rFonts w:ascii="Times New Roman" w:eastAsia="Times New Roman" w:hAnsi="Times New Roman" w:cs="Times New Roman"/>
          <w:sz w:val="28"/>
          <w:szCs w:val="24"/>
          <w:lang w:eastAsia="ru-RU"/>
        </w:rPr>
        <w:t>2020</w:t>
      </w:r>
      <w:r w:rsidR="00BC2DF1" w:rsidRPr="00BC2DF1">
        <w:rPr>
          <w:rFonts w:ascii="Times New Roman" w:eastAsia="Times New Roman" w:hAnsi="Times New Roman" w:cs="Times New Roman"/>
          <w:sz w:val="28"/>
          <w:szCs w:val="24"/>
          <w:lang w:eastAsia="ru-RU"/>
        </w:rPr>
        <w:t xml:space="preserve"> годом (+2 448 тыс. руб.); </w:t>
      </w:r>
    </w:p>
    <w:p w14:paraId="08AEB573"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сумма собственного капитала выше по сравнению с предыдущим годом (468 309 тыс.руб.); </w:t>
      </w:r>
    </w:p>
    <w:p w14:paraId="3173C010"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чистые активы превышают уставный капитал; </w:t>
      </w:r>
    </w:p>
    <w:p w14:paraId="409C03FF"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валюта баланса в течение анализируемого периода увеличилась на 13 788 тыс. руб. (на 2,5%). </w:t>
      </w:r>
    </w:p>
    <w:p w14:paraId="3C5233D7"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на конец анализируемого периода значение показателя утраты платежеспособности выше 1 </w:t>
      </w: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 xml:space="preserve"> риск утратить свою платежеспособность в ближайшие три месяца отсутствует.</w:t>
      </w:r>
    </w:p>
    <w:p w14:paraId="389B8FA7" w14:textId="77777777" w:rsidR="00BC2DF1" w:rsidRPr="00BC2DF1" w:rsidRDefault="00BC2DF1"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Негативно результаты деятельности </w:t>
      </w:r>
      <w:r w:rsidR="00E829B8">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sidR="00E829B8">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характеризует следующие показатели: </w:t>
      </w:r>
    </w:p>
    <w:p w14:paraId="42E2DD9F"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низкая рентабельность активов (2,04% за последний год). </w:t>
      </w:r>
    </w:p>
    <w:p w14:paraId="145D0271"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снижение основных средств;</w:t>
      </w:r>
    </w:p>
    <w:p w14:paraId="4F336F2F" w14:textId="77777777"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оборачиваемость дебиторской задолженности ниже оборачиваемости кредиторской.</w:t>
      </w:r>
    </w:p>
    <w:p w14:paraId="033D3884" w14:textId="77777777" w:rsidR="00BC2DF1" w:rsidRPr="00BC2DF1" w:rsidRDefault="00BC2DF1"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По итогам проведенного анализа финансовое положение </w:t>
      </w:r>
      <w:r w:rsidR="00E829B8">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sidR="00E829B8">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можно сказать о том, что финансовое состояние характеризуется как </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хорошее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w:t>
      </w:r>
    </w:p>
    <w:p w14:paraId="5EADDCA5" w14:textId="77777777" w:rsidR="00BC2DF1" w:rsidRPr="00DF0A87" w:rsidRDefault="00BC2DF1"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4EF684BA"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624EBBCB"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01874DFD"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3EC7A453"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0BF7CD96"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3C96B2BB"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7C539575" w14:textId="77777777"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2D99AE6E" w14:textId="77777777" w:rsidR="003D5047" w:rsidRPr="00562D0F" w:rsidRDefault="003D5047" w:rsidP="00562D0F">
      <w:pPr>
        <w:pStyle w:val="1"/>
        <w:spacing w:line="240" w:lineRule="auto"/>
        <w:ind w:firstLine="709"/>
        <w:jc w:val="both"/>
        <w:rPr>
          <w:rFonts w:ascii="Times New Roman" w:hAnsi="Times New Roman" w:cs="Times New Roman"/>
          <w:color w:val="auto"/>
        </w:rPr>
      </w:pPr>
      <w:bookmarkStart w:id="55" w:name="_Toc152366871"/>
      <w:r w:rsidRPr="00562D0F">
        <w:rPr>
          <w:rFonts w:ascii="Times New Roman" w:hAnsi="Times New Roman" w:cs="Times New Roman"/>
          <w:color w:val="auto"/>
        </w:rPr>
        <w:t xml:space="preserve">Глава 3. Разработка предложений по улучшению финансового состояния и перспектив развития организации (на примере ООО ЧОП Фирма </w:t>
      </w:r>
      <w:r w:rsidR="004D7F6A">
        <w:rPr>
          <w:rFonts w:ascii="Times New Roman" w:hAnsi="Times New Roman" w:cs="Times New Roman"/>
          <w:color w:val="auto"/>
        </w:rPr>
        <w:t>«</w:t>
      </w:r>
      <w:r w:rsidRPr="00562D0F">
        <w:rPr>
          <w:rFonts w:ascii="Times New Roman" w:hAnsi="Times New Roman" w:cs="Times New Roman"/>
          <w:color w:val="auto"/>
        </w:rPr>
        <w:t>Каре</w:t>
      </w:r>
      <w:r w:rsidR="004D7F6A">
        <w:rPr>
          <w:rFonts w:ascii="Times New Roman" w:hAnsi="Times New Roman" w:cs="Times New Roman"/>
          <w:color w:val="auto"/>
        </w:rPr>
        <w:t>»</w:t>
      </w:r>
      <w:r w:rsidRPr="00562D0F">
        <w:rPr>
          <w:rFonts w:ascii="Times New Roman" w:hAnsi="Times New Roman" w:cs="Times New Roman"/>
          <w:color w:val="auto"/>
        </w:rPr>
        <w:t>)</w:t>
      </w:r>
      <w:bookmarkEnd w:id="55"/>
    </w:p>
    <w:p w14:paraId="7BC56E6D" w14:textId="77777777" w:rsidR="003D5047" w:rsidRDefault="003D5047" w:rsidP="00562D0F">
      <w:pPr>
        <w:pStyle w:val="1"/>
        <w:spacing w:line="240" w:lineRule="auto"/>
        <w:ind w:firstLine="709"/>
        <w:jc w:val="both"/>
      </w:pPr>
      <w:bookmarkStart w:id="56" w:name="_Toc152366872"/>
      <w:r w:rsidRPr="00562D0F">
        <w:rPr>
          <w:rFonts w:ascii="Times New Roman" w:hAnsi="Times New Roman" w:cs="Times New Roman"/>
          <w:color w:val="auto"/>
        </w:rPr>
        <w:t>3.1 Мероприятия по улучшению финансового состояния организации</w:t>
      </w:r>
      <w:bookmarkEnd w:id="56"/>
    </w:p>
    <w:p w14:paraId="602A3BD7" w14:textId="77777777" w:rsidR="00F43C42" w:rsidRDefault="00F43C42" w:rsidP="003D5047">
      <w:pPr>
        <w:spacing w:after="0" w:line="360" w:lineRule="auto"/>
        <w:jc w:val="both"/>
        <w:rPr>
          <w:rFonts w:ascii="Times New Roman" w:hAnsi="Times New Roman" w:cs="Times New Roman"/>
          <w:sz w:val="28"/>
          <w:szCs w:val="28"/>
        </w:rPr>
      </w:pPr>
    </w:p>
    <w:p w14:paraId="4F4684D7"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 целью совершенствования финансового состояния предприятия предлагается внедрение </w:t>
      </w:r>
      <w:r w:rsidRPr="00562D0F">
        <w:rPr>
          <w:rFonts w:ascii="Times New Roman" w:eastAsia="Calibri" w:hAnsi="Times New Roman" w:cs="Times New Roman"/>
          <w:sz w:val="28"/>
          <w:szCs w:val="28"/>
        </w:rPr>
        <w:t>прикладного программного продукта, цель использования которого заключается в обеспечении эффективного планирования и менеджмента технологическ</w:t>
      </w:r>
      <w:r>
        <w:rPr>
          <w:rFonts w:ascii="Times New Roman" w:eastAsia="Calibri" w:hAnsi="Times New Roman" w:cs="Times New Roman"/>
          <w:sz w:val="28"/>
          <w:szCs w:val="28"/>
        </w:rPr>
        <w:t xml:space="preserve">их и производственных процессов, финансового управления деятельностью </w:t>
      </w:r>
      <w:r w:rsidRPr="00562D0F">
        <w:rPr>
          <w:rFonts w:ascii="Times New Roman" w:eastAsia="Calibri" w:hAnsi="Times New Roman" w:cs="Times New Roman"/>
          <w:sz w:val="28"/>
          <w:szCs w:val="28"/>
        </w:rPr>
        <w:t xml:space="preserve">ООО ЧОП Фирма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Каре</w:t>
      </w:r>
      <w:r w:rsidR="004D7F6A">
        <w:rPr>
          <w:rFonts w:ascii="Times New Roman" w:eastAsia="Calibri" w:hAnsi="Times New Roman" w:cs="Times New Roman"/>
          <w:sz w:val="28"/>
          <w:szCs w:val="28"/>
        </w:rPr>
        <w:t>»</w:t>
      </w:r>
      <w:r>
        <w:rPr>
          <w:rFonts w:ascii="Times New Roman" w:eastAsia="Calibri" w:hAnsi="Times New Roman" w:cs="Times New Roman"/>
          <w:sz w:val="28"/>
          <w:szCs w:val="28"/>
        </w:rPr>
        <w:t>.</w:t>
      </w:r>
    </w:p>
    <w:p w14:paraId="5F630EDC"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Таким образом, для решения производственных задач подходит использование инструмента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-системы (Enterprise Resource Planning – планирование ресурсов предприятия). Данная система является частью организационной стратегии интеграции производства и операций, управления человеческими ресурсами, финансового менеджмента и управления активами. Эта стратегия подразумевает постоянную непрерывную оптимизацию всех ресурсов, которыми располагает предприятие. Этот процесс осуществляется при помощи специализированного интегрированного пакета прикладного программного обеспечения, который обеспечивает необходимыми данными все процессы, протекающие в различных сферах деятельности. </w:t>
      </w:r>
    </w:p>
    <w:p w14:paraId="763DF731"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На сегодняшний день наличие у предприятия ERP-системы является практически базовым условием. По мнению бизнес-аналитиков, те предприятия, которые в своей деятельности не используют ERP-систему имеют проблемы с сотрудничеством с западными партнёрами. Так как зарубежные компании с недоверием относятся к предприятиям, у которых отсутствует современная ERP-система и предпочитают налаживать связи с теми предприятиями-конкурентами, у которых эта система хорошо налажена.</w:t>
      </w:r>
    </w:p>
    <w:p w14:paraId="42411ADF" w14:textId="77777777"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Самыми распространёнными методами ERP-системы, доступными на российском рынке являются такие программы как SAP R/3, Su</w:t>
      </w:r>
      <w:r w:rsidR="006135DE">
        <w:rPr>
          <w:rFonts w:ascii="Times New Roman" w:eastAsia="Calibri" w:hAnsi="Times New Roman" w:cs="Times New Roman"/>
          <w:sz w:val="28"/>
          <w:szCs w:val="28"/>
        </w:rPr>
        <w:t xml:space="preserve">n Systems, Axapta и </w:t>
      </w:r>
      <w:r w:rsidR="006135DE" w:rsidRPr="006135DE">
        <w:rPr>
          <w:rFonts w:ascii="Times New Roman" w:eastAsia="Calibri" w:hAnsi="Times New Roman" w:cs="Times New Roman"/>
          <w:sz w:val="28"/>
          <w:szCs w:val="28"/>
        </w:rPr>
        <w:t>CheckOffice</w:t>
      </w:r>
      <w:r w:rsidR="006135DE">
        <w:rPr>
          <w:rFonts w:ascii="Times New Roman" w:eastAsia="Calibri" w:hAnsi="Times New Roman" w:cs="Times New Roman"/>
          <w:sz w:val="28"/>
          <w:szCs w:val="28"/>
        </w:rPr>
        <w:t>.</w:t>
      </w:r>
    </w:p>
    <w:p w14:paraId="56B0B174"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SAP R/3- это комплексная платформа которая используется для того, чтобы спланировать использование ресурсов предприятия. К функциональным возможностям этой платформы относится возможность полной автоматизации всех процессов учёта и управления на предприятиях.</w:t>
      </w:r>
    </w:p>
    <w:p w14:paraId="5394A42E"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Sun Systems- это учётная система, которая помогает управлять всем документооборотом компании, анализировать данные по всем бизнес-процессам, участвует в процессе адаптации различных видов отчётности в соответствии с требованиями, предъявляемыми к большинству предприятий.</w:t>
      </w:r>
    </w:p>
    <w:p w14:paraId="086B47EA"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Axapta- данная программа даёт возможность работать в режиме дискретного, процессного и бережливого производства одновременно. Работа этой программы используется в управлении производством, сложными цепями поставок, контроль и анализ бизнеса и многое другое.</w:t>
      </w:r>
    </w:p>
    <w:p w14:paraId="16B28F43" w14:textId="77777777" w:rsidR="006135DE" w:rsidRPr="00562D0F" w:rsidRDefault="006135DE" w:rsidP="006135DE">
      <w:pPr>
        <w:spacing w:after="0" w:line="360" w:lineRule="auto"/>
        <w:ind w:firstLine="708"/>
        <w:jc w:val="both"/>
        <w:rPr>
          <w:rFonts w:ascii="Times New Roman" w:eastAsia="Calibri" w:hAnsi="Times New Roman" w:cs="Times New Roman"/>
          <w:sz w:val="28"/>
          <w:szCs w:val="28"/>
        </w:rPr>
      </w:pPr>
      <w:r w:rsidRPr="006135DE">
        <w:rPr>
          <w:rFonts w:ascii="Times New Roman" w:eastAsia="Calibri" w:hAnsi="Times New Roman" w:cs="Times New Roman"/>
          <w:sz w:val="28"/>
          <w:szCs w:val="28"/>
        </w:rPr>
        <w:t>CheckOffice</w:t>
      </w:r>
      <w:r>
        <w:rPr>
          <w:rFonts w:ascii="Times New Roman" w:eastAsia="Calibri" w:hAnsi="Times New Roman" w:cs="Times New Roman"/>
          <w:sz w:val="28"/>
          <w:szCs w:val="28"/>
        </w:rPr>
        <w:t xml:space="preserve"> – </w:t>
      </w:r>
      <w:r w:rsidRPr="006135DE">
        <w:rPr>
          <w:rFonts w:ascii="Times New Roman" w:eastAsia="Calibri" w:hAnsi="Times New Roman" w:cs="Times New Roman"/>
          <w:sz w:val="28"/>
          <w:szCs w:val="28"/>
        </w:rPr>
        <w:t>удобный сервис для автоматизации внутреннего аудита.</w:t>
      </w:r>
      <w:r>
        <w:rPr>
          <w:rFonts w:ascii="Times New Roman" w:eastAsia="Calibri" w:hAnsi="Times New Roman" w:cs="Times New Roman"/>
          <w:sz w:val="28"/>
          <w:szCs w:val="28"/>
        </w:rPr>
        <w:t xml:space="preserve"> </w:t>
      </w:r>
      <w:r w:rsidRPr="006135DE">
        <w:rPr>
          <w:rFonts w:ascii="Times New Roman" w:eastAsia="Calibri" w:hAnsi="Times New Roman" w:cs="Times New Roman"/>
          <w:sz w:val="28"/>
          <w:szCs w:val="28"/>
        </w:rPr>
        <w:t>CheckOffice помогает оцифровать чек-листы, проводить проверки в удобном</w:t>
      </w:r>
      <w:r>
        <w:rPr>
          <w:rFonts w:ascii="Times New Roman" w:eastAsia="Calibri" w:hAnsi="Times New Roman" w:cs="Times New Roman"/>
          <w:sz w:val="28"/>
          <w:szCs w:val="28"/>
        </w:rPr>
        <w:t xml:space="preserve"> </w:t>
      </w:r>
      <w:r w:rsidRPr="006135DE">
        <w:rPr>
          <w:rFonts w:ascii="Times New Roman" w:eastAsia="Calibri" w:hAnsi="Times New Roman" w:cs="Times New Roman"/>
          <w:sz w:val="28"/>
          <w:szCs w:val="28"/>
        </w:rPr>
        <w:t xml:space="preserve">мобильном приложении, фиксировать нарушения </w:t>
      </w:r>
      <w:r>
        <w:rPr>
          <w:rFonts w:ascii="Times New Roman" w:eastAsia="Calibri" w:hAnsi="Times New Roman" w:cs="Times New Roman"/>
          <w:sz w:val="28"/>
          <w:szCs w:val="28"/>
        </w:rPr>
        <w:t xml:space="preserve">и контролировать их устранение. </w:t>
      </w:r>
      <w:r w:rsidRPr="006135DE">
        <w:rPr>
          <w:rFonts w:ascii="Times New Roman" w:eastAsia="Calibri" w:hAnsi="Times New Roman" w:cs="Times New Roman"/>
          <w:sz w:val="28"/>
          <w:szCs w:val="28"/>
        </w:rPr>
        <w:t xml:space="preserve">Миссия компании заключается в автоматизации и упрощении аудита, сокращении стоимости и времени на выполнение работ. </w:t>
      </w:r>
    </w:p>
    <w:p w14:paraId="5B2EBA1B"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Обычно ERP-система имеет трёхуровневую основу характеризуются клиент-серверной, многоуровневой архитектурой. В конечном счёте совокупность этих уровней и образует современную ERP-систему. Между собой эти уровни взаимодействуют следующим образом: все данные хранятся в единой базе данных (уровень БД); различные операции, связанные с обработкой и преобразованием данных, располагаются в специальном сервере приложений (уровень приложений); взаимодействие с пользователем, работа с данными происходит через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Клиент</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 специальную программу с удобным графическим интерфейсом (уровень представления). </w:t>
      </w:r>
    </w:p>
    <w:p w14:paraId="2AA68390"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Занимаясь выбором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-системы, необходимо понимать, что ни одна программа, даже самая современная система с обширным функционалом не способна решить все трудности производственного процесса на предприятии. ERP – это всего лишь инструмент, который помогает повысить эффективность управления предприятием. Эта система будет полезна в разработке и принятии стратегически важных решений, так как эти решения будут приниматься на основе актуальной и достоверной информации, которая будет автоматически обработана данной системой. ERP-система является с одной стороны инструментом для ведения бизнеса, а с другой технологией для эффективного управления этим бизнесом. В выборе наиболее подходящей программы среди всех разновидностей программ в ERP-системе в первую очередь следует быть заинтересованным руководству компании, так как внедрение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 считается стратегически важной инвестицией. Поэтому все затраты, связанные с внедрением ERP-системы, должны рассматриваться руководством как долгосрочное вложение средств [2].</w:t>
      </w:r>
    </w:p>
    <w:p w14:paraId="5111F86A"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При помощи реализации проекта по внедрению ERP-системы на предприятии может быть снижен уровень затрат, связанный с производством, а также увеличена производительность труда, что в конечном счёте отразится в улучшение качества выпускаемой продукции.</w:t>
      </w:r>
    </w:p>
    <w:p w14:paraId="3973D0D3" w14:textId="77777777" w:rsidR="00562D0F" w:rsidRPr="00562D0F" w:rsidRDefault="00562D0F" w:rsidP="00562D0F">
      <w:pPr>
        <w:spacing w:after="0" w:line="360" w:lineRule="auto"/>
        <w:ind w:firstLine="709"/>
        <w:jc w:val="both"/>
        <w:rPr>
          <w:rFonts w:ascii="Times New Roman" w:eastAsia="Calibri" w:hAnsi="Times New Roman" w:cs="Times New Roman"/>
          <w:bCs/>
          <w:sz w:val="28"/>
          <w:szCs w:val="28"/>
        </w:rPr>
      </w:pPr>
      <w:r w:rsidRPr="00562D0F">
        <w:rPr>
          <w:rFonts w:ascii="Times New Roman" w:eastAsia="Calibri" w:hAnsi="Times New Roman" w:cs="Times New Roman"/>
          <w:sz w:val="28"/>
          <w:szCs w:val="28"/>
        </w:rPr>
        <w:t xml:space="preserve">При выборе ERP-системы будет использован метод балльных оценок. </w:t>
      </w:r>
      <w:r w:rsidRPr="00562D0F">
        <w:rPr>
          <w:rFonts w:ascii="Times New Roman" w:eastAsia="Calibri" w:hAnsi="Times New Roman" w:cs="Times New Roman"/>
          <w:bCs/>
          <w:sz w:val="28"/>
          <w:szCs w:val="28"/>
        </w:rPr>
        <w:t xml:space="preserve">Для выбора наиболее подходящего метода для решения поставленной задачи будет создана таблица с критериями отбора метода. При помощи балльных оценок, выставляемых по всем критериям для каждого метода, будет выбран наиболее подходящий метод, тот, который наберёт максимальное количество баллов. Интервал оценок будет браться от 1 до 5. Метод, получивший пять баллов, будет полностью удовлетворять требуемому критерию.  </w:t>
      </w:r>
    </w:p>
    <w:p w14:paraId="2B1F1215" w14:textId="77777777"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bCs/>
          <w:sz w:val="28"/>
          <w:szCs w:val="28"/>
        </w:rPr>
        <w:t xml:space="preserve">Основными критериями для выбора наиболее подходящей программы в </w:t>
      </w:r>
      <w:r w:rsidRPr="00562D0F">
        <w:rPr>
          <w:rFonts w:ascii="Times New Roman" w:eastAsia="Calibri" w:hAnsi="Times New Roman" w:cs="Times New Roman"/>
          <w:bCs/>
          <w:sz w:val="28"/>
          <w:szCs w:val="28"/>
          <w:lang w:val="en-US"/>
        </w:rPr>
        <w:t>ERP</w:t>
      </w:r>
      <w:r w:rsidRPr="00562D0F">
        <w:rPr>
          <w:rFonts w:ascii="Times New Roman" w:eastAsia="Calibri" w:hAnsi="Times New Roman" w:cs="Times New Roman"/>
          <w:bCs/>
          <w:sz w:val="28"/>
          <w:szCs w:val="28"/>
        </w:rPr>
        <w:t xml:space="preserve">-системе будут являться: срок внедрения; обширность сферы применения; затраты, связанные с внедрением; простота в использовании выбранной программы (удобство интерфейса), продолжительность </w:t>
      </w:r>
      <w:r w:rsidRPr="00562D0F">
        <w:rPr>
          <w:rFonts w:ascii="Times New Roman" w:eastAsia="Calibri" w:hAnsi="Times New Roman" w:cs="Times New Roman"/>
          <w:sz w:val="28"/>
          <w:szCs w:val="28"/>
          <w:shd w:val="clear" w:color="auto" w:fill="FFFFFF"/>
        </w:rPr>
        <w:t>времени подготовки специалистов по внедряемому продукту, возможность интегрировать с другими приложениями; контролируемость и надежность системы [2</w:t>
      </w:r>
      <w:r>
        <w:rPr>
          <w:rFonts w:ascii="Times New Roman" w:eastAsia="Calibri" w:hAnsi="Times New Roman" w:cs="Times New Roman"/>
          <w:sz w:val="28"/>
          <w:szCs w:val="28"/>
          <w:shd w:val="clear" w:color="auto" w:fill="FFFFFF"/>
        </w:rPr>
        <w:t>3</w:t>
      </w:r>
      <w:r w:rsidRPr="00562D0F">
        <w:rPr>
          <w:rFonts w:ascii="Times New Roman" w:eastAsia="Calibri" w:hAnsi="Times New Roman" w:cs="Times New Roman"/>
          <w:sz w:val="28"/>
          <w:szCs w:val="28"/>
          <w:shd w:val="clear" w:color="auto" w:fill="FFFFFF"/>
        </w:rPr>
        <w:t>]. В таблице 1</w:t>
      </w:r>
      <w:r>
        <w:rPr>
          <w:rFonts w:ascii="Times New Roman" w:eastAsia="Calibri" w:hAnsi="Times New Roman" w:cs="Times New Roman"/>
          <w:sz w:val="28"/>
          <w:szCs w:val="28"/>
          <w:shd w:val="clear" w:color="auto" w:fill="FFFFFF"/>
        </w:rPr>
        <w:t>6</w:t>
      </w:r>
      <w:r w:rsidRPr="00562D0F">
        <w:rPr>
          <w:rFonts w:ascii="Times New Roman" w:eastAsia="Calibri" w:hAnsi="Times New Roman" w:cs="Times New Roman"/>
          <w:sz w:val="28"/>
          <w:szCs w:val="28"/>
          <w:shd w:val="clear" w:color="auto" w:fill="FFFFFF"/>
        </w:rPr>
        <w:t xml:space="preserve"> представлены описания различных программ </w:t>
      </w:r>
      <w:r w:rsidRPr="00562D0F">
        <w:rPr>
          <w:rFonts w:ascii="Times New Roman" w:eastAsia="Calibri" w:hAnsi="Times New Roman" w:cs="Times New Roman"/>
          <w:sz w:val="28"/>
          <w:szCs w:val="28"/>
          <w:shd w:val="clear" w:color="auto" w:fill="FFFFFF"/>
          <w:lang w:val="en-US"/>
        </w:rPr>
        <w:t>ERP</w:t>
      </w:r>
      <w:r w:rsidRPr="00562D0F">
        <w:rPr>
          <w:rFonts w:ascii="Times New Roman" w:eastAsia="Calibri" w:hAnsi="Times New Roman" w:cs="Times New Roman"/>
          <w:sz w:val="28"/>
          <w:szCs w:val="28"/>
          <w:shd w:val="clear" w:color="auto" w:fill="FFFFFF"/>
        </w:rPr>
        <w:t>-системы относительно отобранных критериев.</w:t>
      </w:r>
    </w:p>
    <w:p w14:paraId="62058AE4" w14:textId="77777777"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p>
    <w:p w14:paraId="09AE2FD0"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Таблица 1</w:t>
      </w:r>
      <w:r>
        <w:rPr>
          <w:rFonts w:ascii="Times New Roman" w:eastAsia="Calibri" w:hAnsi="Times New Roman" w:cs="Times New Roman"/>
          <w:sz w:val="28"/>
          <w:szCs w:val="28"/>
          <w:shd w:val="clear" w:color="auto" w:fill="FFFFFF"/>
        </w:rPr>
        <w:t>6</w:t>
      </w:r>
      <w:r w:rsidRPr="00562D0F">
        <w:rPr>
          <w:rFonts w:ascii="Times New Roman" w:eastAsia="Calibri" w:hAnsi="Times New Roman" w:cs="Times New Roman"/>
          <w:sz w:val="28"/>
          <w:szCs w:val="28"/>
          <w:shd w:val="clear" w:color="auto" w:fill="FFFFFF"/>
        </w:rPr>
        <w:t xml:space="preserve">- Описание программ </w:t>
      </w:r>
      <w:r w:rsidRPr="00562D0F">
        <w:rPr>
          <w:rFonts w:ascii="Times New Roman" w:eastAsia="Calibri" w:hAnsi="Times New Roman" w:cs="Times New Roman"/>
          <w:sz w:val="28"/>
          <w:szCs w:val="28"/>
          <w:shd w:val="clear" w:color="auto" w:fill="FFFFFF"/>
          <w:lang w:val="en-US"/>
        </w:rPr>
        <w:t>ERP</w:t>
      </w:r>
      <w:r w:rsidRPr="00562D0F">
        <w:rPr>
          <w:rFonts w:ascii="Times New Roman" w:eastAsia="Calibri" w:hAnsi="Times New Roman" w:cs="Times New Roman"/>
          <w:sz w:val="28"/>
          <w:szCs w:val="28"/>
          <w:shd w:val="clear" w:color="auto" w:fill="FFFFFF"/>
        </w:rPr>
        <w:t>-системы по выбранным критериям</w:t>
      </w:r>
    </w:p>
    <w:tbl>
      <w:tblPr>
        <w:tblStyle w:val="130"/>
        <w:tblW w:w="5000" w:type="pct"/>
        <w:tblInd w:w="0" w:type="dxa"/>
        <w:tblLook w:val="04A0" w:firstRow="1" w:lastRow="0" w:firstColumn="1" w:lastColumn="0" w:noHBand="0" w:noVBand="1"/>
      </w:tblPr>
      <w:tblGrid>
        <w:gridCol w:w="2023"/>
        <w:gridCol w:w="1589"/>
        <w:gridCol w:w="1781"/>
        <w:gridCol w:w="2144"/>
        <w:gridCol w:w="1808"/>
      </w:tblGrid>
      <w:tr w:rsidR="00562D0F" w:rsidRPr="00562D0F" w14:paraId="2346A211"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7A6CF003"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Критерии</w:t>
            </w:r>
          </w:p>
        </w:tc>
        <w:tc>
          <w:tcPr>
            <w:tcW w:w="921" w:type="pct"/>
            <w:tcBorders>
              <w:top w:val="single" w:sz="4" w:space="0" w:color="auto"/>
              <w:left w:val="single" w:sz="4" w:space="0" w:color="auto"/>
              <w:bottom w:val="single" w:sz="4" w:space="0" w:color="auto"/>
              <w:right w:val="single" w:sz="4" w:space="0" w:color="auto"/>
            </w:tcBorders>
            <w:hideMark/>
          </w:tcPr>
          <w:p w14:paraId="40409ECC"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SAP R/3</w:t>
            </w:r>
          </w:p>
        </w:tc>
        <w:tc>
          <w:tcPr>
            <w:tcW w:w="1018" w:type="pct"/>
            <w:tcBorders>
              <w:top w:val="single" w:sz="4" w:space="0" w:color="auto"/>
              <w:left w:val="single" w:sz="4" w:space="0" w:color="auto"/>
              <w:bottom w:val="single" w:sz="4" w:space="0" w:color="auto"/>
              <w:right w:val="single" w:sz="4" w:space="0" w:color="auto"/>
            </w:tcBorders>
            <w:hideMark/>
          </w:tcPr>
          <w:p w14:paraId="0A18CDC2"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Sun Systems</w:t>
            </w:r>
          </w:p>
        </w:tc>
        <w:tc>
          <w:tcPr>
            <w:tcW w:w="923" w:type="pct"/>
            <w:tcBorders>
              <w:top w:val="single" w:sz="4" w:space="0" w:color="auto"/>
              <w:left w:val="single" w:sz="4" w:space="0" w:color="auto"/>
              <w:bottom w:val="single" w:sz="4" w:space="0" w:color="auto"/>
              <w:right w:val="single" w:sz="4" w:space="0" w:color="auto"/>
            </w:tcBorders>
            <w:hideMark/>
          </w:tcPr>
          <w:p w14:paraId="749A3030"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Axapta</w:t>
            </w:r>
          </w:p>
        </w:tc>
        <w:tc>
          <w:tcPr>
            <w:tcW w:w="971" w:type="pct"/>
            <w:tcBorders>
              <w:top w:val="single" w:sz="4" w:space="0" w:color="auto"/>
              <w:left w:val="single" w:sz="4" w:space="0" w:color="auto"/>
              <w:bottom w:val="single" w:sz="4" w:space="0" w:color="auto"/>
              <w:right w:val="single" w:sz="4" w:space="0" w:color="auto"/>
            </w:tcBorders>
            <w:hideMark/>
          </w:tcPr>
          <w:p w14:paraId="5A37A1CA" w14:textId="77777777" w:rsidR="00562D0F" w:rsidRPr="00562D0F" w:rsidRDefault="006135DE" w:rsidP="00562D0F">
            <w:pPr>
              <w:jc w:val="center"/>
              <w:rPr>
                <w:rFonts w:ascii="Times New Roman" w:hAnsi="Times New Roman"/>
                <w:sz w:val="24"/>
                <w:szCs w:val="24"/>
                <w:shd w:val="clear" w:color="auto" w:fill="FFFFFF"/>
              </w:rPr>
            </w:pPr>
            <w:r w:rsidRPr="006135DE">
              <w:rPr>
                <w:rFonts w:ascii="Times New Roman" w:hAnsi="Times New Roman"/>
                <w:sz w:val="24"/>
                <w:szCs w:val="24"/>
              </w:rPr>
              <w:t>CheckOffice</w:t>
            </w:r>
          </w:p>
        </w:tc>
      </w:tr>
      <w:tr w:rsidR="00562D0F" w:rsidRPr="00562D0F" w14:paraId="6F22F9A3"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67C43E4A"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Срок внедрения</w:t>
            </w:r>
          </w:p>
        </w:tc>
        <w:tc>
          <w:tcPr>
            <w:tcW w:w="921" w:type="pct"/>
            <w:tcBorders>
              <w:top w:val="single" w:sz="4" w:space="0" w:color="auto"/>
              <w:left w:val="single" w:sz="4" w:space="0" w:color="auto"/>
              <w:bottom w:val="single" w:sz="4" w:space="0" w:color="auto"/>
              <w:right w:val="single" w:sz="4" w:space="0" w:color="auto"/>
            </w:tcBorders>
            <w:hideMark/>
          </w:tcPr>
          <w:p w14:paraId="6E968E19"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1-3 года</w:t>
            </w:r>
          </w:p>
        </w:tc>
        <w:tc>
          <w:tcPr>
            <w:tcW w:w="1018" w:type="pct"/>
            <w:tcBorders>
              <w:top w:val="single" w:sz="4" w:space="0" w:color="auto"/>
              <w:left w:val="single" w:sz="4" w:space="0" w:color="auto"/>
              <w:bottom w:val="single" w:sz="4" w:space="0" w:color="auto"/>
              <w:right w:val="single" w:sz="4" w:space="0" w:color="auto"/>
            </w:tcBorders>
            <w:hideMark/>
          </w:tcPr>
          <w:p w14:paraId="20D64088"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1-5 лет</w:t>
            </w:r>
          </w:p>
        </w:tc>
        <w:tc>
          <w:tcPr>
            <w:tcW w:w="923" w:type="pct"/>
            <w:tcBorders>
              <w:top w:val="single" w:sz="4" w:space="0" w:color="auto"/>
              <w:left w:val="single" w:sz="4" w:space="0" w:color="auto"/>
              <w:bottom w:val="single" w:sz="4" w:space="0" w:color="auto"/>
              <w:right w:val="single" w:sz="4" w:space="0" w:color="auto"/>
            </w:tcBorders>
            <w:hideMark/>
          </w:tcPr>
          <w:p w14:paraId="5676672A"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6 месяцев-2 года</w:t>
            </w:r>
          </w:p>
        </w:tc>
        <w:tc>
          <w:tcPr>
            <w:tcW w:w="971" w:type="pct"/>
            <w:tcBorders>
              <w:top w:val="single" w:sz="4" w:space="0" w:color="auto"/>
              <w:left w:val="single" w:sz="4" w:space="0" w:color="auto"/>
              <w:bottom w:val="single" w:sz="4" w:space="0" w:color="auto"/>
              <w:right w:val="single" w:sz="4" w:space="0" w:color="auto"/>
            </w:tcBorders>
            <w:hideMark/>
          </w:tcPr>
          <w:p w14:paraId="17609438"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1-5 лет</w:t>
            </w:r>
          </w:p>
        </w:tc>
      </w:tr>
      <w:tr w:rsidR="00562D0F" w:rsidRPr="00562D0F" w14:paraId="1D1F0A5D"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2BCFE57E"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Обширность сферы применения</w:t>
            </w:r>
          </w:p>
        </w:tc>
        <w:tc>
          <w:tcPr>
            <w:tcW w:w="921" w:type="pct"/>
            <w:tcBorders>
              <w:top w:val="single" w:sz="4" w:space="0" w:color="auto"/>
              <w:left w:val="single" w:sz="4" w:space="0" w:color="auto"/>
              <w:bottom w:val="single" w:sz="4" w:space="0" w:color="auto"/>
              <w:right w:val="single" w:sz="4" w:space="0" w:color="auto"/>
            </w:tcBorders>
            <w:hideMark/>
          </w:tcPr>
          <w:p w14:paraId="61A3CF3D"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Оптимизация бухгалтерского учёта, упрощение торговых и складских операций, облегчение учёта кадров, модернизация логистических операций.</w:t>
            </w:r>
          </w:p>
        </w:tc>
        <w:tc>
          <w:tcPr>
            <w:tcW w:w="1018" w:type="pct"/>
            <w:tcBorders>
              <w:top w:val="single" w:sz="4" w:space="0" w:color="auto"/>
              <w:left w:val="single" w:sz="4" w:space="0" w:color="auto"/>
              <w:bottom w:val="single" w:sz="4" w:space="0" w:color="auto"/>
              <w:right w:val="single" w:sz="4" w:space="0" w:color="auto"/>
            </w:tcBorders>
            <w:hideMark/>
          </w:tcPr>
          <w:p w14:paraId="64524767"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Финансовый учёт, обработка продаж, обработка закупок, управление запасами.</w:t>
            </w:r>
          </w:p>
        </w:tc>
        <w:tc>
          <w:tcPr>
            <w:tcW w:w="923" w:type="pct"/>
            <w:tcBorders>
              <w:top w:val="single" w:sz="4" w:space="0" w:color="auto"/>
              <w:left w:val="single" w:sz="4" w:space="0" w:color="auto"/>
              <w:bottom w:val="single" w:sz="4" w:space="0" w:color="auto"/>
              <w:right w:val="single" w:sz="4" w:space="0" w:color="auto"/>
            </w:tcBorders>
            <w:hideMark/>
          </w:tcPr>
          <w:p w14:paraId="438A1801"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Регулирование процесса поставок, ведение финансовой отчётности, контроль уровня продаж, управление маркетинговыми мероприятиями.</w:t>
            </w:r>
          </w:p>
        </w:tc>
        <w:tc>
          <w:tcPr>
            <w:tcW w:w="971" w:type="pct"/>
            <w:tcBorders>
              <w:top w:val="single" w:sz="4" w:space="0" w:color="auto"/>
              <w:left w:val="single" w:sz="4" w:space="0" w:color="auto"/>
              <w:bottom w:val="single" w:sz="4" w:space="0" w:color="auto"/>
              <w:right w:val="single" w:sz="4" w:space="0" w:color="auto"/>
            </w:tcBorders>
            <w:hideMark/>
          </w:tcPr>
          <w:p w14:paraId="23C7B32F" w14:textId="77777777" w:rsidR="006135DE" w:rsidRP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 xml:space="preserve">ПО CheckOffice включен в реестр программного обеспечения, созданный в соответствии со статьей 12.1 Федерального закона </w:t>
            </w:r>
            <w:r w:rsidR="004D7F6A">
              <w:rPr>
                <w:rFonts w:ascii="Times New Roman" w:hAnsi="Times New Roman"/>
                <w:sz w:val="24"/>
                <w:szCs w:val="24"/>
                <w:shd w:val="clear" w:color="auto" w:fill="FFFFFF"/>
              </w:rPr>
              <w:t>«</w:t>
            </w:r>
            <w:r w:rsidRPr="006135DE">
              <w:rPr>
                <w:rFonts w:ascii="Times New Roman" w:hAnsi="Times New Roman"/>
                <w:sz w:val="24"/>
                <w:szCs w:val="24"/>
                <w:shd w:val="clear" w:color="auto" w:fill="FFFFFF"/>
              </w:rPr>
              <w:t>Об информации, информационных технологиях и о защите информации</w:t>
            </w:r>
            <w:r w:rsidR="004D7F6A">
              <w:rPr>
                <w:rFonts w:ascii="Times New Roman" w:hAnsi="Times New Roman"/>
                <w:sz w:val="24"/>
                <w:szCs w:val="24"/>
                <w:shd w:val="clear" w:color="auto" w:fill="FFFFFF"/>
              </w:rPr>
              <w:t>»</w:t>
            </w:r>
            <w:r w:rsidRPr="006135DE">
              <w:rPr>
                <w:rFonts w:ascii="Times New Roman" w:hAnsi="Times New Roman"/>
                <w:sz w:val="24"/>
                <w:szCs w:val="24"/>
                <w:shd w:val="clear" w:color="auto" w:fill="FFFFFF"/>
              </w:rPr>
              <w:t>, по основному классу</w:t>
            </w:r>
          </w:p>
          <w:p w14:paraId="3F31DD3A" w14:textId="77777777" w:rsidR="006135DE" w:rsidRP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04.11 Системы управления процессами организации, а также</w:t>
            </w:r>
          </w:p>
          <w:p w14:paraId="7700DB06" w14:textId="77777777" w:rsidR="006135DE" w:rsidRP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58.29.21 Приложения общие для повышения эффективности бизнеса, отдельно реализуемые</w:t>
            </w:r>
          </w:p>
          <w:p w14:paraId="76DF7707" w14:textId="77777777" w:rsid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58.29.5 Услуги по предоставлению лицензий на право использовать компьютерное программное обеспечение.</w:t>
            </w:r>
          </w:p>
          <w:p w14:paraId="75E63F80"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Определение необходимых мощностей производства для производства продукции в необходимом количестве, управление хранением и сбытом продукции, ведение отчётностей разного вида.</w:t>
            </w:r>
          </w:p>
        </w:tc>
      </w:tr>
      <w:tr w:rsidR="00562D0F" w:rsidRPr="00562D0F" w14:paraId="0F36B699"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4ADD44D0"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Затраты, связанные с внедрением</w:t>
            </w:r>
          </w:p>
        </w:tc>
        <w:tc>
          <w:tcPr>
            <w:tcW w:w="921" w:type="pct"/>
            <w:tcBorders>
              <w:top w:val="single" w:sz="4" w:space="0" w:color="auto"/>
              <w:left w:val="single" w:sz="4" w:space="0" w:color="auto"/>
              <w:bottom w:val="single" w:sz="4" w:space="0" w:color="auto"/>
              <w:right w:val="single" w:sz="4" w:space="0" w:color="auto"/>
            </w:tcBorders>
            <w:hideMark/>
          </w:tcPr>
          <w:p w14:paraId="25A5ADCA"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Лицензия на 50 рабочих мест стоит около $350 тыс.</w:t>
            </w:r>
          </w:p>
        </w:tc>
        <w:tc>
          <w:tcPr>
            <w:tcW w:w="1018" w:type="pct"/>
            <w:tcBorders>
              <w:top w:val="single" w:sz="4" w:space="0" w:color="auto"/>
              <w:left w:val="single" w:sz="4" w:space="0" w:color="auto"/>
              <w:bottom w:val="single" w:sz="4" w:space="0" w:color="auto"/>
              <w:right w:val="single" w:sz="4" w:space="0" w:color="auto"/>
            </w:tcBorders>
            <w:hideMark/>
          </w:tcPr>
          <w:p w14:paraId="6008EA22"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Приблизительная стоимость полного внедрения системы в производство составляет $250 тыс.</w:t>
            </w:r>
          </w:p>
        </w:tc>
        <w:tc>
          <w:tcPr>
            <w:tcW w:w="923" w:type="pct"/>
            <w:tcBorders>
              <w:top w:val="single" w:sz="4" w:space="0" w:color="auto"/>
              <w:left w:val="single" w:sz="4" w:space="0" w:color="auto"/>
              <w:bottom w:val="single" w:sz="4" w:space="0" w:color="auto"/>
              <w:right w:val="single" w:sz="4" w:space="0" w:color="auto"/>
            </w:tcBorders>
            <w:hideMark/>
          </w:tcPr>
          <w:p w14:paraId="510B0CB1"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В среднем стоимость лицензии на 50 рабочих мест составляет около $175 тыс.</w:t>
            </w:r>
          </w:p>
        </w:tc>
        <w:tc>
          <w:tcPr>
            <w:tcW w:w="971" w:type="pct"/>
            <w:tcBorders>
              <w:top w:val="single" w:sz="4" w:space="0" w:color="auto"/>
              <w:left w:val="single" w:sz="4" w:space="0" w:color="auto"/>
              <w:bottom w:val="single" w:sz="4" w:space="0" w:color="auto"/>
              <w:right w:val="single" w:sz="4" w:space="0" w:color="auto"/>
            </w:tcBorders>
            <w:hideMark/>
          </w:tcPr>
          <w:p w14:paraId="2FF2C32F"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Полная стоимость реализации проекта по внедрению системы составит примерно $500 тыс.</w:t>
            </w:r>
          </w:p>
        </w:tc>
      </w:tr>
      <w:tr w:rsidR="00562D0F" w:rsidRPr="00562D0F" w14:paraId="16AA3722"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4107BADD"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Простота в использовании выбранной программы (удобство интерфейса)</w:t>
            </w:r>
          </w:p>
        </w:tc>
        <w:tc>
          <w:tcPr>
            <w:tcW w:w="921" w:type="pct"/>
            <w:tcBorders>
              <w:top w:val="single" w:sz="4" w:space="0" w:color="auto"/>
              <w:left w:val="single" w:sz="4" w:space="0" w:color="auto"/>
              <w:bottom w:val="single" w:sz="4" w:space="0" w:color="auto"/>
              <w:right w:val="single" w:sz="4" w:space="0" w:color="auto"/>
            </w:tcBorders>
            <w:hideMark/>
          </w:tcPr>
          <w:p w14:paraId="60987B5D"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rPr>
              <w:t xml:space="preserve">Для того, чтобы сделать SAP был простым в соответствии с потребностями пользователе, </w:t>
            </w:r>
          </w:p>
        </w:tc>
        <w:tc>
          <w:tcPr>
            <w:tcW w:w="1018" w:type="pct"/>
            <w:tcBorders>
              <w:top w:val="single" w:sz="4" w:space="0" w:color="auto"/>
              <w:left w:val="single" w:sz="4" w:space="0" w:color="auto"/>
              <w:bottom w:val="single" w:sz="4" w:space="0" w:color="auto"/>
              <w:right w:val="single" w:sz="4" w:space="0" w:color="auto"/>
            </w:tcBorders>
            <w:hideMark/>
          </w:tcPr>
          <w:p w14:paraId="54C178C6"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Система проста и удобна в использовании, для тех, кто привык к Windows, так как в системе реализованы </w:t>
            </w:r>
          </w:p>
        </w:tc>
        <w:tc>
          <w:tcPr>
            <w:tcW w:w="923" w:type="pct"/>
            <w:tcBorders>
              <w:top w:val="single" w:sz="4" w:space="0" w:color="auto"/>
              <w:left w:val="single" w:sz="4" w:space="0" w:color="auto"/>
              <w:bottom w:val="single" w:sz="4" w:space="0" w:color="auto"/>
              <w:right w:val="single" w:sz="4" w:space="0" w:color="auto"/>
            </w:tcBorders>
            <w:hideMark/>
          </w:tcPr>
          <w:p w14:paraId="1D43238A"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Достаточна удобна в использовании, так как вся информация представлена в виде графиков, </w:t>
            </w:r>
          </w:p>
        </w:tc>
        <w:tc>
          <w:tcPr>
            <w:tcW w:w="971" w:type="pct"/>
            <w:tcBorders>
              <w:top w:val="single" w:sz="4" w:space="0" w:color="auto"/>
              <w:left w:val="single" w:sz="4" w:space="0" w:color="auto"/>
              <w:bottom w:val="single" w:sz="4" w:space="0" w:color="auto"/>
              <w:right w:val="single" w:sz="4" w:space="0" w:color="auto"/>
            </w:tcBorders>
            <w:hideMark/>
          </w:tcPr>
          <w:p w14:paraId="33B73648" w14:textId="77777777"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Требует высокий уровень подготовки специалистов, работающих в системе.</w:t>
            </w:r>
          </w:p>
        </w:tc>
      </w:tr>
      <w:tr w:rsidR="00562D0F" w:rsidRPr="00562D0F" w14:paraId="12E4567A" w14:textId="77777777" w:rsidTr="00562D0F">
        <w:tc>
          <w:tcPr>
            <w:tcW w:w="1167" w:type="pct"/>
            <w:tcBorders>
              <w:top w:val="single" w:sz="4" w:space="0" w:color="auto"/>
              <w:left w:val="single" w:sz="4" w:space="0" w:color="auto"/>
              <w:bottom w:val="single" w:sz="4" w:space="0" w:color="auto"/>
              <w:right w:val="single" w:sz="4" w:space="0" w:color="auto"/>
            </w:tcBorders>
          </w:tcPr>
          <w:p w14:paraId="1B11D810" w14:textId="77777777" w:rsidR="00562D0F" w:rsidRPr="00562D0F" w:rsidRDefault="00562D0F" w:rsidP="00562D0F">
            <w:pPr>
              <w:rPr>
                <w:rFonts w:ascii="Times New Roman" w:hAnsi="Times New Roman"/>
                <w:bCs/>
                <w:sz w:val="24"/>
                <w:szCs w:val="24"/>
              </w:rPr>
            </w:pPr>
          </w:p>
        </w:tc>
        <w:tc>
          <w:tcPr>
            <w:tcW w:w="921" w:type="pct"/>
            <w:tcBorders>
              <w:top w:val="single" w:sz="4" w:space="0" w:color="auto"/>
              <w:left w:val="single" w:sz="4" w:space="0" w:color="auto"/>
              <w:bottom w:val="single" w:sz="4" w:space="0" w:color="auto"/>
              <w:right w:val="single" w:sz="4" w:space="0" w:color="auto"/>
            </w:tcBorders>
            <w:hideMark/>
          </w:tcPr>
          <w:p w14:paraId="169AA6F2" w14:textId="77777777" w:rsidR="00562D0F" w:rsidRPr="00562D0F" w:rsidRDefault="00562D0F" w:rsidP="00562D0F">
            <w:pPr>
              <w:jc w:val="both"/>
              <w:rPr>
                <w:rFonts w:ascii="Times New Roman" w:hAnsi="Times New Roman"/>
                <w:sz w:val="24"/>
                <w:szCs w:val="24"/>
              </w:rPr>
            </w:pPr>
            <w:r w:rsidRPr="00562D0F">
              <w:rPr>
                <w:rFonts w:ascii="Times New Roman" w:hAnsi="Times New Roman"/>
                <w:sz w:val="24"/>
                <w:szCs w:val="24"/>
              </w:rPr>
              <w:t>SAP разработал сценарий 1-1-3.</w:t>
            </w:r>
            <w:r w:rsidRPr="00562D0F">
              <w:rPr>
                <w:rFonts w:ascii="Times New Roman" w:hAnsi="Times New Roman"/>
                <w:sz w:val="24"/>
                <w:szCs w:val="24"/>
                <w:shd w:val="clear" w:color="auto" w:fill="FFFFFF"/>
              </w:rPr>
              <w:t xml:space="preserve"> </w:t>
            </w:r>
            <w:r w:rsidRPr="00562D0F">
              <w:rPr>
                <w:rFonts w:ascii="Times New Roman" w:hAnsi="Times New Roman"/>
                <w:sz w:val="24"/>
                <w:szCs w:val="24"/>
              </w:rPr>
              <w:t>Это</w:t>
            </w:r>
          </w:p>
          <w:p w14:paraId="4603502E"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rPr>
              <w:t>означает 1 пользователя, 1 вариант использования и 3 экрана.</w:t>
            </w:r>
          </w:p>
        </w:tc>
        <w:tc>
          <w:tcPr>
            <w:tcW w:w="1018" w:type="pct"/>
            <w:tcBorders>
              <w:top w:val="single" w:sz="4" w:space="0" w:color="auto"/>
              <w:left w:val="single" w:sz="4" w:space="0" w:color="auto"/>
              <w:bottom w:val="single" w:sz="4" w:space="0" w:color="auto"/>
              <w:right w:val="single" w:sz="4" w:space="0" w:color="auto"/>
            </w:tcBorders>
            <w:hideMark/>
          </w:tcPr>
          <w:p w14:paraId="0827CC61"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знакомые темы рабочего стола для управления файлами, стандартные комбинации </w:t>
            </w:r>
            <w:r w:rsidR="004D7F6A">
              <w:rPr>
                <w:rFonts w:ascii="Times New Roman" w:hAnsi="Times New Roman"/>
                <w:sz w:val="24"/>
                <w:szCs w:val="24"/>
                <w:shd w:val="clear" w:color="auto" w:fill="FFFFFF"/>
              </w:rPr>
              <w:t>«</w:t>
            </w:r>
            <w:r w:rsidRPr="00562D0F">
              <w:rPr>
                <w:rFonts w:ascii="Times New Roman" w:hAnsi="Times New Roman"/>
                <w:sz w:val="24"/>
                <w:szCs w:val="24"/>
                <w:shd w:val="clear" w:color="auto" w:fill="FFFFFF"/>
              </w:rPr>
              <w:t>горячих</w:t>
            </w:r>
            <w:r w:rsidR="004D7F6A">
              <w:rPr>
                <w:rFonts w:ascii="Times New Roman" w:hAnsi="Times New Roman"/>
                <w:sz w:val="24"/>
                <w:szCs w:val="24"/>
                <w:shd w:val="clear" w:color="auto" w:fill="FFFFFF"/>
              </w:rPr>
              <w:t>»</w:t>
            </w:r>
            <w:r w:rsidRPr="00562D0F">
              <w:rPr>
                <w:rFonts w:ascii="Times New Roman" w:hAnsi="Times New Roman"/>
                <w:sz w:val="24"/>
                <w:szCs w:val="24"/>
                <w:shd w:val="clear" w:color="auto" w:fill="FFFFFF"/>
              </w:rPr>
              <w:t xml:space="preserve"> клавиш, прямой доступ к файлам и серверам через директории Documents и Network Places.</w:t>
            </w:r>
          </w:p>
        </w:tc>
        <w:tc>
          <w:tcPr>
            <w:tcW w:w="923" w:type="pct"/>
            <w:tcBorders>
              <w:top w:val="single" w:sz="4" w:space="0" w:color="auto"/>
              <w:left w:val="single" w:sz="4" w:space="0" w:color="auto"/>
              <w:bottom w:val="single" w:sz="4" w:space="0" w:color="auto"/>
              <w:right w:val="single" w:sz="4" w:space="0" w:color="auto"/>
            </w:tcBorders>
            <w:hideMark/>
          </w:tcPr>
          <w:p w14:paraId="79D86CA4"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таблиц, списков и может автоматически систематизироваться, исходя из запросов пользователей.</w:t>
            </w:r>
          </w:p>
        </w:tc>
        <w:tc>
          <w:tcPr>
            <w:tcW w:w="971" w:type="pct"/>
            <w:tcBorders>
              <w:top w:val="single" w:sz="4" w:space="0" w:color="auto"/>
              <w:left w:val="single" w:sz="4" w:space="0" w:color="auto"/>
              <w:bottom w:val="single" w:sz="4" w:space="0" w:color="auto"/>
              <w:right w:val="single" w:sz="4" w:space="0" w:color="auto"/>
            </w:tcBorders>
          </w:tcPr>
          <w:p w14:paraId="7ECCD3C0" w14:textId="77777777" w:rsidR="00562D0F" w:rsidRPr="00562D0F" w:rsidRDefault="00562D0F" w:rsidP="00562D0F">
            <w:pPr>
              <w:jc w:val="both"/>
              <w:rPr>
                <w:rFonts w:ascii="Times New Roman" w:hAnsi="Times New Roman"/>
                <w:sz w:val="24"/>
                <w:szCs w:val="24"/>
                <w:shd w:val="clear" w:color="auto" w:fill="FFFFFF"/>
              </w:rPr>
            </w:pPr>
          </w:p>
        </w:tc>
      </w:tr>
      <w:tr w:rsidR="00562D0F" w:rsidRPr="00562D0F" w14:paraId="338100A5"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5CD6452F"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 xml:space="preserve">Продолжительность </w:t>
            </w:r>
            <w:r w:rsidRPr="00562D0F">
              <w:rPr>
                <w:rFonts w:ascii="Times New Roman" w:hAnsi="Times New Roman"/>
                <w:sz w:val="24"/>
                <w:szCs w:val="24"/>
                <w:shd w:val="clear" w:color="auto" w:fill="FFFFFF"/>
              </w:rPr>
              <w:t>времени подготовки специалистов по внедряемому продукту</w:t>
            </w:r>
          </w:p>
        </w:tc>
        <w:tc>
          <w:tcPr>
            <w:tcW w:w="921" w:type="pct"/>
            <w:tcBorders>
              <w:top w:val="single" w:sz="4" w:space="0" w:color="auto"/>
              <w:left w:val="single" w:sz="4" w:space="0" w:color="auto"/>
              <w:bottom w:val="single" w:sz="4" w:space="0" w:color="auto"/>
              <w:right w:val="single" w:sz="4" w:space="0" w:color="auto"/>
            </w:tcBorders>
            <w:hideMark/>
          </w:tcPr>
          <w:p w14:paraId="23290520"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От 1 месяца до 3 месяцев.</w:t>
            </w:r>
          </w:p>
        </w:tc>
        <w:tc>
          <w:tcPr>
            <w:tcW w:w="1018" w:type="pct"/>
            <w:tcBorders>
              <w:top w:val="single" w:sz="4" w:space="0" w:color="auto"/>
              <w:left w:val="single" w:sz="4" w:space="0" w:color="auto"/>
              <w:bottom w:val="single" w:sz="4" w:space="0" w:color="auto"/>
              <w:right w:val="single" w:sz="4" w:space="0" w:color="auto"/>
            </w:tcBorders>
            <w:hideMark/>
          </w:tcPr>
          <w:p w14:paraId="77B6696C"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1-2 месяца.</w:t>
            </w:r>
          </w:p>
        </w:tc>
        <w:tc>
          <w:tcPr>
            <w:tcW w:w="923" w:type="pct"/>
            <w:tcBorders>
              <w:top w:val="single" w:sz="4" w:space="0" w:color="auto"/>
              <w:left w:val="single" w:sz="4" w:space="0" w:color="auto"/>
              <w:bottom w:val="single" w:sz="4" w:space="0" w:color="auto"/>
              <w:right w:val="single" w:sz="4" w:space="0" w:color="auto"/>
            </w:tcBorders>
            <w:hideMark/>
          </w:tcPr>
          <w:p w14:paraId="2BF75B68"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От 3 месяцев до 6месяцев.</w:t>
            </w:r>
          </w:p>
        </w:tc>
        <w:tc>
          <w:tcPr>
            <w:tcW w:w="971" w:type="pct"/>
            <w:tcBorders>
              <w:top w:val="single" w:sz="4" w:space="0" w:color="auto"/>
              <w:left w:val="single" w:sz="4" w:space="0" w:color="auto"/>
              <w:bottom w:val="single" w:sz="4" w:space="0" w:color="auto"/>
              <w:right w:val="single" w:sz="4" w:space="0" w:color="auto"/>
            </w:tcBorders>
            <w:hideMark/>
          </w:tcPr>
          <w:p w14:paraId="4B7A7255"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От 3 месяцев до 6месяцев.</w:t>
            </w:r>
          </w:p>
        </w:tc>
      </w:tr>
      <w:tr w:rsidR="00562D0F" w:rsidRPr="00562D0F" w14:paraId="0884DA10" w14:textId="77777777" w:rsidTr="00562D0F">
        <w:tc>
          <w:tcPr>
            <w:tcW w:w="1167" w:type="pct"/>
            <w:tcBorders>
              <w:top w:val="single" w:sz="4" w:space="0" w:color="auto"/>
              <w:left w:val="single" w:sz="4" w:space="0" w:color="auto"/>
              <w:bottom w:val="single" w:sz="4" w:space="0" w:color="auto"/>
              <w:right w:val="single" w:sz="4" w:space="0" w:color="auto"/>
            </w:tcBorders>
            <w:hideMark/>
          </w:tcPr>
          <w:p w14:paraId="770284A4"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Возможность интегрировать с другими приложениями</w:t>
            </w:r>
          </w:p>
        </w:tc>
        <w:tc>
          <w:tcPr>
            <w:tcW w:w="921" w:type="pct"/>
            <w:tcBorders>
              <w:top w:val="single" w:sz="4" w:space="0" w:color="auto"/>
              <w:left w:val="single" w:sz="4" w:space="0" w:color="auto"/>
              <w:bottom w:val="single" w:sz="4" w:space="0" w:color="auto"/>
              <w:right w:val="single" w:sz="4" w:space="0" w:color="auto"/>
            </w:tcBorders>
            <w:hideMark/>
          </w:tcPr>
          <w:p w14:paraId="36A78B74" w14:textId="77777777" w:rsidR="00562D0F" w:rsidRPr="00562D0F" w:rsidRDefault="00562D0F" w:rsidP="00562D0F">
            <w:pPr>
              <w:jc w:val="both"/>
              <w:rPr>
                <w:rFonts w:ascii="Times New Roman" w:hAnsi="Times New Roman"/>
                <w:shd w:val="clear" w:color="auto" w:fill="FFFFFF"/>
              </w:rPr>
            </w:pPr>
            <w:r w:rsidRPr="00562D0F">
              <w:rPr>
                <w:rFonts w:ascii="Times New Roman" w:hAnsi="Times New Roman"/>
                <w:shd w:val="clear" w:color="auto" w:fill="FFFFFF"/>
              </w:rPr>
              <w:t>Предоставляет возможность сотрудничества с помощью Интернет-технологий (</w:t>
            </w:r>
            <w:r w:rsidRPr="00562D0F">
              <w:rPr>
                <w:rFonts w:ascii="Times New Roman" w:hAnsi="Times New Roman"/>
                <w:shd w:val="clear" w:color="auto" w:fill="FFFFFF"/>
                <w:lang w:val="en-US"/>
              </w:rPr>
              <w:t>web</w:t>
            </w:r>
            <w:r w:rsidRPr="00562D0F">
              <w:rPr>
                <w:rFonts w:ascii="Times New Roman" w:hAnsi="Times New Roman"/>
                <w:shd w:val="clear" w:color="auto" w:fill="FFFFFF"/>
              </w:rPr>
              <w:t xml:space="preserve">-приложения, </w:t>
            </w:r>
            <w:r w:rsidRPr="00562D0F">
              <w:rPr>
                <w:rFonts w:ascii="Times New Roman" w:hAnsi="Times New Roman"/>
                <w:shd w:val="clear" w:color="auto" w:fill="FFFFFF"/>
                <w:lang w:val="en-US"/>
              </w:rPr>
              <w:t>web</w:t>
            </w:r>
            <w:r w:rsidRPr="00562D0F">
              <w:rPr>
                <w:rFonts w:ascii="Times New Roman" w:hAnsi="Times New Roman"/>
                <w:shd w:val="clear" w:color="auto" w:fill="FFFFFF"/>
              </w:rPr>
              <w:t>-браузер), так и на уровне пользователей (Workplace - внутри компании, mySAP Marketplace - между компаниями), так и на уровне компонентов и бизнес-процессов.</w:t>
            </w:r>
          </w:p>
        </w:tc>
        <w:tc>
          <w:tcPr>
            <w:tcW w:w="1018" w:type="pct"/>
            <w:tcBorders>
              <w:top w:val="single" w:sz="4" w:space="0" w:color="auto"/>
              <w:left w:val="single" w:sz="4" w:space="0" w:color="auto"/>
              <w:bottom w:val="single" w:sz="4" w:space="0" w:color="auto"/>
              <w:right w:val="single" w:sz="4" w:space="0" w:color="auto"/>
            </w:tcBorders>
            <w:hideMark/>
          </w:tcPr>
          <w:p w14:paraId="549DAEFD"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Предусматривает наличие интеграции с Windows NT, а также </w:t>
            </w:r>
            <w:r w:rsidRPr="00562D0F">
              <w:rPr>
                <w:rFonts w:ascii="Times New Roman" w:hAnsi="Times New Roman"/>
                <w:sz w:val="24"/>
                <w:szCs w:val="24"/>
                <w:shd w:val="clear" w:color="auto" w:fill="FFFFFF"/>
                <w:lang w:val="en-US"/>
              </w:rPr>
              <w:t>Cascade</w:t>
            </w:r>
            <w:r w:rsidRPr="00562D0F">
              <w:rPr>
                <w:rFonts w:ascii="Times New Roman" w:hAnsi="Times New Roman"/>
                <w:sz w:val="24"/>
                <w:szCs w:val="24"/>
                <w:shd w:val="clear" w:color="auto" w:fill="FFFFFF"/>
              </w:rPr>
              <w:t>, которая даёт доступ к использованию собственных сетевых служб, службу аутентификации, службу файлов и печати.</w:t>
            </w:r>
          </w:p>
        </w:tc>
        <w:tc>
          <w:tcPr>
            <w:tcW w:w="923" w:type="pct"/>
            <w:tcBorders>
              <w:top w:val="single" w:sz="4" w:space="0" w:color="auto"/>
              <w:left w:val="single" w:sz="4" w:space="0" w:color="auto"/>
              <w:bottom w:val="single" w:sz="4" w:space="0" w:color="auto"/>
              <w:right w:val="single" w:sz="4" w:space="0" w:color="auto"/>
            </w:tcBorders>
            <w:hideMark/>
          </w:tcPr>
          <w:p w14:paraId="404F158C"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Имеется полноценная поддержка различных web-функций. Благодаря этому управляющий бизнесом даже может находиться в другой стране.</w:t>
            </w:r>
          </w:p>
        </w:tc>
        <w:tc>
          <w:tcPr>
            <w:tcW w:w="971" w:type="pct"/>
            <w:tcBorders>
              <w:top w:val="single" w:sz="4" w:space="0" w:color="auto"/>
              <w:left w:val="single" w:sz="4" w:space="0" w:color="auto"/>
              <w:bottom w:val="single" w:sz="4" w:space="0" w:color="auto"/>
              <w:right w:val="single" w:sz="4" w:space="0" w:color="auto"/>
            </w:tcBorders>
            <w:hideMark/>
          </w:tcPr>
          <w:p w14:paraId="34FA7C71"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Имеется широкий набор средств для интеграции необходимого уровня, начиная от экспорта/импорта данных и обмена информацией в стандарте EDI и заканчивая online-интеграцией систем с использованием технологии Distributed Data Collection (DDC) .</w:t>
            </w:r>
          </w:p>
        </w:tc>
      </w:tr>
    </w:tbl>
    <w:p w14:paraId="6BAE5793" w14:textId="77777777" w:rsid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ab/>
      </w:r>
    </w:p>
    <w:p w14:paraId="1A629259" w14:textId="77777777"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На основе данных, представленных в таблице 1</w:t>
      </w:r>
      <w:r>
        <w:rPr>
          <w:rFonts w:ascii="Times New Roman" w:eastAsia="Calibri" w:hAnsi="Times New Roman" w:cs="Times New Roman"/>
          <w:sz w:val="28"/>
          <w:szCs w:val="28"/>
          <w:shd w:val="clear" w:color="auto" w:fill="FFFFFF"/>
        </w:rPr>
        <w:t>6</w:t>
      </w:r>
      <w:r w:rsidRPr="00562D0F">
        <w:rPr>
          <w:rFonts w:ascii="Times New Roman" w:eastAsia="Calibri" w:hAnsi="Times New Roman" w:cs="Times New Roman"/>
          <w:sz w:val="28"/>
          <w:szCs w:val="28"/>
          <w:shd w:val="clear" w:color="auto" w:fill="FFFFFF"/>
        </w:rPr>
        <w:t>, была сформирована таблица 1</w:t>
      </w:r>
      <w:r>
        <w:rPr>
          <w:rFonts w:ascii="Times New Roman" w:eastAsia="Calibri" w:hAnsi="Times New Roman" w:cs="Times New Roman"/>
          <w:sz w:val="28"/>
          <w:szCs w:val="28"/>
          <w:shd w:val="clear" w:color="auto" w:fill="FFFFFF"/>
        </w:rPr>
        <w:t>7</w:t>
      </w:r>
      <w:r w:rsidRPr="00562D0F">
        <w:rPr>
          <w:rFonts w:ascii="Times New Roman" w:eastAsia="Calibri" w:hAnsi="Times New Roman" w:cs="Times New Roman"/>
          <w:sz w:val="28"/>
          <w:szCs w:val="28"/>
          <w:shd w:val="clear" w:color="auto" w:fill="FFFFFF"/>
        </w:rPr>
        <w:t>, где отображены балльные оценки, исходя из соответствия анализируемых систем выбранным критериям.</w:t>
      </w:r>
    </w:p>
    <w:p w14:paraId="52952231" w14:textId="77777777"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p>
    <w:p w14:paraId="3E4DA50A"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Таблица 1</w:t>
      </w:r>
      <w:r>
        <w:rPr>
          <w:rFonts w:ascii="Times New Roman" w:eastAsia="Calibri" w:hAnsi="Times New Roman" w:cs="Times New Roman"/>
          <w:sz w:val="28"/>
          <w:szCs w:val="28"/>
          <w:shd w:val="clear" w:color="auto" w:fill="FFFFFF"/>
        </w:rPr>
        <w:t xml:space="preserve">7 </w:t>
      </w:r>
      <w:r w:rsidRPr="00562D0F">
        <w:rPr>
          <w:rFonts w:ascii="Times New Roman" w:eastAsia="Calibri" w:hAnsi="Times New Roman" w:cs="Times New Roman"/>
          <w:sz w:val="28"/>
          <w:szCs w:val="28"/>
          <w:shd w:val="clear" w:color="auto" w:fill="FFFFFF"/>
        </w:rPr>
        <w:t xml:space="preserve">- </w:t>
      </w:r>
      <w:r w:rsidRPr="00562D0F">
        <w:rPr>
          <w:rFonts w:ascii="Times New Roman" w:eastAsia="Calibri" w:hAnsi="Times New Roman" w:cs="Times New Roman"/>
          <w:bCs/>
          <w:sz w:val="28"/>
          <w:szCs w:val="28"/>
        </w:rPr>
        <w:t>Выбор системы по заданным критериям отбора</w:t>
      </w:r>
    </w:p>
    <w:tbl>
      <w:tblPr>
        <w:tblStyle w:val="130"/>
        <w:tblW w:w="0" w:type="auto"/>
        <w:tblInd w:w="0" w:type="dxa"/>
        <w:tblLook w:val="04A0" w:firstRow="1" w:lastRow="0" w:firstColumn="1" w:lastColumn="0" w:noHBand="0" w:noVBand="1"/>
      </w:tblPr>
      <w:tblGrid>
        <w:gridCol w:w="562"/>
        <w:gridCol w:w="2552"/>
        <w:gridCol w:w="1557"/>
        <w:gridCol w:w="1558"/>
        <w:gridCol w:w="1558"/>
        <w:gridCol w:w="1558"/>
      </w:tblGrid>
      <w:tr w:rsidR="00562D0F" w:rsidRPr="00562D0F" w14:paraId="1E4F7DC1" w14:textId="77777777" w:rsidTr="00562D0F">
        <w:tc>
          <w:tcPr>
            <w:tcW w:w="562" w:type="dxa"/>
            <w:vMerge w:val="restart"/>
            <w:tcBorders>
              <w:top w:val="single" w:sz="4" w:space="0" w:color="auto"/>
              <w:left w:val="single" w:sz="4" w:space="0" w:color="auto"/>
              <w:bottom w:val="single" w:sz="4" w:space="0" w:color="auto"/>
              <w:right w:val="single" w:sz="4" w:space="0" w:color="auto"/>
            </w:tcBorders>
            <w:hideMark/>
          </w:tcPr>
          <w:p w14:paraId="43C15869" w14:textId="77777777"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6B697D92"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Заданные критерии оценки</w:t>
            </w:r>
          </w:p>
        </w:tc>
        <w:tc>
          <w:tcPr>
            <w:tcW w:w="6231" w:type="dxa"/>
            <w:gridSpan w:val="4"/>
            <w:tcBorders>
              <w:top w:val="single" w:sz="4" w:space="0" w:color="auto"/>
              <w:left w:val="single" w:sz="4" w:space="0" w:color="auto"/>
              <w:bottom w:val="single" w:sz="4" w:space="0" w:color="auto"/>
              <w:right w:val="single" w:sz="4" w:space="0" w:color="auto"/>
            </w:tcBorders>
            <w:hideMark/>
          </w:tcPr>
          <w:p w14:paraId="49034A8A"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Соответствие анализируемой системы заданным критериям отбора</w:t>
            </w:r>
          </w:p>
        </w:tc>
      </w:tr>
      <w:tr w:rsidR="00562D0F" w:rsidRPr="00562D0F" w14:paraId="1DD20989" w14:textId="77777777" w:rsidTr="00562D0F">
        <w:tc>
          <w:tcPr>
            <w:tcW w:w="0" w:type="auto"/>
            <w:vMerge/>
            <w:tcBorders>
              <w:top w:val="single" w:sz="4" w:space="0" w:color="auto"/>
              <w:left w:val="single" w:sz="4" w:space="0" w:color="auto"/>
              <w:bottom w:val="single" w:sz="4" w:space="0" w:color="auto"/>
              <w:right w:val="single" w:sz="4" w:space="0" w:color="auto"/>
            </w:tcBorders>
            <w:vAlign w:val="center"/>
            <w:hideMark/>
          </w:tcPr>
          <w:p w14:paraId="6A9824FC" w14:textId="77777777" w:rsidR="00562D0F" w:rsidRPr="00562D0F" w:rsidRDefault="00562D0F" w:rsidP="00562D0F">
            <w:pPr>
              <w:rPr>
                <w:rFonts w:ascii="Times New Roman" w:hAnsi="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CFC983" w14:textId="77777777" w:rsidR="00562D0F" w:rsidRPr="00562D0F" w:rsidRDefault="00562D0F" w:rsidP="00562D0F">
            <w:pPr>
              <w:rPr>
                <w:rFonts w:ascii="Times New Roman" w:hAnsi="Times New Roman"/>
                <w:sz w:val="24"/>
                <w:szCs w:val="24"/>
                <w:shd w:val="clear" w:color="auto" w:fill="FFFFFF"/>
              </w:rPr>
            </w:pPr>
          </w:p>
        </w:tc>
        <w:tc>
          <w:tcPr>
            <w:tcW w:w="1557" w:type="dxa"/>
            <w:tcBorders>
              <w:top w:val="single" w:sz="4" w:space="0" w:color="auto"/>
              <w:left w:val="single" w:sz="4" w:space="0" w:color="auto"/>
              <w:bottom w:val="single" w:sz="4" w:space="0" w:color="auto"/>
              <w:right w:val="single" w:sz="4" w:space="0" w:color="auto"/>
            </w:tcBorders>
            <w:hideMark/>
          </w:tcPr>
          <w:p w14:paraId="63728AFE"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SAP R/3</w:t>
            </w:r>
          </w:p>
        </w:tc>
        <w:tc>
          <w:tcPr>
            <w:tcW w:w="1558" w:type="dxa"/>
            <w:tcBorders>
              <w:top w:val="single" w:sz="4" w:space="0" w:color="auto"/>
              <w:left w:val="single" w:sz="4" w:space="0" w:color="auto"/>
              <w:bottom w:val="single" w:sz="4" w:space="0" w:color="auto"/>
              <w:right w:val="single" w:sz="4" w:space="0" w:color="auto"/>
            </w:tcBorders>
            <w:hideMark/>
          </w:tcPr>
          <w:p w14:paraId="3C4B1B66"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Sun Systems</w:t>
            </w:r>
          </w:p>
        </w:tc>
        <w:tc>
          <w:tcPr>
            <w:tcW w:w="1558" w:type="dxa"/>
            <w:tcBorders>
              <w:top w:val="single" w:sz="4" w:space="0" w:color="auto"/>
              <w:left w:val="single" w:sz="4" w:space="0" w:color="auto"/>
              <w:bottom w:val="single" w:sz="4" w:space="0" w:color="auto"/>
              <w:right w:val="single" w:sz="4" w:space="0" w:color="auto"/>
            </w:tcBorders>
            <w:hideMark/>
          </w:tcPr>
          <w:p w14:paraId="2866EBD4"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Axapta</w:t>
            </w:r>
          </w:p>
        </w:tc>
        <w:tc>
          <w:tcPr>
            <w:tcW w:w="1558" w:type="dxa"/>
            <w:tcBorders>
              <w:top w:val="single" w:sz="4" w:space="0" w:color="auto"/>
              <w:left w:val="single" w:sz="4" w:space="0" w:color="auto"/>
              <w:bottom w:val="single" w:sz="4" w:space="0" w:color="auto"/>
              <w:right w:val="single" w:sz="4" w:space="0" w:color="auto"/>
            </w:tcBorders>
            <w:hideMark/>
          </w:tcPr>
          <w:p w14:paraId="0F71DA58" w14:textId="77777777" w:rsidR="00562D0F" w:rsidRPr="00562D0F" w:rsidRDefault="006135DE" w:rsidP="00562D0F">
            <w:pPr>
              <w:jc w:val="center"/>
              <w:rPr>
                <w:rFonts w:ascii="Times New Roman" w:hAnsi="Times New Roman"/>
                <w:sz w:val="24"/>
                <w:szCs w:val="24"/>
                <w:shd w:val="clear" w:color="auto" w:fill="FFFFFF"/>
              </w:rPr>
            </w:pPr>
            <w:r w:rsidRPr="006135DE">
              <w:rPr>
                <w:rFonts w:ascii="Times New Roman" w:hAnsi="Times New Roman"/>
                <w:sz w:val="24"/>
                <w:szCs w:val="24"/>
              </w:rPr>
              <w:t>CheckOffice</w:t>
            </w:r>
          </w:p>
        </w:tc>
      </w:tr>
      <w:tr w:rsidR="006135DE" w:rsidRPr="00562D0F" w14:paraId="7D1096DA" w14:textId="77777777" w:rsidTr="00562D0F">
        <w:tc>
          <w:tcPr>
            <w:tcW w:w="562" w:type="dxa"/>
            <w:tcBorders>
              <w:top w:val="single" w:sz="4" w:space="0" w:color="auto"/>
              <w:left w:val="single" w:sz="4" w:space="0" w:color="auto"/>
              <w:bottom w:val="single" w:sz="4" w:space="0" w:color="auto"/>
              <w:right w:val="single" w:sz="4" w:space="0" w:color="auto"/>
            </w:tcBorders>
            <w:hideMark/>
          </w:tcPr>
          <w:p w14:paraId="1DC47CA7"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w:t>
            </w:r>
          </w:p>
        </w:tc>
        <w:tc>
          <w:tcPr>
            <w:tcW w:w="2552" w:type="dxa"/>
            <w:tcBorders>
              <w:top w:val="single" w:sz="4" w:space="0" w:color="auto"/>
              <w:left w:val="single" w:sz="4" w:space="0" w:color="auto"/>
              <w:bottom w:val="single" w:sz="4" w:space="0" w:color="auto"/>
              <w:right w:val="single" w:sz="4" w:space="0" w:color="auto"/>
            </w:tcBorders>
            <w:hideMark/>
          </w:tcPr>
          <w:p w14:paraId="15EEC8C5"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Срок внедрения</w:t>
            </w:r>
          </w:p>
        </w:tc>
        <w:tc>
          <w:tcPr>
            <w:tcW w:w="1557" w:type="dxa"/>
            <w:tcBorders>
              <w:top w:val="single" w:sz="4" w:space="0" w:color="auto"/>
              <w:left w:val="single" w:sz="4" w:space="0" w:color="auto"/>
              <w:bottom w:val="single" w:sz="4" w:space="0" w:color="auto"/>
              <w:right w:val="single" w:sz="4" w:space="0" w:color="auto"/>
            </w:tcBorders>
            <w:hideMark/>
          </w:tcPr>
          <w:p w14:paraId="0498E697"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14:paraId="78D2EB18"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14:paraId="4E91F96B"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511A67E5" w14:textId="77777777"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r>
      <w:tr w:rsidR="006135DE" w:rsidRPr="00562D0F" w14:paraId="7A10F144" w14:textId="77777777" w:rsidTr="00562D0F">
        <w:tc>
          <w:tcPr>
            <w:tcW w:w="562" w:type="dxa"/>
            <w:tcBorders>
              <w:top w:val="single" w:sz="4" w:space="0" w:color="auto"/>
              <w:left w:val="single" w:sz="4" w:space="0" w:color="auto"/>
              <w:bottom w:val="single" w:sz="4" w:space="0" w:color="auto"/>
              <w:right w:val="single" w:sz="4" w:space="0" w:color="auto"/>
            </w:tcBorders>
            <w:hideMark/>
          </w:tcPr>
          <w:p w14:paraId="00782129"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2</w:t>
            </w:r>
          </w:p>
        </w:tc>
        <w:tc>
          <w:tcPr>
            <w:tcW w:w="2552" w:type="dxa"/>
            <w:tcBorders>
              <w:top w:val="single" w:sz="4" w:space="0" w:color="auto"/>
              <w:left w:val="single" w:sz="4" w:space="0" w:color="auto"/>
              <w:bottom w:val="single" w:sz="4" w:space="0" w:color="auto"/>
              <w:right w:val="single" w:sz="4" w:space="0" w:color="auto"/>
            </w:tcBorders>
            <w:hideMark/>
          </w:tcPr>
          <w:p w14:paraId="1B9CCE08"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Обширность сферы применения</w:t>
            </w:r>
          </w:p>
        </w:tc>
        <w:tc>
          <w:tcPr>
            <w:tcW w:w="1557" w:type="dxa"/>
            <w:tcBorders>
              <w:top w:val="single" w:sz="4" w:space="0" w:color="auto"/>
              <w:left w:val="single" w:sz="4" w:space="0" w:color="auto"/>
              <w:bottom w:val="single" w:sz="4" w:space="0" w:color="auto"/>
              <w:right w:val="single" w:sz="4" w:space="0" w:color="auto"/>
            </w:tcBorders>
            <w:hideMark/>
          </w:tcPr>
          <w:p w14:paraId="6998BBDB" w14:textId="77777777" w:rsidR="006135DE" w:rsidRPr="00562D0F" w:rsidRDefault="006135DE" w:rsidP="00562D0F">
            <w:pPr>
              <w:jc w:val="center"/>
              <w:rPr>
                <w:rFonts w:ascii="Times New Roman" w:hAnsi="Times New Roman"/>
                <w:sz w:val="24"/>
                <w:szCs w:val="24"/>
                <w:shd w:val="clear" w:color="auto" w:fill="FFFFFF"/>
              </w:rPr>
            </w:pPr>
            <w:r>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14:paraId="236BB9AF"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14:paraId="76BF26C4"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1E3F3640" w14:textId="77777777"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14:paraId="0C5036EC" w14:textId="77777777" w:rsidTr="00562D0F">
        <w:tc>
          <w:tcPr>
            <w:tcW w:w="562" w:type="dxa"/>
            <w:tcBorders>
              <w:top w:val="single" w:sz="4" w:space="0" w:color="auto"/>
              <w:left w:val="single" w:sz="4" w:space="0" w:color="auto"/>
              <w:bottom w:val="single" w:sz="4" w:space="0" w:color="auto"/>
              <w:right w:val="single" w:sz="4" w:space="0" w:color="auto"/>
            </w:tcBorders>
            <w:hideMark/>
          </w:tcPr>
          <w:p w14:paraId="7704AA7F"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2552" w:type="dxa"/>
            <w:tcBorders>
              <w:top w:val="single" w:sz="4" w:space="0" w:color="auto"/>
              <w:left w:val="single" w:sz="4" w:space="0" w:color="auto"/>
              <w:bottom w:val="single" w:sz="4" w:space="0" w:color="auto"/>
              <w:right w:val="single" w:sz="4" w:space="0" w:color="auto"/>
            </w:tcBorders>
            <w:hideMark/>
          </w:tcPr>
          <w:p w14:paraId="090DC074"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Затраты, связанные с внедрением</w:t>
            </w:r>
          </w:p>
        </w:tc>
        <w:tc>
          <w:tcPr>
            <w:tcW w:w="1557" w:type="dxa"/>
            <w:tcBorders>
              <w:top w:val="single" w:sz="4" w:space="0" w:color="auto"/>
              <w:left w:val="single" w:sz="4" w:space="0" w:color="auto"/>
              <w:bottom w:val="single" w:sz="4" w:space="0" w:color="auto"/>
              <w:right w:val="single" w:sz="4" w:space="0" w:color="auto"/>
            </w:tcBorders>
            <w:hideMark/>
          </w:tcPr>
          <w:p w14:paraId="6F9CCE6C" w14:textId="77777777" w:rsidR="006135DE" w:rsidRPr="00562D0F" w:rsidRDefault="006135DE" w:rsidP="00562D0F">
            <w:pPr>
              <w:jc w:val="center"/>
              <w:rPr>
                <w:rFonts w:ascii="Times New Roman" w:hAnsi="Times New Roman"/>
                <w:sz w:val="24"/>
                <w:szCs w:val="24"/>
                <w:shd w:val="clear" w:color="auto" w:fill="FFFFFF"/>
              </w:rPr>
            </w:pPr>
            <w:r>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14:paraId="6DA7EC7C"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5E283693"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47C28409" w14:textId="77777777"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r>
      <w:tr w:rsidR="006135DE" w:rsidRPr="00562D0F" w14:paraId="5D104134" w14:textId="77777777" w:rsidTr="00562D0F">
        <w:tc>
          <w:tcPr>
            <w:tcW w:w="562" w:type="dxa"/>
            <w:tcBorders>
              <w:top w:val="single" w:sz="4" w:space="0" w:color="auto"/>
              <w:left w:val="single" w:sz="4" w:space="0" w:color="auto"/>
              <w:bottom w:val="single" w:sz="4" w:space="0" w:color="auto"/>
              <w:right w:val="single" w:sz="4" w:space="0" w:color="auto"/>
            </w:tcBorders>
            <w:hideMark/>
          </w:tcPr>
          <w:p w14:paraId="7C57B38D"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2552" w:type="dxa"/>
            <w:tcBorders>
              <w:top w:val="single" w:sz="4" w:space="0" w:color="auto"/>
              <w:left w:val="single" w:sz="4" w:space="0" w:color="auto"/>
              <w:bottom w:val="single" w:sz="4" w:space="0" w:color="auto"/>
              <w:right w:val="single" w:sz="4" w:space="0" w:color="auto"/>
            </w:tcBorders>
            <w:hideMark/>
          </w:tcPr>
          <w:p w14:paraId="4B9034CA"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Простота в использовании выбранной программы (удобство интерфейса)</w:t>
            </w:r>
          </w:p>
        </w:tc>
        <w:tc>
          <w:tcPr>
            <w:tcW w:w="1557" w:type="dxa"/>
            <w:tcBorders>
              <w:top w:val="single" w:sz="4" w:space="0" w:color="auto"/>
              <w:left w:val="single" w:sz="4" w:space="0" w:color="auto"/>
              <w:bottom w:val="single" w:sz="4" w:space="0" w:color="auto"/>
              <w:right w:val="single" w:sz="4" w:space="0" w:color="auto"/>
            </w:tcBorders>
            <w:hideMark/>
          </w:tcPr>
          <w:p w14:paraId="7645F9EE"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7592036A"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7D99DF55"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14:paraId="1319BA64" w14:textId="77777777"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14:paraId="0D16BDEC" w14:textId="77777777" w:rsidTr="00562D0F">
        <w:tc>
          <w:tcPr>
            <w:tcW w:w="562" w:type="dxa"/>
            <w:tcBorders>
              <w:top w:val="single" w:sz="4" w:space="0" w:color="auto"/>
              <w:left w:val="single" w:sz="4" w:space="0" w:color="auto"/>
              <w:bottom w:val="single" w:sz="4" w:space="0" w:color="auto"/>
              <w:right w:val="single" w:sz="4" w:space="0" w:color="auto"/>
            </w:tcBorders>
            <w:hideMark/>
          </w:tcPr>
          <w:p w14:paraId="53A24E8B"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2552" w:type="dxa"/>
            <w:tcBorders>
              <w:top w:val="single" w:sz="4" w:space="0" w:color="auto"/>
              <w:left w:val="single" w:sz="4" w:space="0" w:color="auto"/>
              <w:bottom w:val="single" w:sz="4" w:space="0" w:color="auto"/>
              <w:right w:val="single" w:sz="4" w:space="0" w:color="auto"/>
            </w:tcBorders>
            <w:hideMark/>
          </w:tcPr>
          <w:p w14:paraId="14ABFE7E"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 xml:space="preserve">Продолжительность </w:t>
            </w:r>
            <w:r w:rsidRPr="00562D0F">
              <w:rPr>
                <w:rFonts w:ascii="Times New Roman" w:hAnsi="Times New Roman"/>
                <w:sz w:val="24"/>
                <w:szCs w:val="24"/>
                <w:shd w:val="clear" w:color="auto" w:fill="FFFFFF"/>
              </w:rPr>
              <w:t>времени подготовки специалистов по внедряемому продукту</w:t>
            </w:r>
          </w:p>
        </w:tc>
        <w:tc>
          <w:tcPr>
            <w:tcW w:w="1557" w:type="dxa"/>
            <w:tcBorders>
              <w:top w:val="single" w:sz="4" w:space="0" w:color="auto"/>
              <w:left w:val="single" w:sz="4" w:space="0" w:color="auto"/>
              <w:bottom w:val="single" w:sz="4" w:space="0" w:color="auto"/>
              <w:right w:val="single" w:sz="4" w:space="0" w:color="auto"/>
            </w:tcBorders>
            <w:hideMark/>
          </w:tcPr>
          <w:p w14:paraId="254EF301"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60CD2EED"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3A8E1177"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14:paraId="7740D420" w14:textId="77777777"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14:paraId="414F352D" w14:textId="77777777" w:rsidTr="00562D0F">
        <w:tc>
          <w:tcPr>
            <w:tcW w:w="562" w:type="dxa"/>
            <w:tcBorders>
              <w:top w:val="single" w:sz="4" w:space="0" w:color="auto"/>
              <w:left w:val="single" w:sz="4" w:space="0" w:color="auto"/>
              <w:bottom w:val="single" w:sz="4" w:space="0" w:color="auto"/>
              <w:right w:val="single" w:sz="4" w:space="0" w:color="auto"/>
            </w:tcBorders>
            <w:hideMark/>
          </w:tcPr>
          <w:p w14:paraId="3C80C899"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6</w:t>
            </w:r>
          </w:p>
        </w:tc>
        <w:tc>
          <w:tcPr>
            <w:tcW w:w="2552" w:type="dxa"/>
            <w:tcBorders>
              <w:top w:val="single" w:sz="4" w:space="0" w:color="auto"/>
              <w:left w:val="single" w:sz="4" w:space="0" w:color="auto"/>
              <w:bottom w:val="single" w:sz="4" w:space="0" w:color="auto"/>
              <w:right w:val="single" w:sz="4" w:space="0" w:color="auto"/>
            </w:tcBorders>
            <w:hideMark/>
          </w:tcPr>
          <w:p w14:paraId="339C6276"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Возможность интегрировать с другими приложениями</w:t>
            </w:r>
          </w:p>
        </w:tc>
        <w:tc>
          <w:tcPr>
            <w:tcW w:w="1557" w:type="dxa"/>
            <w:tcBorders>
              <w:top w:val="single" w:sz="4" w:space="0" w:color="auto"/>
              <w:left w:val="single" w:sz="4" w:space="0" w:color="auto"/>
              <w:bottom w:val="single" w:sz="4" w:space="0" w:color="auto"/>
              <w:right w:val="single" w:sz="4" w:space="0" w:color="auto"/>
            </w:tcBorders>
            <w:hideMark/>
          </w:tcPr>
          <w:p w14:paraId="117A0A48"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11E93597"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14:paraId="3AB995A2"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14:paraId="7CAE2F08" w14:textId="77777777"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14:paraId="6D54891B" w14:textId="77777777" w:rsidTr="00562D0F">
        <w:trPr>
          <w:trHeight w:val="344"/>
        </w:trPr>
        <w:tc>
          <w:tcPr>
            <w:tcW w:w="562" w:type="dxa"/>
            <w:tcBorders>
              <w:top w:val="single" w:sz="4" w:space="0" w:color="auto"/>
              <w:left w:val="single" w:sz="4" w:space="0" w:color="auto"/>
              <w:bottom w:val="single" w:sz="4" w:space="0" w:color="auto"/>
              <w:right w:val="single" w:sz="4" w:space="0" w:color="auto"/>
            </w:tcBorders>
            <w:hideMark/>
          </w:tcPr>
          <w:p w14:paraId="16B7CF26" w14:textId="77777777"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
                <w:bCs/>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14:paraId="2492A971" w14:textId="77777777" w:rsidR="006135DE" w:rsidRPr="00562D0F" w:rsidRDefault="006135DE" w:rsidP="00562D0F">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Всего</w:t>
            </w:r>
          </w:p>
        </w:tc>
        <w:tc>
          <w:tcPr>
            <w:tcW w:w="1557" w:type="dxa"/>
            <w:tcBorders>
              <w:top w:val="single" w:sz="4" w:space="0" w:color="auto"/>
              <w:left w:val="single" w:sz="4" w:space="0" w:color="auto"/>
              <w:bottom w:val="single" w:sz="4" w:space="0" w:color="auto"/>
              <w:right w:val="single" w:sz="4" w:space="0" w:color="auto"/>
            </w:tcBorders>
            <w:hideMark/>
          </w:tcPr>
          <w:p w14:paraId="297B1637" w14:textId="77777777" w:rsidR="006135DE" w:rsidRPr="00562D0F" w:rsidRDefault="006135DE" w:rsidP="00562D0F">
            <w:pPr>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26</w:t>
            </w:r>
          </w:p>
        </w:tc>
        <w:tc>
          <w:tcPr>
            <w:tcW w:w="1558" w:type="dxa"/>
            <w:tcBorders>
              <w:top w:val="single" w:sz="4" w:space="0" w:color="auto"/>
              <w:left w:val="single" w:sz="4" w:space="0" w:color="auto"/>
              <w:bottom w:val="single" w:sz="4" w:space="0" w:color="auto"/>
              <w:right w:val="single" w:sz="4" w:space="0" w:color="auto"/>
            </w:tcBorders>
            <w:hideMark/>
          </w:tcPr>
          <w:p w14:paraId="720FFE5D" w14:textId="77777777" w:rsidR="006135DE" w:rsidRPr="00562D0F" w:rsidRDefault="006135DE" w:rsidP="00562D0F">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25</w:t>
            </w:r>
          </w:p>
        </w:tc>
        <w:tc>
          <w:tcPr>
            <w:tcW w:w="1558" w:type="dxa"/>
            <w:tcBorders>
              <w:top w:val="single" w:sz="4" w:space="0" w:color="auto"/>
              <w:left w:val="single" w:sz="4" w:space="0" w:color="auto"/>
              <w:bottom w:val="single" w:sz="4" w:space="0" w:color="auto"/>
              <w:right w:val="single" w:sz="4" w:space="0" w:color="auto"/>
            </w:tcBorders>
            <w:hideMark/>
          </w:tcPr>
          <w:p w14:paraId="6A9E3370" w14:textId="77777777" w:rsidR="006135DE" w:rsidRPr="00562D0F" w:rsidRDefault="006135DE" w:rsidP="00562D0F">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27</w:t>
            </w:r>
          </w:p>
        </w:tc>
        <w:tc>
          <w:tcPr>
            <w:tcW w:w="1558" w:type="dxa"/>
            <w:tcBorders>
              <w:top w:val="single" w:sz="4" w:space="0" w:color="auto"/>
              <w:left w:val="single" w:sz="4" w:space="0" w:color="auto"/>
              <w:bottom w:val="single" w:sz="4" w:space="0" w:color="auto"/>
              <w:right w:val="single" w:sz="4" w:space="0" w:color="auto"/>
            </w:tcBorders>
            <w:hideMark/>
          </w:tcPr>
          <w:p w14:paraId="5228410E" w14:textId="77777777" w:rsidR="006135DE" w:rsidRPr="00562D0F" w:rsidRDefault="006135DE" w:rsidP="006135DE">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28</w:t>
            </w:r>
          </w:p>
        </w:tc>
      </w:tr>
    </w:tbl>
    <w:p w14:paraId="5F1CB489" w14:textId="77777777" w:rsid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ab/>
      </w:r>
    </w:p>
    <w:p w14:paraId="6B46E2FA"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На основе балльных оценок, представленных в таблице </w:t>
      </w:r>
      <w:r>
        <w:rPr>
          <w:rFonts w:ascii="Times New Roman" w:eastAsia="Calibri" w:hAnsi="Times New Roman" w:cs="Times New Roman"/>
          <w:sz w:val="28"/>
          <w:szCs w:val="28"/>
        </w:rPr>
        <w:t>17,</w:t>
      </w:r>
      <w:r w:rsidRPr="00562D0F">
        <w:rPr>
          <w:rFonts w:ascii="Times New Roman" w:eastAsia="Calibri" w:hAnsi="Times New Roman" w:cs="Times New Roman"/>
          <w:sz w:val="28"/>
          <w:szCs w:val="28"/>
        </w:rPr>
        <w:t xml:space="preserve"> наиболее подходящий системой из разновидностей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-систем для внедрения, является система. Данная система в сумме набрала наибольшее количество баллов 28, следовательно для внедрения будет выбрана именно эта система.</w:t>
      </w:r>
    </w:p>
    <w:p w14:paraId="197E90A7" w14:textId="77777777" w:rsid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Основная решаемая при этом проблема – </w:t>
      </w:r>
      <w:r w:rsidRPr="00562D0F">
        <w:rPr>
          <w:rFonts w:ascii="Times New Roman" w:eastAsia="Calibri" w:hAnsi="Times New Roman" w:cs="Times New Roman"/>
          <w:sz w:val="28"/>
          <w:szCs w:val="28"/>
        </w:rPr>
        <w:t xml:space="preserve">сложность получение аналитической и сводной отчётности, так как нет сформированной базы данных по всем производственным подразделениям, плохо налажена интеграция с существующими на предприятии </w:t>
      </w:r>
      <w:r w:rsidRPr="00562D0F">
        <w:rPr>
          <w:rFonts w:ascii="Times New Roman" w:eastAsia="Calibri" w:hAnsi="Times New Roman" w:cs="Times New Roman"/>
          <w:sz w:val="28"/>
          <w:szCs w:val="28"/>
          <w:lang w:val="en-US"/>
        </w:rPr>
        <w:t>IT</w:t>
      </w:r>
      <w:r w:rsidRPr="00562D0F">
        <w:rPr>
          <w:rFonts w:ascii="Times New Roman" w:eastAsia="Calibri" w:hAnsi="Times New Roman" w:cs="Times New Roman"/>
          <w:sz w:val="28"/>
          <w:szCs w:val="28"/>
        </w:rPr>
        <w:t xml:space="preserve">-системами. Для устранения этих проблем было принято решение о том, чтобы создать общую информационную систему управления предприятием. Осуществляться это будет на основе продуктов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и будут разработаны три основных модуля, представленные в таблице </w:t>
      </w:r>
      <w:r>
        <w:rPr>
          <w:rFonts w:ascii="Times New Roman" w:eastAsia="Calibri" w:hAnsi="Times New Roman" w:cs="Times New Roman"/>
          <w:sz w:val="28"/>
          <w:szCs w:val="28"/>
        </w:rPr>
        <w:t>18.</w:t>
      </w:r>
    </w:p>
    <w:p w14:paraId="278005A6" w14:textId="77777777" w:rsid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p>
    <w:p w14:paraId="756586DF"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 xml:space="preserve">18 </w:t>
      </w:r>
      <w:r w:rsidRPr="00562D0F">
        <w:rPr>
          <w:rFonts w:ascii="Times New Roman" w:eastAsia="Calibri" w:hAnsi="Times New Roman" w:cs="Times New Roman"/>
          <w:i/>
          <w:iCs/>
          <w:sz w:val="28"/>
          <w:szCs w:val="28"/>
        </w:rPr>
        <w:t xml:space="preserve">- </w:t>
      </w:r>
      <w:r w:rsidRPr="00562D0F">
        <w:rPr>
          <w:rFonts w:ascii="Times New Roman" w:eastAsia="Calibri" w:hAnsi="Times New Roman" w:cs="Times New Roman"/>
          <w:iCs/>
          <w:sz w:val="28"/>
          <w:szCs w:val="28"/>
        </w:rPr>
        <w:t xml:space="preserve">Функции модулей внедряемой системы на базе </w:t>
      </w:r>
      <w:r w:rsidR="006135DE" w:rsidRPr="006135DE">
        <w:rPr>
          <w:rFonts w:ascii="Times New Roman" w:eastAsia="Calibri" w:hAnsi="Times New Roman" w:cs="Times New Roman"/>
          <w:iCs/>
          <w:sz w:val="28"/>
          <w:szCs w:val="28"/>
          <w:lang w:val="en-US"/>
        </w:rPr>
        <w:t>CheckOffice</w:t>
      </w:r>
      <w:r w:rsidRPr="00562D0F">
        <w:rPr>
          <w:rFonts w:ascii="Times New Roman" w:eastAsia="Calibri" w:hAnsi="Times New Roman" w:cs="Times New Roman"/>
          <w:iCs/>
          <w:sz w:val="28"/>
          <w:szCs w:val="28"/>
        </w:rPr>
        <w:t xml:space="preserve"> ООО ЧОП Фирма </w:t>
      </w:r>
      <w:r w:rsidR="004D7F6A">
        <w:rPr>
          <w:rFonts w:ascii="Times New Roman" w:eastAsia="Calibri" w:hAnsi="Times New Roman" w:cs="Times New Roman"/>
          <w:iCs/>
          <w:sz w:val="28"/>
          <w:szCs w:val="28"/>
        </w:rPr>
        <w:t>«</w:t>
      </w:r>
      <w:r w:rsidRPr="00562D0F">
        <w:rPr>
          <w:rFonts w:ascii="Times New Roman" w:eastAsia="Calibri" w:hAnsi="Times New Roman" w:cs="Times New Roman"/>
          <w:iCs/>
          <w:sz w:val="28"/>
          <w:szCs w:val="28"/>
        </w:rPr>
        <w:t>Каре</w:t>
      </w:r>
      <w:r w:rsidR="004D7F6A">
        <w:rPr>
          <w:rFonts w:ascii="Times New Roman" w:eastAsia="Calibri" w:hAnsi="Times New Roman" w:cs="Times New Roman"/>
          <w:iCs/>
          <w:sz w:val="28"/>
          <w:szCs w:val="28"/>
        </w:rPr>
        <w:t>»</w:t>
      </w:r>
    </w:p>
    <w:tbl>
      <w:tblPr>
        <w:tblStyle w:val="130"/>
        <w:tblW w:w="0" w:type="auto"/>
        <w:tblInd w:w="0" w:type="dxa"/>
        <w:tblLook w:val="04A0" w:firstRow="1" w:lastRow="0" w:firstColumn="1" w:lastColumn="0" w:noHBand="0" w:noVBand="1"/>
      </w:tblPr>
      <w:tblGrid>
        <w:gridCol w:w="4672"/>
        <w:gridCol w:w="4673"/>
      </w:tblGrid>
      <w:tr w:rsidR="00562D0F" w:rsidRPr="00562D0F" w14:paraId="2561DFA3" w14:textId="77777777" w:rsidTr="00562D0F">
        <w:tc>
          <w:tcPr>
            <w:tcW w:w="4672" w:type="dxa"/>
            <w:tcBorders>
              <w:top w:val="single" w:sz="4" w:space="0" w:color="auto"/>
              <w:left w:val="single" w:sz="4" w:space="0" w:color="auto"/>
              <w:bottom w:val="single" w:sz="4" w:space="0" w:color="auto"/>
              <w:right w:val="single" w:sz="4" w:space="0" w:color="auto"/>
            </w:tcBorders>
            <w:hideMark/>
          </w:tcPr>
          <w:p w14:paraId="52F4037C" w14:textId="77777777" w:rsidR="00562D0F" w:rsidRPr="00562D0F" w:rsidRDefault="00562D0F" w:rsidP="00562D0F">
            <w:pPr>
              <w:tabs>
                <w:tab w:val="left" w:pos="6490"/>
              </w:tabs>
              <w:jc w:val="center"/>
              <w:rPr>
                <w:rFonts w:ascii="Times New Roman" w:hAnsi="Times New Roman"/>
                <w:sz w:val="24"/>
                <w:szCs w:val="28"/>
              </w:rPr>
            </w:pPr>
            <w:r w:rsidRPr="00562D0F">
              <w:rPr>
                <w:rFonts w:ascii="Times New Roman" w:hAnsi="Times New Roman"/>
                <w:sz w:val="24"/>
                <w:szCs w:val="28"/>
              </w:rPr>
              <w:t>Модуль</w:t>
            </w:r>
          </w:p>
        </w:tc>
        <w:tc>
          <w:tcPr>
            <w:tcW w:w="4673" w:type="dxa"/>
            <w:tcBorders>
              <w:top w:val="single" w:sz="4" w:space="0" w:color="auto"/>
              <w:left w:val="single" w:sz="4" w:space="0" w:color="auto"/>
              <w:bottom w:val="single" w:sz="4" w:space="0" w:color="auto"/>
              <w:right w:val="single" w:sz="4" w:space="0" w:color="auto"/>
            </w:tcBorders>
            <w:hideMark/>
          </w:tcPr>
          <w:p w14:paraId="76368A3B" w14:textId="77777777" w:rsidR="00562D0F" w:rsidRPr="00562D0F" w:rsidRDefault="00562D0F" w:rsidP="00562D0F">
            <w:pPr>
              <w:tabs>
                <w:tab w:val="left" w:pos="6490"/>
              </w:tabs>
              <w:jc w:val="center"/>
              <w:rPr>
                <w:rFonts w:ascii="Times New Roman" w:hAnsi="Times New Roman"/>
                <w:sz w:val="24"/>
                <w:szCs w:val="28"/>
              </w:rPr>
            </w:pPr>
            <w:r w:rsidRPr="00562D0F">
              <w:rPr>
                <w:rFonts w:ascii="Times New Roman" w:hAnsi="Times New Roman"/>
                <w:sz w:val="24"/>
                <w:szCs w:val="28"/>
              </w:rPr>
              <w:t>Функции</w:t>
            </w:r>
          </w:p>
        </w:tc>
      </w:tr>
      <w:tr w:rsidR="00562D0F" w:rsidRPr="00562D0F" w14:paraId="1C0DCD76" w14:textId="77777777" w:rsidTr="00562D0F">
        <w:tc>
          <w:tcPr>
            <w:tcW w:w="4672" w:type="dxa"/>
            <w:tcBorders>
              <w:top w:val="single" w:sz="4" w:space="0" w:color="auto"/>
              <w:left w:val="single" w:sz="4" w:space="0" w:color="auto"/>
              <w:bottom w:val="single" w:sz="4" w:space="0" w:color="auto"/>
              <w:right w:val="single" w:sz="4" w:space="0" w:color="auto"/>
            </w:tcBorders>
            <w:hideMark/>
          </w:tcPr>
          <w:p w14:paraId="36CD40C3" w14:textId="77777777"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Персонал</w:t>
            </w:r>
            <w:r w:rsidR="004D7F6A">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14:paraId="7B3A5CCA" w14:textId="77777777"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организационный менеджмент;</w:t>
            </w:r>
          </w:p>
          <w:p w14:paraId="0906BD6D" w14:textId="77777777"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мотивацией персонала;</w:t>
            </w:r>
          </w:p>
          <w:p w14:paraId="629DC4CE" w14:textId="77777777"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кадровый учёт;</w:t>
            </w:r>
          </w:p>
          <w:p w14:paraId="5993F43E" w14:textId="77777777"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расчёт заработной платы</w:t>
            </w:r>
          </w:p>
        </w:tc>
      </w:tr>
      <w:tr w:rsidR="00562D0F" w:rsidRPr="00562D0F" w14:paraId="17C9290A" w14:textId="77777777" w:rsidTr="00562D0F">
        <w:tc>
          <w:tcPr>
            <w:tcW w:w="4672" w:type="dxa"/>
            <w:tcBorders>
              <w:top w:val="single" w:sz="4" w:space="0" w:color="auto"/>
              <w:left w:val="single" w:sz="4" w:space="0" w:color="auto"/>
              <w:bottom w:val="single" w:sz="4" w:space="0" w:color="auto"/>
              <w:right w:val="single" w:sz="4" w:space="0" w:color="auto"/>
            </w:tcBorders>
            <w:hideMark/>
          </w:tcPr>
          <w:p w14:paraId="588FE0A9" w14:textId="77777777"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Финансово-хозяйственная деятельность</w:t>
            </w:r>
            <w:r w:rsidR="004D7F6A">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14:paraId="22AAA776" w14:textId="77777777"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бухгалтерский учёт;</w:t>
            </w:r>
          </w:p>
          <w:p w14:paraId="07E71B35" w14:textId="77777777"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налоговый учёт;</w:t>
            </w:r>
          </w:p>
          <w:p w14:paraId="480B82B7" w14:textId="77777777"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затратами;</w:t>
            </w:r>
          </w:p>
          <w:p w14:paraId="7CA284BD" w14:textId="77777777"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казначейство;</w:t>
            </w:r>
          </w:p>
          <w:p w14:paraId="01CB33D6" w14:textId="77777777"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договорной учёт;</w:t>
            </w:r>
          </w:p>
          <w:p w14:paraId="6B903EE1" w14:textId="77777777"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учёт по МСФО.</w:t>
            </w:r>
          </w:p>
        </w:tc>
      </w:tr>
      <w:tr w:rsidR="00562D0F" w:rsidRPr="00562D0F" w14:paraId="2944ABB7" w14:textId="77777777" w:rsidTr="00562D0F">
        <w:tc>
          <w:tcPr>
            <w:tcW w:w="4672" w:type="dxa"/>
            <w:tcBorders>
              <w:top w:val="single" w:sz="4" w:space="0" w:color="auto"/>
              <w:left w:val="single" w:sz="4" w:space="0" w:color="auto"/>
              <w:bottom w:val="single" w:sz="4" w:space="0" w:color="auto"/>
              <w:right w:val="single" w:sz="4" w:space="0" w:color="auto"/>
            </w:tcBorders>
            <w:hideMark/>
          </w:tcPr>
          <w:p w14:paraId="1B383363" w14:textId="77777777"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Система управления активами</w:t>
            </w:r>
            <w:r w:rsidR="004D7F6A">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14:paraId="56180CC5"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учёт технических объектов;</w:t>
            </w:r>
          </w:p>
          <w:p w14:paraId="73AEB70F"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МТО;</w:t>
            </w:r>
          </w:p>
          <w:p w14:paraId="10B19DF5"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программное управление;</w:t>
            </w:r>
          </w:p>
          <w:p w14:paraId="09057BE0"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запасами;</w:t>
            </w:r>
          </w:p>
          <w:p w14:paraId="326DF8DF"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реализация услуг;</w:t>
            </w:r>
          </w:p>
          <w:p w14:paraId="3FF15B34"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транспортом.</w:t>
            </w:r>
          </w:p>
        </w:tc>
      </w:tr>
      <w:tr w:rsidR="00562D0F" w:rsidRPr="00562D0F" w14:paraId="674FB622" w14:textId="77777777" w:rsidTr="00562D0F">
        <w:tc>
          <w:tcPr>
            <w:tcW w:w="4672" w:type="dxa"/>
            <w:tcBorders>
              <w:top w:val="single" w:sz="4" w:space="0" w:color="auto"/>
              <w:left w:val="single" w:sz="4" w:space="0" w:color="auto"/>
              <w:bottom w:val="single" w:sz="4" w:space="0" w:color="auto"/>
              <w:right w:val="single" w:sz="4" w:space="0" w:color="auto"/>
            </w:tcBorders>
            <w:hideMark/>
          </w:tcPr>
          <w:p w14:paraId="4A7C4C71" w14:textId="77777777"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Управление качеством продукции</w:t>
            </w:r>
            <w:r w:rsidR="004D7F6A">
              <w:rPr>
                <w:rFonts w:ascii="Times New Roman" w:hAnsi="Times New Roman"/>
                <w:sz w:val="24"/>
                <w:szCs w:val="28"/>
              </w:rPr>
              <w:t>»</w:t>
            </w:r>
            <w:r w:rsidRPr="00562D0F">
              <w:rPr>
                <w:rFonts w:ascii="Times New Roman" w:hAnsi="Times New Roman"/>
                <w:sz w:val="24"/>
                <w:szCs w:val="28"/>
              </w:rPr>
              <w:t xml:space="preserve"> (</w:t>
            </w:r>
            <w:r w:rsidRPr="00562D0F">
              <w:rPr>
                <w:rFonts w:ascii="Times New Roman" w:hAnsi="Times New Roman"/>
                <w:sz w:val="24"/>
                <w:szCs w:val="28"/>
                <w:lang w:val="en-US"/>
              </w:rPr>
              <w:t>QM</w:t>
            </w:r>
            <w:r w:rsidRPr="00562D0F">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14:paraId="1D8D7766"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планирование качества;</w:t>
            </w:r>
          </w:p>
          <w:p w14:paraId="572A508E"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уведомление о качестве;</w:t>
            </w:r>
          </w:p>
          <w:p w14:paraId="0D6142E3" w14:textId="77777777"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проверка качества.</w:t>
            </w:r>
          </w:p>
        </w:tc>
      </w:tr>
    </w:tbl>
    <w:p w14:paraId="780B34FA" w14:textId="77777777" w:rsidR="00562D0F" w:rsidRDefault="00562D0F" w:rsidP="00562D0F">
      <w:pPr>
        <w:spacing w:after="0" w:line="360" w:lineRule="auto"/>
        <w:jc w:val="both"/>
        <w:rPr>
          <w:rFonts w:ascii="Calibri" w:eastAsia="Calibri" w:hAnsi="Calibri" w:cs="Times New Roman"/>
        </w:rPr>
      </w:pPr>
      <w:r w:rsidRPr="00562D0F">
        <w:rPr>
          <w:rFonts w:ascii="Calibri" w:eastAsia="Calibri" w:hAnsi="Calibri" w:cs="Times New Roman"/>
        </w:rPr>
        <w:tab/>
      </w:r>
    </w:p>
    <w:p w14:paraId="60FC59F9"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данным таблицы </w:t>
      </w:r>
      <w:r>
        <w:rPr>
          <w:rFonts w:ascii="Times New Roman" w:eastAsia="Calibri" w:hAnsi="Times New Roman" w:cs="Times New Roman"/>
          <w:sz w:val="28"/>
          <w:szCs w:val="28"/>
        </w:rPr>
        <w:t>18</w:t>
      </w:r>
      <w:r w:rsidRPr="00562D0F">
        <w:rPr>
          <w:rFonts w:ascii="Times New Roman" w:eastAsia="Calibri" w:hAnsi="Times New Roman" w:cs="Times New Roman"/>
          <w:sz w:val="28"/>
          <w:szCs w:val="28"/>
        </w:rPr>
        <w:t xml:space="preserve">, можно увидеть, что в выделенных модулях: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Управление качеством продукции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 составе </w:t>
      </w:r>
      <w:r w:rsidR="006135DE" w:rsidRP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отражаются практически все учётно-хозяйственные операции, которые проводятся в ООО ЧОП Фирма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Каре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14:paraId="4C1488BD" w14:textId="77777777" w:rsidR="004D7F6A" w:rsidRPr="004D7F6A" w:rsidRDefault="004D7F6A" w:rsidP="004D7F6A">
      <w:pPr>
        <w:spacing w:after="0" w:line="360" w:lineRule="auto"/>
        <w:ind w:firstLine="720"/>
        <w:jc w:val="both"/>
        <w:rPr>
          <w:rFonts w:ascii="Times New Roman" w:hAnsi="Times New Roman" w:cs="Times New Roman"/>
          <w:sz w:val="28"/>
          <w:szCs w:val="28"/>
        </w:rPr>
      </w:pPr>
      <w:r w:rsidRPr="004D7F6A">
        <w:rPr>
          <w:rFonts w:ascii="Times New Roman" w:hAnsi="Times New Roman" w:cs="Times New Roman"/>
          <w:sz w:val="28"/>
          <w:szCs w:val="28"/>
        </w:rPr>
        <w:t xml:space="preserve">Для совершенствования технологий управления дистанционным персоналом </w:t>
      </w:r>
      <w:r>
        <w:rPr>
          <w:rFonts w:ascii="Times New Roman" w:hAnsi="Times New Roman" w:cs="Times New Roman"/>
          <w:sz w:val="28"/>
          <w:szCs w:val="28"/>
        </w:rPr>
        <w:t>(у охранной фирмы сотрудники работают не в офисе, а на объектах)</w:t>
      </w:r>
      <w:r w:rsidRPr="004D7F6A">
        <w:rPr>
          <w:rFonts w:ascii="Times New Roman" w:hAnsi="Times New Roman" w:cs="Times New Roman"/>
          <w:sz w:val="28"/>
          <w:szCs w:val="28"/>
        </w:rPr>
        <w:t xml:space="preserve"> предлагаются мероприятия по следующим направлениям:</w:t>
      </w:r>
    </w:p>
    <w:p w14:paraId="4ACE87FC" w14:textId="77777777" w:rsidR="004D7F6A" w:rsidRPr="004D7F6A" w:rsidRDefault="004D7F6A" w:rsidP="004D7F6A">
      <w:pPr>
        <w:numPr>
          <w:ilvl w:val="0"/>
          <w:numId w:val="45"/>
        </w:numPr>
        <w:tabs>
          <w:tab w:val="left" w:pos="1134"/>
        </w:tabs>
        <w:spacing w:after="0" w:line="360" w:lineRule="auto"/>
        <w:ind w:left="0"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Система контроля дистанционного персонала</w:t>
      </w:r>
      <w:r>
        <w:rPr>
          <w:rFonts w:ascii="Times New Roman" w:hAnsi="Times New Roman" w:cs="Times New Roman"/>
          <w:sz w:val="28"/>
          <w:szCs w:val="28"/>
        </w:rPr>
        <w:t xml:space="preserve"> охранного предприятия.</w:t>
      </w:r>
    </w:p>
    <w:p w14:paraId="7043B9C4" w14:textId="77777777" w:rsidR="004D7F6A" w:rsidRPr="004D7F6A" w:rsidRDefault="004D7F6A" w:rsidP="004D7F6A">
      <w:pPr>
        <w:numPr>
          <w:ilvl w:val="0"/>
          <w:numId w:val="45"/>
        </w:numPr>
        <w:tabs>
          <w:tab w:val="left" w:pos="1134"/>
        </w:tabs>
        <w:spacing w:after="0" w:line="360" w:lineRule="auto"/>
        <w:ind w:left="0"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Система оценки дистанционного персонала </w:t>
      </w:r>
      <w:r>
        <w:rPr>
          <w:rFonts w:ascii="Times New Roman" w:hAnsi="Times New Roman" w:cs="Times New Roman"/>
          <w:sz w:val="28"/>
          <w:szCs w:val="28"/>
        </w:rPr>
        <w:t>охранного предприятия.</w:t>
      </w:r>
    </w:p>
    <w:p w14:paraId="713A91A1" w14:textId="77777777" w:rsidR="004D7F6A" w:rsidRPr="004D7F6A" w:rsidRDefault="004D7F6A" w:rsidP="004D7F6A">
      <w:pPr>
        <w:numPr>
          <w:ilvl w:val="0"/>
          <w:numId w:val="45"/>
        </w:numPr>
        <w:tabs>
          <w:tab w:val="left" w:pos="1134"/>
        </w:tabs>
        <w:spacing w:after="0" w:line="360" w:lineRule="auto"/>
        <w:ind w:left="0"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Совершенствование коммуникаций с дистанционным персоналом </w:t>
      </w:r>
      <w:r>
        <w:rPr>
          <w:rFonts w:ascii="Times New Roman" w:hAnsi="Times New Roman" w:cs="Times New Roman"/>
          <w:sz w:val="28"/>
          <w:szCs w:val="28"/>
        </w:rPr>
        <w:t>охранного предприятия.</w:t>
      </w:r>
    </w:p>
    <w:p w14:paraId="6EF1D063" w14:textId="77777777" w:rsidR="004D7F6A" w:rsidRPr="004D7F6A" w:rsidRDefault="004D7F6A" w:rsidP="004D7F6A">
      <w:pPr>
        <w:spacing w:after="0" w:line="360" w:lineRule="auto"/>
        <w:ind w:left="720"/>
        <w:contextualSpacing/>
        <w:jc w:val="both"/>
        <w:rPr>
          <w:rFonts w:ascii="Times New Roman" w:hAnsi="Times New Roman" w:cs="Times New Roman"/>
          <w:sz w:val="28"/>
          <w:szCs w:val="28"/>
        </w:rPr>
      </w:pPr>
      <w:r w:rsidRPr="004D7F6A">
        <w:rPr>
          <w:rFonts w:ascii="Times New Roman" w:hAnsi="Times New Roman" w:cs="Times New Roman"/>
          <w:sz w:val="28"/>
          <w:szCs w:val="28"/>
        </w:rPr>
        <w:t>Рассмотрим мероприятия последовательно.</w:t>
      </w:r>
    </w:p>
    <w:p w14:paraId="4DD44C64"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Первое направление – система контроля дистанционного персонала.</w:t>
      </w:r>
    </w:p>
    <w:p w14:paraId="64837DDB"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Для системы контроля за деятельностью дистанционного персонала предлагаются следующие направления:</w:t>
      </w:r>
    </w:p>
    <w:p w14:paraId="2380191F" w14:textId="77777777" w:rsidR="004D7F6A" w:rsidRPr="004D7F6A" w:rsidRDefault="004D7F6A" w:rsidP="004D7F6A">
      <w:pPr>
        <w:numPr>
          <w:ilvl w:val="0"/>
          <w:numId w:val="46"/>
        </w:numPr>
        <w:tabs>
          <w:tab w:val="left" w:pos="1134"/>
        </w:tabs>
        <w:spacing w:after="0" w:line="360" w:lineRule="auto"/>
        <w:ind w:left="0"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Ежедневный отчет перед старшим </w:t>
      </w:r>
      <w:r>
        <w:rPr>
          <w:rFonts w:ascii="Times New Roman" w:hAnsi="Times New Roman" w:cs="Times New Roman"/>
          <w:sz w:val="28"/>
          <w:szCs w:val="28"/>
        </w:rPr>
        <w:t>охранником.</w:t>
      </w:r>
    </w:p>
    <w:p w14:paraId="04507695" w14:textId="77777777" w:rsidR="004D7F6A" w:rsidRPr="004D7F6A" w:rsidRDefault="004D7F6A" w:rsidP="004D7F6A">
      <w:pPr>
        <w:numPr>
          <w:ilvl w:val="0"/>
          <w:numId w:val="46"/>
        </w:numPr>
        <w:tabs>
          <w:tab w:val="left" w:pos="1134"/>
        </w:tabs>
        <w:spacing w:after="0" w:line="360" w:lineRule="auto"/>
        <w:ind w:left="0"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Еженедельный отчет перед руководителем в центральном офисе в письменной форме (эссе о проделанной работе, достигнутых результатах, неудачах, самооценка)</w:t>
      </w:r>
    </w:p>
    <w:p w14:paraId="1DE1EE13" w14:textId="77777777" w:rsidR="004D7F6A" w:rsidRPr="004D7F6A" w:rsidRDefault="004D7F6A" w:rsidP="004D7F6A">
      <w:pPr>
        <w:numPr>
          <w:ilvl w:val="0"/>
          <w:numId w:val="46"/>
        </w:numPr>
        <w:tabs>
          <w:tab w:val="left" w:pos="1134"/>
        </w:tabs>
        <w:spacing w:after="0" w:line="360" w:lineRule="auto"/>
        <w:ind w:left="0"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Ежемесячное совещание-отчет по скайпу (скайп – конференция).</w:t>
      </w:r>
    </w:p>
    <w:p w14:paraId="7F770E5D" w14:textId="77777777" w:rsid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Представим ниже в таблице 16 форму еженедельного отчета менеджера по продажам.</w:t>
      </w:r>
    </w:p>
    <w:p w14:paraId="156F0039" w14:textId="77777777" w:rsid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Представим также ниже разработанную форму ежемесячного отчета– эссе о проделанной работе </w:t>
      </w:r>
      <w:r>
        <w:rPr>
          <w:rFonts w:ascii="Times New Roman" w:hAnsi="Times New Roman" w:cs="Times New Roman"/>
          <w:sz w:val="28"/>
          <w:szCs w:val="28"/>
        </w:rPr>
        <w:t>охранника в таблице 19</w:t>
      </w:r>
      <w:r w:rsidRPr="004D7F6A">
        <w:rPr>
          <w:rFonts w:ascii="Times New Roman" w:hAnsi="Times New Roman" w:cs="Times New Roman"/>
          <w:sz w:val="28"/>
          <w:szCs w:val="28"/>
        </w:rPr>
        <w:t>.</w:t>
      </w:r>
    </w:p>
    <w:p w14:paraId="5E6836B0" w14:textId="77777777" w:rsidR="004D7F6A" w:rsidRDefault="004D7F6A" w:rsidP="004D7F6A">
      <w:pPr>
        <w:spacing w:after="0" w:line="360" w:lineRule="auto"/>
        <w:ind w:firstLine="720"/>
        <w:contextualSpacing/>
        <w:jc w:val="both"/>
        <w:rPr>
          <w:rFonts w:ascii="Times New Roman" w:hAnsi="Times New Roman" w:cs="Times New Roman"/>
          <w:sz w:val="28"/>
          <w:szCs w:val="28"/>
        </w:rPr>
      </w:pPr>
    </w:p>
    <w:p w14:paraId="5F06EFAD"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Таблица 1</w:t>
      </w:r>
      <w:r>
        <w:rPr>
          <w:rFonts w:ascii="Times New Roman" w:hAnsi="Times New Roman" w:cs="Times New Roman"/>
          <w:sz w:val="28"/>
          <w:szCs w:val="28"/>
        </w:rPr>
        <w:t>9</w:t>
      </w:r>
      <w:r w:rsidRPr="004D7F6A">
        <w:rPr>
          <w:rFonts w:ascii="Times New Roman" w:hAnsi="Times New Roman" w:cs="Times New Roman"/>
          <w:sz w:val="28"/>
          <w:szCs w:val="28"/>
        </w:rPr>
        <w:t xml:space="preserve"> – Ежемесячный отчет – эссе</w:t>
      </w:r>
    </w:p>
    <w:tbl>
      <w:tblPr>
        <w:tblStyle w:val="9"/>
        <w:tblW w:w="0" w:type="auto"/>
        <w:tblLook w:val="04A0" w:firstRow="1" w:lastRow="0" w:firstColumn="1" w:lastColumn="0" w:noHBand="0" w:noVBand="1"/>
      </w:tblPr>
      <w:tblGrid>
        <w:gridCol w:w="890"/>
        <w:gridCol w:w="3120"/>
        <w:gridCol w:w="5335"/>
      </w:tblGrid>
      <w:tr w:rsidR="004D7F6A" w:rsidRPr="004D7F6A" w14:paraId="3C87E7DF" w14:textId="77777777" w:rsidTr="00D15550">
        <w:tc>
          <w:tcPr>
            <w:tcW w:w="959" w:type="dxa"/>
          </w:tcPr>
          <w:p w14:paraId="2825B5B6" w14:textId="77777777" w:rsidR="004D7F6A" w:rsidRPr="004D7F6A" w:rsidRDefault="004D7F6A" w:rsidP="004D7F6A">
            <w:pPr>
              <w:jc w:val="center"/>
              <w:rPr>
                <w:rFonts w:ascii="Times New Roman" w:hAnsi="Times New Roman" w:cs="Times New Roman"/>
                <w:sz w:val="24"/>
                <w:szCs w:val="24"/>
              </w:rPr>
            </w:pPr>
            <w:r w:rsidRPr="004D7F6A">
              <w:rPr>
                <w:rFonts w:ascii="Times New Roman" w:hAnsi="Times New Roman" w:cs="Times New Roman"/>
                <w:sz w:val="24"/>
                <w:szCs w:val="24"/>
              </w:rPr>
              <w:t>№ п/п</w:t>
            </w:r>
          </w:p>
        </w:tc>
        <w:tc>
          <w:tcPr>
            <w:tcW w:w="3402" w:type="dxa"/>
          </w:tcPr>
          <w:p w14:paraId="49B8D63E" w14:textId="77777777" w:rsidR="004D7F6A" w:rsidRPr="004D7F6A" w:rsidRDefault="004D7F6A" w:rsidP="004D7F6A">
            <w:pPr>
              <w:jc w:val="center"/>
              <w:rPr>
                <w:rFonts w:ascii="Times New Roman" w:hAnsi="Times New Roman" w:cs="Times New Roman"/>
                <w:sz w:val="24"/>
                <w:szCs w:val="24"/>
              </w:rPr>
            </w:pPr>
            <w:r w:rsidRPr="004D7F6A">
              <w:rPr>
                <w:rFonts w:ascii="Times New Roman" w:hAnsi="Times New Roman" w:cs="Times New Roman"/>
                <w:sz w:val="24"/>
                <w:szCs w:val="24"/>
              </w:rPr>
              <w:t>Раздел/вопрос</w:t>
            </w:r>
          </w:p>
        </w:tc>
        <w:tc>
          <w:tcPr>
            <w:tcW w:w="6060" w:type="dxa"/>
          </w:tcPr>
          <w:p w14:paraId="52FFDB2B" w14:textId="77777777" w:rsidR="004D7F6A" w:rsidRPr="004D7F6A" w:rsidRDefault="004D7F6A" w:rsidP="004D7F6A">
            <w:pPr>
              <w:jc w:val="center"/>
              <w:rPr>
                <w:rFonts w:ascii="Times New Roman" w:hAnsi="Times New Roman" w:cs="Times New Roman"/>
                <w:sz w:val="24"/>
                <w:szCs w:val="24"/>
              </w:rPr>
            </w:pPr>
            <w:r w:rsidRPr="004D7F6A">
              <w:rPr>
                <w:rFonts w:ascii="Times New Roman" w:hAnsi="Times New Roman" w:cs="Times New Roman"/>
                <w:sz w:val="24"/>
                <w:szCs w:val="24"/>
              </w:rPr>
              <w:t>Комментарии / отчет специалиста</w:t>
            </w:r>
          </w:p>
        </w:tc>
      </w:tr>
      <w:tr w:rsidR="004D7F6A" w:rsidRPr="004D7F6A" w14:paraId="7059BA15" w14:textId="77777777" w:rsidTr="00D15550">
        <w:tc>
          <w:tcPr>
            <w:tcW w:w="959" w:type="dxa"/>
          </w:tcPr>
          <w:p w14:paraId="44D73B64"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1</w:t>
            </w:r>
          </w:p>
        </w:tc>
        <w:tc>
          <w:tcPr>
            <w:tcW w:w="3402" w:type="dxa"/>
          </w:tcPr>
          <w:p w14:paraId="100E3BF4"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Какая работа была проделана</w:t>
            </w:r>
          </w:p>
        </w:tc>
        <w:tc>
          <w:tcPr>
            <w:tcW w:w="6060" w:type="dxa"/>
          </w:tcPr>
          <w:p w14:paraId="0D1EC434" w14:textId="77777777" w:rsidR="004D7F6A" w:rsidRPr="004D7F6A" w:rsidRDefault="004D7F6A" w:rsidP="004D7F6A">
            <w:pPr>
              <w:jc w:val="both"/>
              <w:rPr>
                <w:rFonts w:ascii="Times New Roman" w:hAnsi="Times New Roman" w:cs="Times New Roman"/>
                <w:sz w:val="24"/>
                <w:szCs w:val="24"/>
              </w:rPr>
            </w:pPr>
          </w:p>
        </w:tc>
      </w:tr>
      <w:tr w:rsidR="004D7F6A" w:rsidRPr="004D7F6A" w14:paraId="540FD056" w14:textId="77777777" w:rsidTr="00D15550">
        <w:tc>
          <w:tcPr>
            <w:tcW w:w="959" w:type="dxa"/>
          </w:tcPr>
          <w:p w14:paraId="3D44A480"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2</w:t>
            </w:r>
          </w:p>
        </w:tc>
        <w:tc>
          <w:tcPr>
            <w:tcW w:w="3402" w:type="dxa"/>
          </w:tcPr>
          <w:p w14:paraId="0D67997F"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Результат</w:t>
            </w:r>
          </w:p>
        </w:tc>
        <w:tc>
          <w:tcPr>
            <w:tcW w:w="6060" w:type="dxa"/>
          </w:tcPr>
          <w:p w14:paraId="5A784C31" w14:textId="77777777" w:rsidR="004D7F6A" w:rsidRPr="004D7F6A" w:rsidRDefault="004D7F6A" w:rsidP="004D7F6A">
            <w:pPr>
              <w:jc w:val="both"/>
              <w:rPr>
                <w:rFonts w:ascii="Times New Roman" w:hAnsi="Times New Roman" w:cs="Times New Roman"/>
                <w:sz w:val="24"/>
                <w:szCs w:val="24"/>
              </w:rPr>
            </w:pPr>
          </w:p>
        </w:tc>
      </w:tr>
      <w:tr w:rsidR="004D7F6A" w:rsidRPr="004D7F6A" w14:paraId="721956BD" w14:textId="77777777" w:rsidTr="00D15550">
        <w:tc>
          <w:tcPr>
            <w:tcW w:w="959" w:type="dxa"/>
          </w:tcPr>
          <w:p w14:paraId="7DB85997"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3</w:t>
            </w:r>
          </w:p>
        </w:tc>
        <w:tc>
          <w:tcPr>
            <w:tcW w:w="3402" w:type="dxa"/>
          </w:tcPr>
          <w:p w14:paraId="2451FAB5"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Неудачи</w:t>
            </w:r>
          </w:p>
        </w:tc>
        <w:tc>
          <w:tcPr>
            <w:tcW w:w="6060" w:type="dxa"/>
          </w:tcPr>
          <w:p w14:paraId="780BA72D" w14:textId="77777777" w:rsidR="004D7F6A" w:rsidRPr="004D7F6A" w:rsidRDefault="004D7F6A" w:rsidP="004D7F6A">
            <w:pPr>
              <w:jc w:val="both"/>
              <w:rPr>
                <w:rFonts w:ascii="Times New Roman" w:hAnsi="Times New Roman" w:cs="Times New Roman"/>
                <w:sz w:val="24"/>
                <w:szCs w:val="24"/>
              </w:rPr>
            </w:pPr>
          </w:p>
        </w:tc>
      </w:tr>
      <w:tr w:rsidR="004D7F6A" w:rsidRPr="004D7F6A" w14:paraId="1F3E7616" w14:textId="77777777" w:rsidTr="00D15550">
        <w:tc>
          <w:tcPr>
            <w:tcW w:w="959" w:type="dxa"/>
          </w:tcPr>
          <w:p w14:paraId="5121985B"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4</w:t>
            </w:r>
          </w:p>
        </w:tc>
        <w:tc>
          <w:tcPr>
            <w:tcW w:w="3402" w:type="dxa"/>
          </w:tcPr>
          <w:p w14:paraId="10DEB31A"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Предложения и пожелания</w:t>
            </w:r>
          </w:p>
        </w:tc>
        <w:tc>
          <w:tcPr>
            <w:tcW w:w="6060" w:type="dxa"/>
          </w:tcPr>
          <w:p w14:paraId="4A89B054" w14:textId="77777777" w:rsidR="004D7F6A" w:rsidRPr="004D7F6A" w:rsidRDefault="004D7F6A" w:rsidP="004D7F6A">
            <w:pPr>
              <w:jc w:val="both"/>
              <w:rPr>
                <w:rFonts w:ascii="Times New Roman" w:hAnsi="Times New Roman" w:cs="Times New Roman"/>
                <w:sz w:val="24"/>
                <w:szCs w:val="24"/>
              </w:rPr>
            </w:pPr>
          </w:p>
        </w:tc>
      </w:tr>
      <w:tr w:rsidR="004D7F6A" w:rsidRPr="004D7F6A" w14:paraId="7E198EFF" w14:textId="77777777" w:rsidTr="00D15550">
        <w:tc>
          <w:tcPr>
            <w:tcW w:w="959" w:type="dxa"/>
          </w:tcPr>
          <w:p w14:paraId="3A44EF3A"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5</w:t>
            </w:r>
          </w:p>
        </w:tc>
        <w:tc>
          <w:tcPr>
            <w:tcW w:w="3402" w:type="dxa"/>
          </w:tcPr>
          <w:p w14:paraId="019A579F" w14:textId="77777777"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Самооценка по итогам месяца</w:t>
            </w:r>
          </w:p>
        </w:tc>
        <w:tc>
          <w:tcPr>
            <w:tcW w:w="6060" w:type="dxa"/>
          </w:tcPr>
          <w:p w14:paraId="1920102F" w14:textId="77777777" w:rsidR="004D7F6A" w:rsidRPr="004D7F6A" w:rsidRDefault="004D7F6A" w:rsidP="004D7F6A">
            <w:pPr>
              <w:jc w:val="both"/>
              <w:rPr>
                <w:rFonts w:ascii="Times New Roman" w:hAnsi="Times New Roman" w:cs="Times New Roman"/>
                <w:sz w:val="24"/>
                <w:szCs w:val="24"/>
              </w:rPr>
            </w:pPr>
          </w:p>
        </w:tc>
      </w:tr>
    </w:tbl>
    <w:p w14:paraId="358FD39F" w14:textId="77777777" w:rsidR="004D7F6A" w:rsidRDefault="004D7F6A" w:rsidP="004D7F6A">
      <w:pPr>
        <w:spacing w:before="180" w:after="0" w:line="360" w:lineRule="auto"/>
        <w:ind w:firstLine="720"/>
        <w:contextualSpacing/>
        <w:jc w:val="both"/>
        <w:rPr>
          <w:rFonts w:ascii="Times New Roman" w:hAnsi="Times New Roman" w:cs="Times New Roman"/>
          <w:sz w:val="28"/>
          <w:szCs w:val="28"/>
        </w:rPr>
      </w:pPr>
    </w:p>
    <w:p w14:paraId="69B64A1C" w14:textId="77777777" w:rsidR="004D7F6A" w:rsidRPr="004D7F6A" w:rsidRDefault="004D7F6A" w:rsidP="004D7F6A">
      <w:pPr>
        <w:spacing w:before="180"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Руководитель в головном офисе изучает полученную отчетность и показатели результативности </w:t>
      </w:r>
      <w:r>
        <w:rPr>
          <w:rFonts w:ascii="Times New Roman" w:hAnsi="Times New Roman" w:cs="Times New Roman"/>
          <w:sz w:val="28"/>
          <w:szCs w:val="28"/>
        </w:rPr>
        <w:t>сотрудников</w:t>
      </w:r>
      <w:r w:rsidRPr="004D7F6A">
        <w:rPr>
          <w:rFonts w:ascii="Times New Roman" w:hAnsi="Times New Roman" w:cs="Times New Roman"/>
          <w:sz w:val="28"/>
          <w:szCs w:val="28"/>
        </w:rPr>
        <w:t xml:space="preserve"> и на их основе проводит по итогам месяца совещание по скайпу.</w:t>
      </w:r>
    </w:p>
    <w:p w14:paraId="1145FBBA"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учета рабочего времени дистанционных работников </w:t>
      </w:r>
      <w:r>
        <w:rPr>
          <w:rFonts w:ascii="Times New Roman" w:hAnsi="Times New Roman" w:cs="Times New Roman"/>
          <w:sz w:val="28"/>
          <w:szCs w:val="28"/>
        </w:rPr>
        <w:t xml:space="preserve">охранного предприятия </w:t>
      </w:r>
      <w:r w:rsidRPr="004D7F6A">
        <w:rPr>
          <w:rFonts w:ascii="Times New Roman" w:hAnsi="Times New Roman" w:cs="Times New Roman"/>
          <w:sz w:val="28"/>
          <w:szCs w:val="28"/>
        </w:rPr>
        <w:t xml:space="preserve">предлагается использование специальной программы </w:t>
      </w:r>
      <w:r>
        <w:rPr>
          <w:rFonts w:ascii="Times New Roman" w:hAnsi="Times New Roman" w:cs="Times New Roman"/>
          <w:sz w:val="28"/>
          <w:szCs w:val="28"/>
        </w:rPr>
        <w:t>«</w:t>
      </w:r>
      <w:r w:rsidRPr="004D7F6A">
        <w:rPr>
          <w:rFonts w:ascii="Times New Roman" w:hAnsi="Times New Roman" w:cs="Times New Roman"/>
          <w:sz w:val="28"/>
          <w:szCs w:val="28"/>
          <w:lang w:val="en-US"/>
        </w:rPr>
        <w:t>kickidler</w:t>
      </w:r>
      <w:r>
        <w:rPr>
          <w:rFonts w:ascii="Times New Roman" w:hAnsi="Times New Roman" w:cs="Times New Roman"/>
          <w:sz w:val="28"/>
          <w:szCs w:val="28"/>
        </w:rPr>
        <w:t>»</w:t>
      </w:r>
      <w:r w:rsidRPr="004D7F6A">
        <w:rPr>
          <w:rFonts w:ascii="Times New Roman" w:hAnsi="Times New Roman" w:cs="Times New Roman"/>
          <w:sz w:val="28"/>
          <w:szCs w:val="28"/>
        </w:rPr>
        <w:t xml:space="preserve">, которая позволит увидеть удаленно чем заняты сотрудники в режиме реального времени, какие сайты просматривают, какие приложения используют. Программа автоматически сигнализирует о совершаемых нарушениях рабочего распорядка дня по заранее установленным в компании правилам. Также программа имеет функцию тайм-трекера, который позволяет контролировать рабочие часы за компьютером. Данные отображаются в виде графиков и отчетов. </w:t>
      </w:r>
    </w:p>
    <w:p w14:paraId="44D6C318"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В базовой версии доступны три основных раздела для контроля: </w:t>
      </w:r>
      <w:r>
        <w:rPr>
          <w:rFonts w:ascii="Times New Roman" w:hAnsi="Times New Roman" w:cs="Times New Roman"/>
          <w:sz w:val="28"/>
          <w:szCs w:val="28"/>
        </w:rPr>
        <w:t>«</w:t>
      </w:r>
      <w:r w:rsidRPr="004D7F6A">
        <w:rPr>
          <w:rFonts w:ascii="Times New Roman" w:hAnsi="Times New Roman" w:cs="Times New Roman"/>
          <w:sz w:val="28"/>
          <w:szCs w:val="28"/>
        </w:rPr>
        <w:t>Слежение</w:t>
      </w:r>
      <w:r>
        <w:rPr>
          <w:rFonts w:ascii="Times New Roman" w:hAnsi="Times New Roman" w:cs="Times New Roman"/>
          <w:sz w:val="28"/>
          <w:szCs w:val="28"/>
        </w:rPr>
        <w:t>»</w:t>
      </w:r>
      <w:r w:rsidRPr="004D7F6A">
        <w:rPr>
          <w:rFonts w:ascii="Times New Roman" w:hAnsi="Times New Roman" w:cs="Times New Roman"/>
          <w:sz w:val="28"/>
          <w:szCs w:val="28"/>
        </w:rPr>
        <w:t xml:space="preserve">, </w:t>
      </w:r>
      <w:r>
        <w:rPr>
          <w:rFonts w:ascii="Times New Roman" w:hAnsi="Times New Roman" w:cs="Times New Roman"/>
          <w:sz w:val="28"/>
          <w:szCs w:val="28"/>
        </w:rPr>
        <w:t>«</w:t>
      </w:r>
      <w:r w:rsidRPr="004D7F6A">
        <w:rPr>
          <w:rFonts w:ascii="Times New Roman" w:hAnsi="Times New Roman" w:cs="Times New Roman"/>
          <w:sz w:val="28"/>
          <w:szCs w:val="28"/>
        </w:rPr>
        <w:t>Отчеты</w:t>
      </w:r>
      <w:r>
        <w:rPr>
          <w:rFonts w:ascii="Times New Roman" w:hAnsi="Times New Roman" w:cs="Times New Roman"/>
          <w:sz w:val="28"/>
          <w:szCs w:val="28"/>
        </w:rPr>
        <w:t>»</w:t>
      </w:r>
      <w:r w:rsidRPr="004D7F6A">
        <w:rPr>
          <w:rFonts w:ascii="Times New Roman" w:hAnsi="Times New Roman" w:cs="Times New Roman"/>
          <w:sz w:val="28"/>
          <w:szCs w:val="28"/>
        </w:rPr>
        <w:t xml:space="preserve">, </w:t>
      </w:r>
      <w:r>
        <w:rPr>
          <w:rFonts w:ascii="Times New Roman" w:hAnsi="Times New Roman" w:cs="Times New Roman"/>
          <w:sz w:val="28"/>
          <w:szCs w:val="28"/>
        </w:rPr>
        <w:t>«</w:t>
      </w:r>
      <w:r w:rsidRPr="004D7F6A">
        <w:rPr>
          <w:rFonts w:ascii="Times New Roman" w:hAnsi="Times New Roman" w:cs="Times New Roman"/>
          <w:sz w:val="28"/>
          <w:szCs w:val="28"/>
        </w:rPr>
        <w:t>История</w:t>
      </w:r>
      <w:r>
        <w:rPr>
          <w:rFonts w:ascii="Times New Roman" w:hAnsi="Times New Roman" w:cs="Times New Roman"/>
          <w:sz w:val="28"/>
          <w:szCs w:val="28"/>
        </w:rPr>
        <w:t>»</w:t>
      </w:r>
      <w:r w:rsidRPr="004D7F6A">
        <w:rPr>
          <w:rFonts w:ascii="Times New Roman" w:hAnsi="Times New Roman" w:cs="Times New Roman"/>
          <w:sz w:val="28"/>
          <w:szCs w:val="28"/>
        </w:rPr>
        <w:t>.</w:t>
      </w:r>
    </w:p>
    <w:p w14:paraId="7E075638"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В разделе </w:t>
      </w:r>
      <w:r>
        <w:rPr>
          <w:rFonts w:ascii="Times New Roman" w:hAnsi="Times New Roman" w:cs="Times New Roman"/>
          <w:sz w:val="28"/>
          <w:szCs w:val="28"/>
        </w:rPr>
        <w:t>«</w:t>
      </w:r>
      <w:r w:rsidRPr="004D7F6A">
        <w:rPr>
          <w:rFonts w:ascii="Times New Roman" w:hAnsi="Times New Roman" w:cs="Times New Roman"/>
          <w:sz w:val="28"/>
          <w:szCs w:val="28"/>
        </w:rPr>
        <w:t>Слежение</w:t>
      </w:r>
      <w:r>
        <w:rPr>
          <w:rFonts w:ascii="Times New Roman" w:hAnsi="Times New Roman" w:cs="Times New Roman"/>
          <w:sz w:val="28"/>
          <w:szCs w:val="28"/>
        </w:rPr>
        <w:t>»</w:t>
      </w:r>
      <w:r w:rsidRPr="004D7F6A">
        <w:rPr>
          <w:rFonts w:ascii="Times New Roman" w:hAnsi="Times New Roman" w:cs="Times New Roman"/>
          <w:sz w:val="28"/>
          <w:szCs w:val="28"/>
        </w:rPr>
        <w:t xml:space="preserve"> можно наблюдать за активностью сотрудников на их рабочих компьютерах в режиме онлайн. При первом запуске (в базовой версии) программа автоматически создаст ячейки с сотрудниками. Количество ячеек зависит от количества сотрудников вашей организации, компьютеры которых включены и на них установлены Грабберы, или же, если у сотрудника есть Active Directory, - от структуры подразделений в нем. Если сотрудник использует непродуктивное приложение, то рамка его ячейки становится красной, если продуктивное - зеленой. </w:t>
      </w:r>
    </w:p>
    <w:p w14:paraId="7A838EC3" w14:textId="77777777"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детального изучения работы сотрудника нужно нажать левой кнопкой мыши на ячейку сотрудника, показано на рисунке </w:t>
      </w:r>
      <w:r>
        <w:rPr>
          <w:rFonts w:ascii="Times New Roman" w:hAnsi="Times New Roman" w:cs="Times New Roman"/>
          <w:sz w:val="28"/>
          <w:szCs w:val="28"/>
        </w:rPr>
        <w:t>10</w:t>
      </w:r>
      <w:r w:rsidRPr="004D7F6A">
        <w:rPr>
          <w:rFonts w:ascii="Times New Roman" w:hAnsi="Times New Roman" w:cs="Times New Roman"/>
          <w:sz w:val="28"/>
          <w:szCs w:val="28"/>
        </w:rPr>
        <w:t>:</w:t>
      </w:r>
    </w:p>
    <w:p w14:paraId="2408C8C0" w14:textId="77777777" w:rsidR="004D7F6A" w:rsidRPr="004D7F6A" w:rsidRDefault="004D7F6A" w:rsidP="004D7F6A">
      <w:pPr>
        <w:numPr>
          <w:ilvl w:val="0"/>
          <w:numId w:val="48"/>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онлайн-трансляции активности сотрудника за компьютером (раздел </w:t>
      </w:r>
      <w:r>
        <w:rPr>
          <w:rFonts w:ascii="Times New Roman" w:hAnsi="Times New Roman" w:cs="Times New Roman"/>
          <w:sz w:val="28"/>
          <w:szCs w:val="28"/>
        </w:rPr>
        <w:t>«</w:t>
      </w:r>
      <w:r w:rsidRPr="004D7F6A">
        <w:rPr>
          <w:rFonts w:ascii="Times New Roman" w:hAnsi="Times New Roman" w:cs="Times New Roman"/>
          <w:sz w:val="28"/>
          <w:szCs w:val="28"/>
        </w:rPr>
        <w:t>Мониторы</w:t>
      </w:r>
      <w:r>
        <w:rPr>
          <w:rFonts w:ascii="Times New Roman" w:hAnsi="Times New Roman" w:cs="Times New Roman"/>
          <w:sz w:val="28"/>
          <w:szCs w:val="28"/>
        </w:rPr>
        <w:t>»</w:t>
      </w:r>
      <w:r w:rsidRPr="004D7F6A">
        <w:rPr>
          <w:rFonts w:ascii="Times New Roman" w:hAnsi="Times New Roman" w:cs="Times New Roman"/>
          <w:sz w:val="28"/>
          <w:szCs w:val="28"/>
        </w:rPr>
        <w:t xml:space="preserve"> или </w:t>
      </w:r>
      <w:r>
        <w:rPr>
          <w:rFonts w:ascii="Times New Roman" w:hAnsi="Times New Roman" w:cs="Times New Roman"/>
          <w:sz w:val="28"/>
          <w:szCs w:val="28"/>
        </w:rPr>
        <w:t>«</w:t>
      </w:r>
      <w:r w:rsidRPr="004D7F6A">
        <w:rPr>
          <w:rFonts w:ascii="Times New Roman" w:hAnsi="Times New Roman" w:cs="Times New Roman"/>
          <w:sz w:val="28"/>
          <w:szCs w:val="28"/>
        </w:rPr>
        <w:t>Программы</w:t>
      </w:r>
      <w:r>
        <w:rPr>
          <w:rFonts w:ascii="Times New Roman" w:hAnsi="Times New Roman" w:cs="Times New Roman"/>
          <w:sz w:val="28"/>
          <w:szCs w:val="28"/>
        </w:rPr>
        <w:t>»</w:t>
      </w:r>
      <w:r w:rsidRPr="004D7F6A">
        <w:rPr>
          <w:rFonts w:ascii="Times New Roman" w:hAnsi="Times New Roman" w:cs="Times New Roman"/>
          <w:sz w:val="28"/>
          <w:szCs w:val="28"/>
        </w:rPr>
        <w:t>),</w:t>
      </w:r>
    </w:p>
    <w:p w14:paraId="000A359C" w14:textId="77777777" w:rsidR="004D7F6A" w:rsidRDefault="004D7F6A" w:rsidP="004D7F6A">
      <w:pPr>
        <w:numPr>
          <w:ilvl w:val="0"/>
          <w:numId w:val="48"/>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списки запущенных сотрудником программ (раздел  </w:t>
      </w:r>
      <w:r>
        <w:rPr>
          <w:rFonts w:ascii="Times New Roman" w:hAnsi="Times New Roman" w:cs="Times New Roman"/>
          <w:sz w:val="28"/>
          <w:szCs w:val="28"/>
        </w:rPr>
        <w:t>«</w:t>
      </w:r>
      <w:r w:rsidRPr="004D7F6A">
        <w:rPr>
          <w:rFonts w:ascii="Times New Roman" w:hAnsi="Times New Roman" w:cs="Times New Roman"/>
          <w:sz w:val="28"/>
          <w:szCs w:val="28"/>
        </w:rPr>
        <w:t>Программы</w:t>
      </w:r>
      <w:r>
        <w:rPr>
          <w:rFonts w:ascii="Times New Roman" w:hAnsi="Times New Roman" w:cs="Times New Roman"/>
          <w:sz w:val="28"/>
          <w:szCs w:val="28"/>
        </w:rPr>
        <w:t>»</w:t>
      </w:r>
      <w:r w:rsidRPr="004D7F6A">
        <w:rPr>
          <w:rFonts w:ascii="Times New Roman" w:hAnsi="Times New Roman" w:cs="Times New Roman"/>
          <w:sz w:val="28"/>
          <w:szCs w:val="28"/>
        </w:rPr>
        <w:t xml:space="preserve">),  совершаемые сотрудником нарушения (нажмите на кнопку </w:t>
      </w:r>
      <w:r>
        <w:rPr>
          <w:rFonts w:ascii="Times New Roman" w:hAnsi="Times New Roman" w:cs="Times New Roman"/>
          <w:sz w:val="28"/>
          <w:szCs w:val="28"/>
        </w:rPr>
        <w:t>«</w:t>
      </w:r>
      <w:r w:rsidRPr="004D7F6A">
        <w:rPr>
          <w:rFonts w:ascii="Times New Roman" w:hAnsi="Times New Roman" w:cs="Times New Roman"/>
          <w:sz w:val="28"/>
          <w:szCs w:val="28"/>
        </w:rPr>
        <w:t>Нарушения</w:t>
      </w:r>
      <w:r>
        <w:rPr>
          <w:rFonts w:ascii="Times New Roman" w:hAnsi="Times New Roman" w:cs="Times New Roman"/>
          <w:sz w:val="28"/>
          <w:szCs w:val="28"/>
        </w:rPr>
        <w:t>»</w:t>
      </w:r>
      <w:r w:rsidRPr="004D7F6A">
        <w:rPr>
          <w:rFonts w:ascii="Times New Roman" w:hAnsi="Times New Roman" w:cs="Times New Roman"/>
          <w:sz w:val="28"/>
          <w:szCs w:val="28"/>
        </w:rPr>
        <w:t xml:space="preserve">), набранный текст с клавиатуры сотрудника за текущий день (нажмите на кнопку </w:t>
      </w:r>
      <w:r>
        <w:rPr>
          <w:rFonts w:ascii="Times New Roman" w:hAnsi="Times New Roman" w:cs="Times New Roman"/>
          <w:sz w:val="28"/>
          <w:szCs w:val="28"/>
        </w:rPr>
        <w:t>«</w:t>
      </w:r>
      <w:r w:rsidRPr="004D7F6A">
        <w:rPr>
          <w:rFonts w:ascii="Times New Roman" w:hAnsi="Times New Roman" w:cs="Times New Roman"/>
          <w:sz w:val="28"/>
          <w:szCs w:val="28"/>
        </w:rPr>
        <w:t>Кейлоггер</w:t>
      </w:r>
      <w:r>
        <w:rPr>
          <w:rFonts w:ascii="Times New Roman" w:hAnsi="Times New Roman" w:cs="Times New Roman"/>
          <w:sz w:val="28"/>
          <w:szCs w:val="28"/>
        </w:rPr>
        <w:t>»</w:t>
      </w:r>
      <w:r w:rsidRPr="004D7F6A">
        <w:rPr>
          <w:rFonts w:ascii="Times New Roman" w:hAnsi="Times New Roman" w:cs="Times New Roman"/>
          <w:sz w:val="28"/>
          <w:szCs w:val="28"/>
        </w:rPr>
        <w:t>).</w:t>
      </w:r>
    </w:p>
    <w:p w14:paraId="22B75C91" w14:textId="77777777" w:rsidR="004D7F6A" w:rsidRPr="004D7F6A" w:rsidRDefault="004D7F6A" w:rsidP="004D7F6A">
      <w:pPr>
        <w:spacing w:after="0" w:line="360" w:lineRule="auto"/>
        <w:ind w:left="1440"/>
        <w:contextualSpacing/>
        <w:jc w:val="both"/>
        <w:rPr>
          <w:rFonts w:ascii="Times New Roman" w:hAnsi="Times New Roman" w:cs="Times New Roman"/>
          <w:sz w:val="28"/>
          <w:szCs w:val="28"/>
        </w:rPr>
      </w:pPr>
    </w:p>
    <w:p w14:paraId="6F66F7AC" w14:textId="77777777" w:rsidR="004D7F6A" w:rsidRPr="004D7F6A" w:rsidRDefault="004D7F6A" w:rsidP="004D7F6A">
      <w:pPr>
        <w:spacing w:after="0" w:line="360" w:lineRule="auto"/>
        <w:contextualSpacing/>
        <w:jc w:val="both"/>
        <w:rPr>
          <w:rFonts w:ascii="Times New Roman" w:hAnsi="Times New Roman" w:cs="Times New Roman"/>
          <w:sz w:val="28"/>
          <w:szCs w:val="28"/>
        </w:rPr>
      </w:pPr>
      <w:r w:rsidRPr="004D7F6A">
        <w:rPr>
          <w:noProof/>
          <w:lang w:eastAsia="ru-RU"/>
        </w:rPr>
        <w:drawing>
          <wp:inline distT="0" distB="0" distL="0" distR="0" wp14:anchorId="28BCE542" wp14:editId="71B3EDFD">
            <wp:extent cx="5880538" cy="4162097"/>
            <wp:effectExtent l="0" t="0" r="6350" b="0"/>
            <wp:docPr id="1" name="Рисунок 1" descr="https://www.kickidler.com/assets/images/docs/%D0%9E%D1%82%D1%87%D0%B5%D1%82%D1%8B/%D0%BA%D0%B2%D0%B0%D0%B4%D1%80%D0%B0%D1%82%D0%BE%D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ickidler.com/assets/images/docs/%D0%9E%D1%82%D1%87%D0%B5%D1%82%D1%8B/%D0%BA%D0%B2%D0%B0%D0%B4%D1%80%D0%B0%D1%82%D0%BE%D1%80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82207" cy="4163278"/>
                    </a:xfrm>
                    <a:prstGeom prst="rect">
                      <a:avLst/>
                    </a:prstGeom>
                    <a:noFill/>
                    <a:ln>
                      <a:noFill/>
                    </a:ln>
                  </pic:spPr>
                </pic:pic>
              </a:graphicData>
            </a:graphic>
          </wp:inline>
        </w:drawing>
      </w:r>
    </w:p>
    <w:p w14:paraId="5C387685" w14:textId="77777777" w:rsidR="004D7F6A" w:rsidRPr="004D7F6A" w:rsidRDefault="004D7F6A" w:rsidP="004D7F6A">
      <w:pPr>
        <w:spacing w:after="0" w:line="360" w:lineRule="auto"/>
        <w:contextualSpacing/>
        <w:jc w:val="center"/>
        <w:rPr>
          <w:rFonts w:ascii="Times New Roman" w:hAnsi="Times New Roman" w:cs="Times New Roman"/>
          <w:sz w:val="28"/>
          <w:szCs w:val="28"/>
        </w:rPr>
      </w:pPr>
      <w:r w:rsidRPr="004D7F6A">
        <w:rPr>
          <w:rFonts w:ascii="Times New Roman" w:hAnsi="Times New Roman" w:cs="Times New Roman"/>
          <w:sz w:val="28"/>
          <w:szCs w:val="28"/>
        </w:rPr>
        <w:t xml:space="preserve">Рисунок </w:t>
      </w:r>
      <w:r>
        <w:rPr>
          <w:rFonts w:ascii="Times New Roman" w:hAnsi="Times New Roman" w:cs="Times New Roman"/>
          <w:sz w:val="28"/>
          <w:szCs w:val="28"/>
        </w:rPr>
        <w:t>10</w:t>
      </w:r>
      <w:r w:rsidRPr="004D7F6A">
        <w:rPr>
          <w:rFonts w:ascii="Times New Roman" w:hAnsi="Times New Roman" w:cs="Times New Roman"/>
          <w:sz w:val="28"/>
          <w:szCs w:val="28"/>
        </w:rPr>
        <w:t xml:space="preserve"> – Окно программы</w:t>
      </w:r>
    </w:p>
    <w:p w14:paraId="7D27C206" w14:textId="77777777" w:rsidR="004D7F6A" w:rsidRDefault="004D7F6A" w:rsidP="004D7F6A">
      <w:pPr>
        <w:spacing w:after="0" w:line="360" w:lineRule="auto"/>
        <w:ind w:firstLine="709"/>
        <w:contextualSpacing/>
        <w:jc w:val="both"/>
        <w:rPr>
          <w:rFonts w:ascii="Times New Roman" w:hAnsi="Times New Roman" w:cs="Times New Roman"/>
          <w:sz w:val="28"/>
          <w:szCs w:val="28"/>
        </w:rPr>
      </w:pPr>
    </w:p>
    <w:p w14:paraId="794B6E17" w14:textId="77777777" w:rsidR="004D7F6A" w:rsidRPr="004D7F6A" w:rsidRDefault="004D7F6A" w:rsidP="004D7F6A">
      <w:pPr>
        <w:spacing w:after="0" w:line="360" w:lineRule="auto"/>
        <w:ind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По гистограммам нарушений в разделе </w:t>
      </w:r>
      <w:r>
        <w:rPr>
          <w:rFonts w:ascii="Times New Roman" w:hAnsi="Times New Roman" w:cs="Times New Roman"/>
          <w:sz w:val="28"/>
          <w:szCs w:val="28"/>
        </w:rPr>
        <w:t>«</w:t>
      </w:r>
      <w:r w:rsidRPr="004D7F6A">
        <w:rPr>
          <w:rFonts w:ascii="Times New Roman" w:hAnsi="Times New Roman" w:cs="Times New Roman"/>
          <w:sz w:val="28"/>
          <w:szCs w:val="28"/>
        </w:rPr>
        <w:t>Нарушения</w:t>
      </w:r>
      <w:r>
        <w:rPr>
          <w:rFonts w:ascii="Times New Roman" w:hAnsi="Times New Roman" w:cs="Times New Roman"/>
          <w:sz w:val="28"/>
          <w:szCs w:val="28"/>
        </w:rPr>
        <w:t>»</w:t>
      </w:r>
      <w:r w:rsidRPr="004D7F6A">
        <w:rPr>
          <w:rFonts w:ascii="Times New Roman" w:hAnsi="Times New Roman" w:cs="Times New Roman"/>
          <w:sz w:val="28"/>
          <w:szCs w:val="28"/>
        </w:rPr>
        <w:t xml:space="preserve"> можно проанализировать активность и эффективность работы. Если сотрудник совершал нарушения из списка, программа построит по ним гистограммы. Указано на рисунке </w:t>
      </w:r>
      <w:r>
        <w:rPr>
          <w:rFonts w:ascii="Times New Roman" w:hAnsi="Times New Roman" w:cs="Times New Roman"/>
          <w:sz w:val="28"/>
          <w:szCs w:val="28"/>
        </w:rPr>
        <w:t>11</w:t>
      </w:r>
      <w:r w:rsidRPr="004D7F6A">
        <w:rPr>
          <w:rFonts w:ascii="Times New Roman" w:hAnsi="Times New Roman" w:cs="Times New Roman"/>
          <w:sz w:val="28"/>
          <w:szCs w:val="28"/>
        </w:rPr>
        <w:t>.</w:t>
      </w:r>
    </w:p>
    <w:p w14:paraId="5DCB69C1" w14:textId="77777777" w:rsidR="004D7F6A" w:rsidRPr="004D7F6A" w:rsidRDefault="004D7F6A" w:rsidP="004D7F6A">
      <w:pPr>
        <w:spacing w:after="0" w:line="360" w:lineRule="auto"/>
        <w:ind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В разделе </w:t>
      </w:r>
      <w:r>
        <w:rPr>
          <w:rFonts w:ascii="Times New Roman" w:hAnsi="Times New Roman" w:cs="Times New Roman"/>
          <w:sz w:val="28"/>
          <w:szCs w:val="28"/>
        </w:rPr>
        <w:t>«</w:t>
      </w:r>
      <w:r w:rsidRPr="004D7F6A">
        <w:rPr>
          <w:rFonts w:ascii="Times New Roman" w:hAnsi="Times New Roman" w:cs="Times New Roman"/>
          <w:sz w:val="28"/>
          <w:szCs w:val="28"/>
        </w:rPr>
        <w:t>Отчеты</w:t>
      </w:r>
      <w:r>
        <w:rPr>
          <w:rFonts w:ascii="Times New Roman" w:hAnsi="Times New Roman" w:cs="Times New Roman"/>
          <w:sz w:val="28"/>
          <w:szCs w:val="28"/>
        </w:rPr>
        <w:t>»</w:t>
      </w:r>
      <w:r w:rsidRPr="004D7F6A">
        <w:rPr>
          <w:rFonts w:ascii="Times New Roman" w:hAnsi="Times New Roman" w:cs="Times New Roman"/>
          <w:sz w:val="28"/>
          <w:szCs w:val="28"/>
        </w:rPr>
        <w:t xml:space="preserve"> представлены отчеты по работе организации, а именно:</w:t>
      </w:r>
    </w:p>
    <w:p w14:paraId="5FA505A0" w14:textId="77777777" w:rsidR="004D7F6A" w:rsidRPr="004D7F6A" w:rsidRDefault="004D7F6A" w:rsidP="004D7F6A">
      <w:pPr>
        <w:numPr>
          <w:ilvl w:val="0"/>
          <w:numId w:val="47"/>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отчет по времени использования сотрудниками программ и сайтов,</w:t>
      </w:r>
    </w:p>
    <w:p w14:paraId="58D5B645" w14:textId="77777777" w:rsidR="004D7F6A" w:rsidRPr="004D7F6A" w:rsidRDefault="004D7F6A" w:rsidP="004D7F6A">
      <w:pPr>
        <w:numPr>
          <w:ilvl w:val="0"/>
          <w:numId w:val="47"/>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отчет по эффективности использования программ и сайтов,</w:t>
      </w:r>
    </w:p>
    <w:p w14:paraId="19BE6B88" w14:textId="77777777" w:rsidR="004D7F6A" w:rsidRPr="004D7F6A" w:rsidRDefault="004D7F6A" w:rsidP="004D7F6A">
      <w:pPr>
        <w:numPr>
          <w:ilvl w:val="0"/>
          <w:numId w:val="47"/>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отчет по динамике работы сотрудников.</w:t>
      </w:r>
    </w:p>
    <w:p w14:paraId="392FFA8D" w14:textId="77777777" w:rsidR="004D7F6A" w:rsidRPr="004D7F6A" w:rsidRDefault="004D7F6A" w:rsidP="004D7F6A">
      <w:pPr>
        <w:spacing w:after="0" w:line="360" w:lineRule="auto"/>
        <w:ind w:firstLine="709"/>
        <w:contextualSpacing/>
        <w:jc w:val="both"/>
        <w:rPr>
          <w:rFonts w:ascii="Times New Roman" w:hAnsi="Times New Roman" w:cs="Times New Roman"/>
          <w:sz w:val="28"/>
          <w:szCs w:val="28"/>
        </w:rPr>
      </w:pPr>
    </w:p>
    <w:p w14:paraId="00ABCB45" w14:textId="77777777" w:rsidR="004D7F6A" w:rsidRPr="004D7F6A" w:rsidRDefault="004D7F6A" w:rsidP="004D7F6A">
      <w:pPr>
        <w:spacing w:after="0" w:line="360" w:lineRule="auto"/>
        <w:contextualSpacing/>
        <w:jc w:val="both"/>
        <w:rPr>
          <w:rFonts w:ascii="Times New Roman" w:hAnsi="Times New Roman" w:cs="Times New Roman"/>
          <w:sz w:val="28"/>
          <w:szCs w:val="28"/>
        </w:rPr>
      </w:pPr>
      <w:r w:rsidRPr="004D7F6A">
        <w:rPr>
          <w:noProof/>
          <w:lang w:eastAsia="ru-RU"/>
        </w:rPr>
        <w:drawing>
          <wp:inline distT="0" distB="0" distL="0" distR="0" wp14:anchorId="1EBDFB06" wp14:editId="7953CF3F">
            <wp:extent cx="5912069" cy="4966138"/>
            <wp:effectExtent l="0" t="0" r="0" b="6350"/>
            <wp:docPr id="2" name="Рисунок 2" descr="https://www.kickidler.com/assets/images/docs/%D0%9E%D1%82%D1%87%D0%B5%D1%82%D1%8B/%D0%BE%D1%82%D1%87%D0%B5%D1%82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kickidler.com/assets/images/docs/%D0%9E%D1%82%D1%87%D0%B5%D1%82%D1%8B/%D0%BE%D1%82%D1%87%D0%B5%D1%8211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25220" cy="4977185"/>
                    </a:xfrm>
                    <a:prstGeom prst="rect">
                      <a:avLst/>
                    </a:prstGeom>
                    <a:noFill/>
                    <a:ln>
                      <a:noFill/>
                    </a:ln>
                  </pic:spPr>
                </pic:pic>
              </a:graphicData>
            </a:graphic>
          </wp:inline>
        </w:drawing>
      </w:r>
    </w:p>
    <w:p w14:paraId="59A1B396" w14:textId="77777777" w:rsidR="004D7F6A" w:rsidRPr="004D7F6A" w:rsidRDefault="004D7F6A" w:rsidP="004D7F6A">
      <w:pPr>
        <w:spacing w:after="0" w:line="360" w:lineRule="auto"/>
        <w:contextualSpacing/>
        <w:jc w:val="center"/>
        <w:rPr>
          <w:rFonts w:ascii="Times New Roman" w:hAnsi="Times New Roman" w:cs="Times New Roman"/>
          <w:sz w:val="28"/>
          <w:szCs w:val="28"/>
        </w:rPr>
      </w:pPr>
      <w:r w:rsidRPr="004D7F6A">
        <w:rPr>
          <w:rFonts w:ascii="Times New Roman" w:hAnsi="Times New Roman" w:cs="Times New Roman"/>
          <w:sz w:val="28"/>
          <w:szCs w:val="28"/>
        </w:rPr>
        <w:t xml:space="preserve">Рисунок </w:t>
      </w:r>
      <w:r>
        <w:rPr>
          <w:rFonts w:ascii="Times New Roman" w:hAnsi="Times New Roman" w:cs="Times New Roman"/>
          <w:sz w:val="28"/>
          <w:szCs w:val="28"/>
        </w:rPr>
        <w:t>11</w:t>
      </w:r>
      <w:r w:rsidRPr="004D7F6A">
        <w:rPr>
          <w:rFonts w:ascii="Times New Roman" w:hAnsi="Times New Roman" w:cs="Times New Roman"/>
          <w:sz w:val="28"/>
          <w:szCs w:val="28"/>
        </w:rPr>
        <w:t xml:space="preserve"> – Пример гистограмм</w:t>
      </w:r>
    </w:p>
    <w:p w14:paraId="2B737110" w14:textId="77777777" w:rsidR="004D7F6A" w:rsidRDefault="004D7F6A" w:rsidP="004D7F6A">
      <w:pPr>
        <w:spacing w:after="0" w:line="360" w:lineRule="auto"/>
        <w:ind w:firstLine="709"/>
        <w:contextualSpacing/>
        <w:jc w:val="both"/>
        <w:rPr>
          <w:rFonts w:ascii="Times New Roman" w:hAnsi="Times New Roman" w:cs="Times New Roman"/>
          <w:sz w:val="28"/>
          <w:szCs w:val="28"/>
        </w:rPr>
      </w:pPr>
    </w:p>
    <w:p w14:paraId="06C54384" w14:textId="77777777" w:rsidR="004D7F6A" w:rsidRPr="004D7F6A" w:rsidRDefault="004D7F6A" w:rsidP="004D7F6A">
      <w:pPr>
        <w:spacing w:after="0" w:line="360" w:lineRule="auto"/>
        <w:ind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отчетов по времени и эффективности реализована возможность проставления оценки эффективности для приложения. </w:t>
      </w:r>
    </w:p>
    <w:p w14:paraId="58BBC41E" w14:textId="77777777"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ab/>
        <w:t>Процесс внедрения такой масштабной системы на предприятии будет проводиться в несколько этапов:</w:t>
      </w:r>
    </w:p>
    <w:p w14:paraId="365F9056"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1. Этап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Техническое задание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 период прохождения этого этапа будут разработаны общие требования к входным данным, функциональному наполнению, экранным формам и отчётам в системе. </w:t>
      </w:r>
    </w:p>
    <w:p w14:paraId="0B30FA21"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2. Подготовительный этап. Этот этап подразумевает проведение мероприятий по обучению персонала, проведение испытательных работ посредством выполнения тестовых заданий для того, чтобы осуществить проверку работоспособности модулей и экранных форм. В конечном счёте производится миграция реальных данных в эталонную систему.</w:t>
      </w:r>
    </w:p>
    <w:p w14:paraId="70F87104"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3.Опытная эксплуатация. В период опытной эксплуатации все сотрудники предприятия активно используют новую информационную систему. При этом обращается большое внимание на все возникающие ошибки и недостатки внедрённой системы. Все выявленные ошибки и недостатки фиксируются при помощи такого инструмента как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Создание инцидентов</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Каждая такая ошибка или недочёт (инцидент) фиксируется, и, если не удаётся устранить возникшую проблему при помощи оперативного исправления, то этот недочёт закрепляется в специальном перечне. После формирования данного перечня его рассматривают на трёхсторонних семинарах, после чего принимается решение о том, что системе необходимы значительные корректировки в области возникших проблем, либо о корректировке технического задания.</w:t>
      </w:r>
    </w:p>
    <w:p w14:paraId="0614AD07"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4. Приёмка в эксплуатацию. В период реализации этого этапа проводится анализ всех инцидентов, возникших в функционировании системы текущее ведение бизнес-процессов в </w:t>
      </w:r>
      <w:r w:rsidR="004D7F6A">
        <w:rPr>
          <w:rFonts w:ascii="Times New Roman" w:eastAsia="Calibri" w:hAnsi="Times New Roman" w:cs="Times New Roman"/>
          <w:sz w:val="28"/>
          <w:szCs w:val="28"/>
        </w:rPr>
        <w:t>специальных программах</w:t>
      </w:r>
      <w:r w:rsidR="006135DE" w:rsidRPr="006135DE">
        <w:rPr>
          <w:rFonts w:ascii="Times New Roman" w:eastAsia="Calibri" w:hAnsi="Times New Roman" w:cs="Times New Roman"/>
          <w:sz w:val="28"/>
          <w:szCs w:val="28"/>
        </w:rPr>
        <w:t>e</w:t>
      </w:r>
      <w:r w:rsidRPr="00562D0F">
        <w:rPr>
          <w:rFonts w:ascii="Times New Roman" w:eastAsia="Calibri" w:hAnsi="Times New Roman" w:cs="Times New Roman"/>
          <w:sz w:val="28"/>
          <w:szCs w:val="28"/>
        </w:rPr>
        <w:t>, полностью совпадает с техническим заданием, то принимается окончательное решение о том, что система пригодна для внедрения в эксплуатацию на постоянной основе.</w:t>
      </w:r>
    </w:p>
    <w:p w14:paraId="623EA1B5" w14:textId="77777777" w:rsid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ab/>
        <w:t xml:space="preserve">В таблице </w:t>
      </w:r>
      <w:r w:rsidR="004D7F6A">
        <w:rPr>
          <w:rFonts w:ascii="Times New Roman" w:eastAsia="Calibri" w:hAnsi="Times New Roman" w:cs="Times New Roman"/>
          <w:sz w:val="28"/>
          <w:szCs w:val="28"/>
        </w:rPr>
        <w:t>20</w:t>
      </w:r>
      <w:r w:rsidRPr="00562D0F">
        <w:rPr>
          <w:rFonts w:ascii="Times New Roman" w:eastAsia="Calibri" w:hAnsi="Times New Roman" w:cs="Times New Roman"/>
          <w:sz w:val="28"/>
          <w:szCs w:val="28"/>
        </w:rPr>
        <w:t xml:space="preserve"> отражены данные по срокам внедрения на предп</w:t>
      </w:r>
      <w:r w:rsidR="006135DE">
        <w:rPr>
          <w:rFonts w:ascii="Times New Roman" w:eastAsia="Calibri" w:hAnsi="Times New Roman" w:cs="Times New Roman"/>
          <w:sz w:val="28"/>
          <w:szCs w:val="28"/>
        </w:rPr>
        <w:t>риятии.</w:t>
      </w:r>
    </w:p>
    <w:p w14:paraId="17CE977D" w14:textId="77777777" w:rsidR="00562D0F" w:rsidRDefault="00562D0F" w:rsidP="00562D0F">
      <w:pPr>
        <w:spacing w:after="0" w:line="360" w:lineRule="auto"/>
        <w:jc w:val="both"/>
        <w:rPr>
          <w:rFonts w:ascii="Times New Roman" w:eastAsia="Calibri" w:hAnsi="Times New Roman" w:cs="Times New Roman"/>
          <w:sz w:val="28"/>
          <w:szCs w:val="28"/>
        </w:rPr>
      </w:pPr>
    </w:p>
    <w:p w14:paraId="6B965E1D" w14:textId="77777777"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Таблица</w:t>
      </w:r>
      <w:r>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20</w:t>
      </w:r>
      <w:r>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rPr>
        <w:t xml:space="preserve">- Сроки внедрения на предприятии </w:t>
      </w:r>
    </w:p>
    <w:tbl>
      <w:tblPr>
        <w:tblStyle w:val="130"/>
        <w:tblW w:w="5000" w:type="pct"/>
        <w:tblInd w:w="0" w:type="dxa"/>
        <w:tblLayout w:type="fixed"/>
        <w:tblLook w:val="04A0" w:firstRow="1" w:lastRow="0" w:firstColumn="1" w:lastColumn="0" w:noHBand="0" w:noVBand="1"/>
      </w:tblPr>
      <w:tblGrid>
        <w:gridCol w:w="5228"/>
        <w:gridCol w:w="1426"/>
        <w:gridCol w:w="1420"/>
        <w:gridCol w:w="1271"/>
      </w:tblGrid>
      <w:tr w:rsidR="00562D0F" w:rsidRPr="00562D0F" w14:paraId="1ECB558E"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02A57839"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Задача</w:t>
            </w:r>
          </w:p>
        </w:tc>
        <w:tc>
          <w:tcPr>
            <w:tcW w:w="763" w:type="pct"/>
            <w:tcBorders>
              <w:top w:val="single" w:sz="4" w:space="0" w:color="auto"/>
              <w:left w:val="single" w:sz="4" w:space="0" w:color="auto"/>
              <w:bottom w:val="single" w:sz="4" w:space="0" w:color="auto"/>
              <w:right w:val="single" w:sz="4" w:space="0" w:color="auto"/>
            </w:tcBorders>
            <w:noWrap/>
            <w:hideMark/>
          </w:tcPr>
          <w:p w14:paraId="2101D596"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Дата начала</w:t>
            </w:r>
          </w:p>
        </w:tc>
        <w:tc>
          <w:tcPr>
            <w:tcW w:w="760" w:type="pct"/>
            <w:tcBorders>
              <w:top w:val="single" w:sz="4" w:space="0" w:color="auto"/>
              <w:left w:val="single" w:sz="4" w:space="0" w:color="auto"/>
              <w:bottom w:val="single" w:sz="4" w:space="0" w:color="auto"/>
              <w:right w:val="single" w:sz="4" w:space="0" w:color="auto"/>
            </w:tcBorders>
            <w:noWrap/>
            <w:hideMark/>
          </w:tcPr>
          <w:p w14:paraId="5E6B9BC8"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Дата окончания</w:t>
            </w:r>
          </w:p>
        </w:tc>
        <w:tc>
          <w:tcPr>
            <w:tcW w:w="680" w:type="pct"/>
            <w:tcBorders>
              <w:top w:val="single" w:sz="4" w:space="0" w:color="auto"/>
              <w:left w:val="single" w:sz="4" w:space="0" w:color="auto"/>
              <w:bottom w:val="single" w:sz="4" w:space="0" w:color="auto"/>
              <w:right w:val="single" w:sz="4" w:space="0" w:color="auto"/>
            </w:tcBorders>
            <w:noWrap/>
            <w:hideMark/>
          </w:tcPr>
          <w:p w14:paraId="614432A7"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Длительность</w:t>
            </w:r>
          </w:p>
          <w:p w14:paraId="10581932"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(днях)</w:t>
            </w:r>
          </w:p>
        </w:tc>
      </w:tr>
      <w:tr w:rsidR="00562D0F" w:rsidRPr="00562D0F" w14:paraId="1662CD38"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799DD983"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Внедрение ERP-системы</w:t>
            </w:r>
          </w:p>
        </w:tc>
        <w:tc>
          <w:tcPr>
            <w:tcW w:w="763" w:type="pct"/>
            <w:tcBorders>
              <w:top w:val="single" w:sz="4" w:space="0" w:color="auto"/>
              <w:left w:val="single" w:sz="4" w:space="0" w:color="auto"/>
              <w:bottom w:val="single" w:sz="4" w:space="0" w:color="auto"/>
              <w:right w:val="single" w:sz="4" w:space="0" w:color="auto"/>
            </w:tcBorders>
            <w:noWrap/>
            <w:hideMark/>
          </w:tcPr>
          <w:p w14:paraId="37AE67E2"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14:paraId="38D41528"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21.09.</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14:paraId="3B3C6105"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102</w:t>
            </w:r>
          </w:p>
        </w:tc>
      </w:tr>
      <w:tr w:rsidR="00562D0F" w:rsidRPr="00562D0F" w14:paraId="185B2054"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67678CFF"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Техническое задание</w:t>
            </w:r>
          </w:p>
        </w:tc>
        <w:tc>
          <w:tcPr>
            <w:tcW w:w="763" w:type="pct"/>
            <w:tcBorders>
              <w:top w:val="single" w:sz="4" w:space="0" w:color="auto"/>
              <w:left w:val="single" w:sz="4" w:space="0" w:color="auto"/>
              <w:bottom w:val="single" w:sz="4" w:space="0" w:color="auto"/>
              <w:right w:val="single" w:sz="4" w:space="0" w:color="auto"/>
            </w:tcBorders>
            <w:noWrap/>
            <w:hideMark/>
          </w:tcPr>
          <w:p w14:paraId="0A99008F"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14:paraId="2AB73356"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24.06.</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14:paraId="5139255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13</w:t>
            </w:r>
          </w:p>
        </w:tc>
      </w:tr>
      <w:tr w:rsidR="00562D0F" w:rsidRPr="00562D0F" w14:paraId="79F8B29E"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14:paraId="7AF3EB30"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Обследование объекта и обоснование необходимости внедрения ERP</w:t>
            </w:r>
          </w:p>
        </w:tc>
        <w:tc>
          <w:tcPr>
            <w:tcW w:w="763" w:type="pct"/>
            <w:tcBorders>
              <w:top w:val="single" w:sz="4" w:space="0" w:color="auto"/>
              <w:left w:val="single" w:sz="4" w:space="0" w:color="auto"/>
              <w:bottom w:val="single" w:sz="4" w:space="0" w:color="auto"/>
              <w:right w:val="single" w:sz="4" w:space="0" w:color="auto"/>
            </w:tcBorders>
            <w:noWrap/>
          </w:tcPr>
          <w:p w14:paraId="7A9284DF"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12.06.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14:paraId="620069B4"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19.06.</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14:paraId="44E4009F"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7</w:t>
            </w:r>
          </w:p>
        </w:tc>
      </w:tr>
      <w:tr w:rsidR="00562D0F" w:rsidRPr="00562D0F" w14:paraId="76CD9782"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14:paraId="54E955F4"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Формирование требований к системе</w:t>
            </w:r>
          </w:p>
        </w:tc>
        <w:tc>
          <w:tcPr>
            <w:tcW w:w="763" w:type="pct"/>
            <w:tcBorders>
              <w:top w:val="single" w:sz="4" w:space="0" w:color="auto"/>
              <w:left w:val="single" w:sz="4" w:space="0" w:color="auto"/>
              <w:bottom w:val="single" w:sz="4" w:space="0" w:color="auto"/>
              <w:right w:val="single" w:sz="4" w:space="0" w:color="auto"/>
            </w:tcBorders>
            <w:noWrap/>
          </w:tcPr>
          <w:p w14:paraId="1693438A"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19.06.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14:paraId="2A92CD11"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25.06.</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14:paraId="5CD1C709"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6</w:t>
            </w:r>
          </w:p>
        </w:tc>
      </w:tr>
      <w:tr w:rsidR="00562D0F" w:rsidRPr="00562D0F" w14:paraId="77F52E69"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14:paraId="483A3E01"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Подготовительный этап</w:t>
            </w:r>
          </w:p>
        </w:tc>
        <w:tc>
          <w:tcPr>
            <w:tcW w:w="763" w:type="pct"/>
            <w:tcBorders>
              <w:top w:val="single" w:sz="4" w:space="0" w:color="auto"/>
              <w:left w:val="single" w:sz="4" w:space="0" w:color="auto"/>
              <w:bottom w:val="single" w:sz="4" w:space="0" w:color="auto"/>
              <w:right w:val="single" w:sz="4" w:space="0" w:color="auto"/>
            </w:tcBorders>
            <w:noWrap/>
          </w:tcPr>
          <w:p w14:paraId="7D6975DD"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25.06.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14:paraId="51DBA6C1"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17.07.</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14:paraId="72992389"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22</w:t>
            </w:r>
          </w:p>
        </w:tc>
      </w:tr>
      <w:tr w:rsidR="00562D0F" w:rsidRPr="00562D0F" w14:paraId="1C2A5A25"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14:paraId="140264DD"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Обучение персонала</w:t>
            </w:r>
          </w:p>
        </w:tc>
        <w:tc>
          <w:tcPr>
            <w:tcW w:w="763" w:type="pct"/>
            <w:tcBorders>
              <w:top w:val="single" w:sz="4" w:space="0" w:color="auto"/>
              <w:left w:val="single" w:sz="4" w:space="0" w:color="auto"/>
              <w:bottom w:val="single" w:sz="4" w:space="0" w:color="auto"/>
              <w:right w:val="single" w:sz="4" w:space="0" w:color="auto"/>
            </w:tcBorders>
            <w:noWrap/>
          </w:tcPr>
          <w:p w14:paraId="3AE4295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17.07.</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14:paraId="5E13754D"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14.08.</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14:paraId="2B8804B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28</w:t>
            </w:r>
          </w:p>
        </w:tc>
      </w:tr>
      <w:tr w:rsidR="00562D0F" w:rsidRPr="00562D0F" w14:paraId="4699225B"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1FD0F99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Проверка работоспособности системы</w:t>
            </w:r>
          </w:p>
        </w:tc>
        <w:tc>
          <w:tcPr>
            <w:tcW w:w="763" w:type="pct"/>
            <w:tcBorders>
              <w:top w:val="single" w:sz="4" w:space="0" w:color="auto"/>
              <w:left w:val="single" w:sz="4" w:space="0" w:color="auto"/>
              <w:bottom w:val="single" w:sz="4" w:space="0" w:color="auto"/>
              <w:right w:val="single" w:sz="4" w:space="0" w:color="auto"/>
            </w:tcBorders>
            <w:noWrap/>
            <w:hideMark/>
          </w:tcPr>
          <w:p w14:paraId="2F04AA0B"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17.07.</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14:paraId="60FC2FB3"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07.08.</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14:paraId="45BEDFB6"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21</w:t>
            </w:r>
          </w:p>
        </w:tc>
      </w:tr>
      <w:tr w:rsidR="00562D0F" w:rsidRPr="00562D0F" w14:paraId="51679076"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7BC7E3B5"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Перенос данных</w:t>
            </w:r>
          </w:p>
        </w:tc>
        <w:tc>
          <w:tcPr>
            <w:tcW w:w="763" w:type="pct"/>
            <w:tcBorders>
              <w:top w:val="single" w:sz="4" w:space="0" w:color="auto"/>
              <w:left w:val="single" w:sz="4" w:space="0" w:color="auto"/>
              <w:bottom w:val="single" w:sz="4" w:space="0" w:color="auto"/>
              <w:right w:val="single" w:sz="4" w:space="0" w:color="auto"/>
            </w:tcBorders>
            <w:noWrap/>
            <w:hideMark/>
          </w:tcPr>
          <w:p w14:paraId="3E77911D"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07.08.</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14:paraId="0C06D0D7"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14.08.</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14:paraId="7C8690A2"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7</w:t>
            </w:r>
          </w:p>
        </w:tc>
      </w:tr>
      <w:tr w:rsidR="00562D0F" w:rsidRPr="00562D0F" w14:paraId="2A2EEC92"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0D1DD138"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Опытная эксплуатация</w:t>
            </w:r>
          </w:p>
        </w:tc>
        <w:tc>
          <w:tcPr>
            <w:tcW w:w="763" w:type="pct"/>
            <w:tcBorders>
              <w:top w:val="single" w:sz="4" w:space="0" w:color="auto"/>
              <w:left w:val="single" w:sz="4" w:space="0" w:color="auto"/>
              <w:bottom w:val="single" w:sz="4" w:space="0" w:color="auto"/>
              <w:right w:val="single" w:sz="4" w:space="0" w:color="auto"/>
            </w:tcBorders>
            <w:noWrap/>
            <w:hideMark/>
          </w:tcPr>
          <w:p w14:paraId="4BEFF65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15.08.</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14:paraId="4FCAF6E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11.09.</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14:paraId="386F8ADC"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27</w:t>
            </w:r>
          </w:p>
        </w:tc>
      </w:tr>
      <w:tr w:rsidR="00562D0F" w:rsidRPr="00562D0F" w14:paraId="7107BD83" w14:textId="77777777"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14:paraId="65365DED"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Приёмка в эксплуатацию</w:t>
            </w:r>
          </w:p>
        </w:tc>
        <w:tc>
          <w:tcPr>
            <w:tcW w:w="763" w:type="pct"/>
            <w:tcBorders>
              <w:top w:val="single" w:sz="4" w:space="0" w:color="auto"/>
              <w:left w:val="single" w:sz="4" w:space="0" w:color="auto"/>
              <w:bottom w:val="single" w:sz="4" w:space="0" w:color="auto"/>
              <w:right w:val="single" w:sz="4" w:space="0" w:color="auto"/>
            </w:tcBorders>
            <w:noWrap/>
            <w:hideMark/>
          </w:tcPr>
          <w:p w14:paraId="71BE3279"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11.09.</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14:paraId="28A342F2"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21.09.</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14:paraId="1A4C027A"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10</w:t>
            </w:r>
          </w:p>
        </w:tc>
      </w:tr>
    </w:tbl>
    <w:p w14:paraId="50FE3776" w14:textId="77777777" w:rsidR="00562D0F" w:rsidRDefault="00562D0F" w:rsidP="00562D0F">
      <w:pPr>
        <w:spacing w:after="0" w:line="360" w:lineRule="auto"/>
        <w:jc w:val="both"/>
        <w:rPr>
          <w:rFonts w:ascii="Times New Roman" w:eastAsia="Calibri" w:hAnsi="Times New Roman" w:cs="Times New Roman"/>
          <w:sz w:val="28"/>
          <w:szCs w:val="28"/>
        </w:rPr>
      </w:pPr>
    </w:p>
    <w:p w14:paraId="43A280DC" w14:textId="77777777" w:rsid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ab/>
        <w:t xml:space="preserve">Для наглядной демонстрации осуществления мероприятий, связанных с внедрения </w:t>
      </w:r>
      <w:r w:rsidR="004D7F6A">
        <w:rPr>
          <w:rFonts w:ascii="Times New Roman" w:eastAsia="Calibri" w:hAnsi="Times New Roman" w:cs="Times New Roman"/>
          <w:sz w:val="28"/>
          <w:szCs w:val="28"/>
        </w:rPr>
        <w:t>программного обеспечения</w:t>
      </w:r>
      <w:r w:rsidRPr="00562D0F">
        <w:rPr>
          <w:rFonts w:ascii="Times New Roman" w:eastAsia="Calibri" w:hAnsi="Times New Roman" w:cs="Times New Roman"/>
          <w:sz w:val="28"/>
          <w:szCs w:val="28"/>
        </w:rPr>
        <w:t xml:space="preserve"> по сроку реализации, была построена диаграмма Ганта, представленная на рисунке </w:t>
      </w:r>
      <w:r w:rsidR="004D7F6A">
        <w:rPr>
          <w:rFonts w:ascii="Times New Roman" w:eastAsia="Calibri" w:hAnsi="Times New Roman" w:cs="Times New Roman"/>
          <w:sz w:val="28"/>
          <w:szCs w:val="28"/>
        </w:rPr>
        <w:t>12</w:t>
      </w:r>
      <w:r w:rsidRPr="00562D0F">
        <w:rPr>
          <w:rFonts w:ascii="Times New Roman" w:eastAsia="Calibri" w:hAnsi="Times New Roman" w:cs="Times New Roman"/>
          <w:sz w:val="28"/>
          <w:szCs w:val="28"/>
        </w:rPr>
        <w:t>.</w:t>
      </w:r>
    </w:p>
    <w:p w14:paraId="4C364D57" w14:textId="77777777" w:rsidR="00562D0F" w:rsidRPr="00562D0F" w:rsidRDefault="00562D0F" w:rsidP="00562D0F">
      <w:pPr>
        <w:spacing w:after="0" w:line="360" w:lineRule="auto"/>
        <w:jc w:val="both"/>
        <w:rPr>
          <w:rFonts w:ascii="Times New Roman" w:eastAsia="Calibri" w:hAnsi="Times New Roman" w:cs="Times New Roman"/>
          <w:sz w:val="28"/>
          <w:szCs w:val="28"/>
        </w:rPr>
      </w:pPr>
    </w:p>
    <w:p w14:paraId="5A41DF24" w14:textId="77777777"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Calibri" w:eastAsia="Calibri" w:hAnsi="Calibri" w:cs="Times New Roman"/>
          <w:noProof/>
          <w:lang w:eastAsia="ru-RU"/>
        </w:rPr>
        <w:drawing>
          <wp:inline distT="0" distB="0" distL="0" distR="0" wp14:anchorId="1F429B53" wp14:editId="0D31BF4D">
            <wp:extent cx="5953125" cy="3733800"/>
            <wp:effectExtent l="0" t="0" r="9525" b="0"/>
            <wp:docPr id="225" name="Диаграмма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C1A4E6F" w14:textId="77777777" w:rsidR="00562D0F" w:rsidRPr="00562D0F" w:rsidRDefault="00562D0F" w:rsidP="00562D0F">
      <w:pPr>
        <w:spacing w:after="0" w:line="360" w:lineRule="auto"/>
        <w:jc w:val="center"/>
        <w:rPr>
          <w:rFonts w:ascii="Times New Roman" w:eastAsia="Calibri" w:hAnsi="Times New Roman" w:cs="Times New Roman"/>
          <w:iCs/>
          <w:sz w:val="28"/>
          <w:szCs w:val="28"/>
        </w:rPr>
      </w:pPr>
      <w:r w:rsidRPr="00562D0F">
        <w:rPr>
          <w:rFonts w:ascii="Times New Roman" w:eastAsia="Calibri" w:hAnsi="Times New Roman" w:cs="Times New Roman"/>
          <w:sz w:val="28"/>
          <w:szCs w:val="28"/>
        </w:rPr>
        <w:t xml:space="preserve">Рисунок </w:t>
      </w:r>
      <w:r w:rsidR="004D7F6A">
        <w:rPr>
          <w:rFonts w:ascii="Times New Roman" w:eastAsia="Calibri" w:hAnsi="Times New Roman" w:cs="Times New Roman"/>
          <w:sz w:val="28"/>
          <w:szCs w:val="28"/>
        </w:rPr>
        <w:t>12</w:t>
      </w:r>
      <w:r w:rsidRPr="00562D0F">
        <w:rPr>
          <w:rFonts w:ascii="Times New Roman" w:eastAsia="Calibri" w:hAnsi="Times New Roman" w:cs="Times New Roman"/>
          <w:i/>
          <w:iCs/>
          <w:sz w:val="28"/>
          <w:szCs w:val="28"/>
        </w:rPr>
        <w:t xml:space="preserve">- </w:t>
      </w:r>
      <w:r w:rsidRPr="00562D0F">
        <w:rPr>
          <w:rFonts w:ascii="Times New Roman" w:eastAsia="Calibri" w:hAnsi="Times New Roman" w:cs="Times New Roman"/>
          <w:iCs/>
          <w:sz w:val="28"/>
          <w:szCs w:val="28"/>
        </w:rPr>
        <w:t xml:space="preserve">Диаграмма Ганта внедрения </w:t>
      </w:r>
      <w:r w:rsidR="004D7F6A">
        <w:rPr>
          <w:rFonts w:ascii="Times New Roman" w:eastAsia="Calibri" w:hAnsi="Times New Roman" w:cs="Times New Roman"/>
          <w:iCs/>
          <w:sz w:val="28"/>
          <w:szCs w:val="28"/>
        </w:rPr>
        <w:t xml:space="preserve">программного обеспечения </w:t>
      </w:r>
      <w:r w:rsidRPr="00562D0F">
        <w:rPr>
          <w:rFonts w:ascii="Times New Roman" w:eastAsia="Calibri" w:hAnsi="Times New Roman" w:cs="Times New Roman"/>
          <w:iCs/>
          <w:sz w:val="28"/>
          <w:szCs w:val="28"/>
        </w:rPr>
        <w:t xml:space="preserve">в эксплуатацию </w:t>
      </w:r>
    </w:p>
    <w:p w14:paraId="083FB073"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Внедрение модулей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проходит одновременно, однако их ввод в эксплуатацию разделяется во времени. </w:t>
      </w:r>
    </w:p>
    <w:p w14:paraId="0E60E121"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Первыми вводятся модули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Они не затрагивают непосредственный процесс производства и обеспечивают кадровый, налоговый, бухгалтерский, складской и договорной учёт. Модуль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 силу своей специфики требует поэтапного внедрения.</w:t>
      </w:r>
    </w:p>
    <w:p w14:paraId="35A96F0E"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К основным требованиям к ERP-системе, внедряемой на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Циркон Сервисе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относятся централизованное управление всеми данными, которые регулируют производственный процесс в SAP. В действительности это означает, что для того, чтобы корректно вывести систему итоговой информации (например, плана закупок на следующий год), этот план должен быть обязательно обработан внутри системы, при помощи заранее построенных алгоритмов, согласована внутри системы (согласно тем ролям, которые были заранее заданы компетентными пользователями), и самое главное, система должны быть введена в действие с самого нижнего уровня. Именно такая схема – снизу-вверх – от ввода потребности на уровне службы или отдела и до участка проведения торгов – была принята за основу, так как обеспечивает централизованную обработку всех данных.</w:t>
      </w:r>
    </w:p>
    <w:p w14:paraId="40162B2D"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Далее рассмотрим ключевые объективные преимущества, которые будут получены от внедрения в эксплуатацию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в ООО ЧОП Фирма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Каре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14:paraId="2D8334F1"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14:paraId="1D92C1FE"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1. Планирование, связанное с обучением сотрудников, станет более точным. Ранее для того, чтобы зафиксировать периодичность обучения, перечень курсов и план обучения на год необходимо было составить три совершенно разных документа. Однако, при помощи введения в эксплуатацию модуля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стало возможным внести все проводимые курсы в программу и закреплять за каждым курсом различных сотрудников. После внесения этих данных план обучения на год будет сформирован автоматически [</w:t>
      </w:r>
      <w:r>
        <w:rPr>
          <w:rFonts w:ascii="Times New Roman" w:eastAsia="Calibri" w:hAnsi="Times New Roman" w:cs="Times New Roman"/>
          <w:sz w:val="28"/>
          <w:szCs w:val="28"/>
        </w:rPr>
        <w:t>1</w:t>
      </w:r>
      <w:r w:rsidRPr="00562D0F">
        <w:rPr>
          <w:rFonts w:ascii="Times New Roman" w:eastAsia="Calibri" w:hAnsi="Times New Roman" w:cs="Times New Roman"/>
          <w:sz w:val="28"/>
          <w:szCs w:val="28"/>
        </w:rPr>
        <w:t>3].</w:t>
      </w:r>
    </w:p>
    <w:p w14:paraId="2228E8D8"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2. Уменьшается длительность подготовки выходных форм документов для учёта кадровых операций. К выходным формам относятся: приказы о приёме на работу, перевод или увольнение, все эти документы будут составлены автоматически.</w:t>
      </w:r>
    </w:p>
    <w:p w14:paraId="16796975"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14:paraId="4ACF6FD1"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1. Улучшается уровень контроля за текущей кредиторской и дебиторской задолженностями. Данные улучшения будут связаны с созданием в системе единой базы данных договоров, при этом, для каждого договора будет создана специальная карточка. Также все процессы по учёту работ или материалов, которые отражены в бюджете движения денежных средств, отделяются друг от друга в этих карточках, это даёт возможность планировать и управлять задолженностями в рамках конкретных карточек.</w:t>
      </w:r>
    </w:p>
    <w:p w14:paraId="13017541"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2. Уменьшается время, затрачиваемое на составление и согласование заявок по оплате продукции. Без внедрения системы </w:t>
      </w:r>
      <w:r w:rsidRPr="00562D0F">
        <w:rPr>
          <w:rFonts w:ascii="Times New Roman" w:eastAsia="Calibri" w:hAnsi="Times New Roman" w:cs="Times New Roman"/>
          <w:sz w:val="28"/>
          <w:szCs w:val="28"/>
          <w:lang w:val="en-US"/>
        </w:rPr>
        <w:t>SAP</w:t>
      </w:r>
      <w:r w:rsidRPr="00562D0F">
        <w:rPr>
          <w:rFonts w:ascii="Times New Roman" w:eastAsia="Calibri" w:hAnsi="Times New Roman" w:cs="Times New Roman"/>
          <w:sz w:val="28"/>
          <w:szCs w:val="28"/>
        </w:rPr>
        <w:t xml:space="preserve"> все заявки составлялись вручную при помощи обычного Microsoft Word, после чего, все эти заявки необходимо было распечатать и подписать у проверяющих лиц и руководства. При этом нередко происходит утеря каких-либо заявок, которые нужно делать и подписывать заново, а если люди, ответственные за подписание этих заявок отсутствуют по каким-либо причинам, возникают незапланированные трудности. Также большое влияние имели затраты по времени, которые были необходимы в связи с перемещением и ожиданием согласования заявок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на бумаге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При вводе в эксплуатацию модуля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все заявки на оплату формируются в электронном виде. При этом вся возможная информация о сумме платежа, банковских реквизитах, номере договора или задолженности автоматически переносятся из специальных карточек.</w:t>
      </w:r>
    </w:p>
    <w:p w14:paraId="39FBE74D"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14:paraId="0FE540A7"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1. Сводятся к минимуму возможности возникновения ошибок, которые могут возникать при планировании необходимого количества материально-технических ресурсов, которые связаны с выполнением работ по обслуживанию и ремонту техники. После того, как предприятие совершает переход на систему </w:t>
      </w:r>
      <w:r w:rsidR="006135DE">
        <w:rPr>
          <w:rFonts w:ascii="Times New Roman" w:eastAsia="Calibri" w:hAnsi="Times New Roman" w:cs="Times New Roman"/>
          <w:sz w:val="28"/>
          <w:szCs w:val="28"/>
          <w:lang w:val="en-US"/>
        </w:rPr>
        <w:t>CHECKOFFICE</w:t>
      </w:r>
      <w:r w:rsidRPr="00562D0F">
        <w:rPr>
          <w:rFonts w:ascii="Times New Roman" w:eastAsia="Calibri" w:hAnsi="Times New Roman" w:cs="Times New Roman"/>
          <w:sz w:val="28"/>
          <w:szCs w:val="28"/>
        </w:rPr>
        <w:t xml:space="preserve">, для каждой технологической операции составляются индивидуальные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Технологические карты</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В данных картах отражаются то необходимое количество материалов, которое необходимо по всем видам операций. На выходе, сотрудники, занимающиеся материально-техническим снабжением, могут сформировать полную потребность в материально-технических ресурсах, указ лишь точное количество операций.</w:t>
      </w:r>
    </w:p>
    <w:p w14:paraId="68EE0BAD"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2. Адекватное планирование трудовой загрузки персонала. В сформированных ранее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Технологических картах</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отображаются трудозатраты, связанные с выполнением конкретных операций. Данные трудозатраты формируются на основе проведения хронометражных исследований. В конечном счёте это даёт возможность установить равномерную загрузку персонала, при этом, исключив возможность планировать работы, которые требуют больше трудозатрат, чем есть в фонде рабочего времени бригад обслуживания техники.</w:t>
      </w:r>
    </w:p>
    <w:p w14:paraId="0F42D0DB"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Управление качеством продукции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w:t>
      </w:r>
    </w:p>
    <w:p w14:paraId="11530F58"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Управление качеством является очень важной частью логистического управления и используется, чтобы нормально выполнять такие функции как: планирование, обеспечение и контроль качества на различных этапах производственного процесса, начиная с поступления сырья и материалов на предприятие.</w:t>
      </w:r>
    </w:p>
    <w:p w14:paraId="3A8055C5"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При помощи такого модуля предприятие может осуществлять ключевые моменты, связанные с системой контроля качества, которая обозначена в производственных стандартах </w:t>
      </w:r>
      <w:r w:rsidRPr="00562D0F">
        <w:rPr>
          <w:rFonts w:ascii="Times New Roman" w:eastAsia="Calibri" w:hAnsi="Times New Roman" w:cs="Times New Roman"/>
          <w:sz w:val="28"/>
          <w:szCs w:val="28"/>
          <w:lang w:val="en-US"/>
        </w:rPr>
        <w:t>ISO</w:t>
      </w:r>
      <w:r w:rsidRPr="00562D0F">
        <w:rPr>
          <w:rFonts w:ascii="Times New Roman" w:eastAsia="Calibri" w:hAnsi="Times New Roman" w:cs="Times New Roman"/>
          <w:sz w:val="28"/>
          <w:szCs w:val="28"/>
        </w:rPr>
        <w:t xml:space="preserve"> 9000.</w:t>
      </w:r>
    </w:p>
    <w:p w14:paraId="6867463F"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К ключевым функциям </w:t>
      </w:r>
      <w:r w:rsidRPr="00562D0F">
        <w:rPr>
          <w:rFonts w:ascii="Times New Roman" w:eastAsia="Calibri" w:hAnsi="Times New Roman" w:cs="Times New Roman"/>
          <w:sz w:val="28"/>
          <w:szCs w:val="28"/>
          <w:lang w:val="en-US"/>
        </w:rPr>
        <w:t>SAP</w:t>
      </w:r>
      <w:r w:rsidRPr="00562D0F">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lang w:val="en-US"/>
        </w:rPr>
        <w:t>Quality</w:t>
      </w:r>
      <w:r w:rsidRPr="00562D0F">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lang w:val="en-US"/>
        </w:rPr>
        <w:t>Management</w:t>
      </w:r>
      <w:r w:rsidRPr="00562D0F">
        <w:rPr>
          <w:rFonts w:ascii="Times New Roman" w:eastAsia="Calibri" w:hAnsi="Times New Roman" w:cs="Times New Roman"/>
          <w:sz w:val="28"/>
          <w:szCs w:val="28"/>
        </w:rPr>
        <w:t xml:space="preserve"> относятся:</w:t>
      </w:r>
    </w:p>
    <w:p w14:paraId="5CFEDD5D"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планирование качества (осуществление проверки поставщиков, сырья и материалов, поступающих в производство);</w:t>
      </w:r>
    </w:p>
    <w:p w14:paraId="387F2A01"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уведомление о качестве (сюда входит идентификация различных дефектов и последующих мер, которые необходимо предпринять отделу качества);</w:t>
      </w:r>
    </w:p>
    <w:p w14:paraId="017B2D74"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проверка качества (здесь фиксируются результаты, полученные от проверки качества продукции, после чего принимается решение о том можно ли пускать в продажу контрольную партию или же её следует отклонить из-за несоответствия стандартам качества).</w:t>
      </w:r>
    </w:p>
    <w:p w14:paraId="6D8B5A62" w14:textId="77777777"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В конечном счёте внедрение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 xml:space="preserve">/3 поможет повысить уровень качества выпускаемой продукции. При помощи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будут создаваться каталоги. в которых будет отражаться необходимый уровень характеристик качества выпускаемой продукции, после чего будут проводиться регулярные замеры, с целью проверки на соответствие качества продукции, относительно эталонного уровня качества, прописанного в каталогах.</w:t>
      </w:r>
    </w:p>
    <w:p w14:paraId="161757FE" w14:textId="77777777"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Программа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позволяет формировать план качества для каждого вида материалов, используемых при создании продукции. В этот план будет включаться список норм качества, требованиям которого должны соответствовать материалы в момент их поступления на предприятие.</w:t>
      </w:r>
    </w:p>
    <w:p w14:paraId="189769FE" w14:textId="77777777"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Программа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поддерживает множество форм отчетности и возможностей статистического управления процессом (Statistical Process Control, SPC), направленных на управление усилиями по улучшению качества [22].</w:t>
      </w:r>
    </w:p>
    <w:p w14:paraId="03C9EA07"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b/>
          <w:bCs/>
          <w:sz w:val="28"/>
          <w:szCs w:val="28"/>
          <w:lang w:eastAsia="ru-RU"/>
        </w:rPr>
        <w:tab/>
      </w:r>
      <w:r w:rsidRPr="00562D0F">
        <w:rPr>
          <w:rFonts w:ascii="Times New Roman" w:eastAsia="Times New Roman" w:hAnsi="Times New Roman" w:cs="Times New Roman"/>
          <w:sz w:val="28"/>
          <w:szCs w:val="28"/>
          <w:lang w:eastAsia="ru-RU"/>
        </w:rPr>
        <w:t xml:space="preserve">После внедрения в эксплуатацию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/3 предполагает, что часть работ, выполняемых людьми, перейдет в автоматический режим, а производительность труда при этом значительно возрастёт, благодаря этому будут высвобождение денежных средств. Данные средства предлагается пустить на повышение квалификации персонала, связанного с обучением работе в новой системе.</w:t>
      </w:r>
    </w:p>
    <w:p w14:paraId="7423BD38" w14:textId="77777777" w:rsidR="005E0DBB" w:rsidRDefault="00562D0F" w:rsidP="005E0DBB">
      <w:pPr>
        <w:spacing w:after="0" w:line="360" w:lineRule="auto"/>
        <w:jc w:val="both"/>
        <w:rPr>
          <w:rFonts w:ascii="Times New Roman" w:eastAsia="Times New Roman" w:hAnsi="Times New Roman" w:cs="Times New Roman"/>
          <w:sz w:val="28"/>
          <w:szCs w:val="28"/>
          <w:lang w:eastAsia="ru-RU"/>
        </w:rPr>
      </w:pPr>
      <w:r w:rsidRPr="00562D0F">
        <w:rPr>
          <w:rFonts w:ascii="Calibri" w:eastAsia="Calibri" w:hAnsi="Calibri" w:cs="Times New Roman"/>
          <w:sz w:val="28"/>
          <w:szCs w:val="28"/>
        </w:rPr>
        <w:tab/>
      </w:r>
      <w:r w:rsidRPr="00562D0F">
        <w:rPr>
          <w:rFonts w:ascii="Times New Roman" w:eastAsia="Times New Roman" w:hAnsi="Times New Roman" w:cs="Times New Roman"/>
          <w:sz w:val="28"/>
          <w:szCs w:val="28"/>
          <w:lang w:eastAsia="ru-RU"/>
        </w:rPr>
        <w:t>Для расчёта увеличения производительности труда воспользуемся данными</w:t>
      </w:r>
      <w:r w:rsidR="005E0DBB">
        <w:rPr>
          <w:rFonts w:ascii="Times New Roman" w:eastAsia="Times New Roman" w:hAnsi="Times New Roman" w:cs="Times New Roman"/>
          <w:sz w:val="28"/>
          <w:szCs w:val="28"/>
          <w:lang w:eastAsia="ru-RU"/>
        </w:rPr>
        <w:t>, представленными в таблице 2</w:t>
      </w:r>
      <w:r w:rsidR="004D7F6A">
        <w:rPr>
          <w:rFonts w:ascii="Times New Roman" w:eastAsia="Times New Roman" w:hAnsi="Times New Roman" w:cs="Times New Roman"/>
          <w:sz w:val="28"/>
          <w:szCs w:val="28"/>
          <w:lang w:eastAsia="ru-RU"/>
        </w:rPr>
        <w:t>1</w:t>
      </w:r>
      <w:r w:rsidR="005E0DBB">
        <w:rPr>
          <w:rFonts w:ascii="Times New Roman" w:eastAsia="Times New Roman" w:hAnsi="Times New Roman" w:cs="Times New Roman"/>
          <w:sz w:val="28"/>
          <w:szCs w:val="28"/>
          <w:lang w:eastAsia="ru-RU"/>
        </w:rPr>
        <w:t>.</w:t>
      </w:r>
    </w:p>
    <w:p w14:paraId="1A1F13C5" w14:textId="77777777" w:rsidR="00562D0F" w:rsidRPr="005E0DBB" w:rsidRDefault="00562D0F" w:rsidP="005E0DBB">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Таблица 2</w:t>
      </w:r>
      <w:r w:rsidR="004D7F6A">
        <w:rPr>
          <w:rFonts w:ascii="Times New Roman" w:eastAsia="Times New Roman" w:hAnsi="Times New Roman" w:cs="Times New Roman"/>
          <w:sz w:val="28"/>
          <w:szCs w:val="28"/>
          <w:lang w:eastAsia="ru-RU"/>
        </w:rPr>
        <w:t>1</w:t>
      </w:r>
      <w:r w:rsidRPr="00562D0F">
        <w:rPr>
          <w:rFonts w:ascii="Times New Roman" w:eastAsia="Times New Roman" w:hAnsi="Times New Roman" w:cs="Times New Roman"/>
          <w:i/>
          <w:iCs/>
          <w:sz w:val="28"/>
          <w:szCs w:val="28"/>
          <w:lang w:eastAsia="ru-RU"/>
        </w:rPr>
        <w:t>-</w:t>
      </w:r>
      <w:r w:rsidRPr="00562D0F">
        <w:rPr>
          <w:rFonts w:ascii="Times New Roman" w:eastAsia="Calibri" w:hAnsi="Times New Roman" w:cs="Times New Roman"/>
          <w:i/>
          <w:iCs/>
          <w:sz w:val="28"/>
          <w:szCs w:val="18"/>
        </w:rPr>
        <w:t xml:space="preserve"> </w:t>
      </w:r>
      <w:r w:rsidRPr="00562D0F">
        <w:rPr>
          <w:rFonts w:ascii="Times New Roman" w:eastAsia="Calibri" w:hAnsi="Times New Roman" w:cs="Times New Roman"/>
          <w:iCs/>
          <w:sz w:val="28"/>
          <w:szCs w:val="18"/>
        </w:rPr>
        <w:t>Данные для расчёта годового экономического эффекта от внедрения системы</w:t>
      </w:r>
    </w:p>
    <w:tbl>
      <w:tblPr>
        <w:tblStyle w:val="130"/>
        <w:tblW w:w="0" w:type="auto"/>
        <w:tblInd w:w="0" w:type="dxa"/>
        <w:tblLook w:val="04A0" w:firstRow="1" w:lastRow="0" w:firstColumn="1" w:lastColumn="0" w:noHBand="0" w:noVBand="1"/>
      </w:tblPr>
      <w:tblGrid>
        <w:gridCol w:w="3114"/>
        <w:gridCol w:w="3115"/>
        <w:gridCol w:w="3115"/>
      </w:tblGrid>
      <w:tr w:rsidR="00562D0F" w:rsidRPr="00562D0F" w14:paraId="36602607" w14:textId="77777777" w:rsidTr="00562D0F">
        <w:tc>
          <w:tcPr>
            <w:tcW w:w="3114" w:type="dxa"/>
            <w:tcBorders>
              <w:top w:val="single" w:sz="4" w:space="0" w:color="auto"/>
              <w:left w:val="single" w:sz="4" w:space="0" w:color="auto"/>
              <w:bottom w:val="single" w:sz="4" w:space="0" w:color="auto"/>
              <w:right w:val="single" w:sz="4" w:space="0" w:color="auto"/>
            </w:tcBorders>
          </w:tcPr>
          <w:p w14:paraId="35461AF3"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Численность работников, эксплуатирующих систему</w:t>
            </w:r>
          </w:p>
        </w:tc>
        <w:tc>
          <w:tcPr>
            <w:tcW w:w="3115" w:type="dxa"/>
            <w:tcBorders>
              <w:top w:val="single" w:sz="4" w:space="0" w:color="auto"/>
              <w:left w:val="single" w:sz="4" w:space="0" w:color="auto"/>
              <w:bottom w:val="single" w:sz="4" w:space="0" w:color="auto"/>
              <w:right w:val="single" w:sz="4" w:space="0" w:color="auto"/>
            </w:tcBorders>
          </w:tcPr>
          <w:p w14:paraId="5D84A076"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Ч</w:t>
            </w:r>
            <w:r w:rsidRPr="00562D0F">
              <w:rPr>
                <w:rFonts w:ascii="Times New Roman" w:eastAsia="Times New Roman" w:hAnsi="Times New Roman"/>
                <w:sz w:val="24"/>
                <w:szCs w:val="28"/>
                <w:vertAlign w:val="subscript"/>
              </w:rPr>
              <w:t>0</w:t>
            </w:r>
          </w:p>
        </w:tc>
        <w:tc>
          <w:tcPr>
            <w:tcW w:w="3115" w:type="dxa"/>
            <w:tcBorders>
              <w:top w:val="single" w:sz="4" w:space="0" w:color="auto"/>
              <w:left w:val="single" w:sz="4" w:space="0" w:color="auto"/>
              <w:bottom w:val="single" w:sz="4" w:space="0" w:color="auto"/>
              <w:right w:val="single" w:sz="4" w:space="0" w:color="auto"/>
            </w:tcBorders>
          </w:tcPr>
          <w:p w14:paraId="440CB3F2"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216</w:t>
            </w:r>
          </w:p>
        </w:tc>
      </w:tr>
      <w:tr w:rsidR="00562D0F" w:rsidRPr="00562D0F" w14:paraId="34EA448A" w14:textId="77777777" w:rsidTr="00562D0F">
        <w:tc>
          <w:tcPr>
            <w:tcW w:w="3114" w:type="dxa"/>
            <w:tcBorders>
              <w:top w:val="single" w:sz="4" w:space="0" w:color="auto"/>
              <w:left w:val="single" w:sz="4" w:space="0" w:color="auto"/>
              <w:bottom w:val="single" w:sz="4" w:space="0" w:color="auto"/>
              <w:right w:val="single" w:sz="4" w:space="0" w:color="auto"/>
            </w:tcBorders>
            <w:hideMark/>
          </w:tcPr>
          <w:p w14:paraId="219FAF97" w14:textId="77777777"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Должностной оклад работника, руб.</w:t>
            </w:r>
          </w:p>
        </w:tc>
        <w:tc>
          <w:tcPr>
            <w:tcW w:w="3115" w:type="dxa"/>
            <w:tcBorders>
              <w:top w:val="single" w:sz="4" w:space="0" w:color="auto"/>
              <w:left w:val="single" w:sz="4" w:space="0" w:color="auto"/>
              <w:bottom w:val="single" w:sz="4" w:space="0" w:color="auto"/>
              <w:right w:val="single" w:sz="4" w:space="0" w:color="auto"/>
            </w:tcBorders>
            <w:hideMark/>
          </w:tcPr>
          <w:p w14:paraId="061FED8E"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О</w:t>
            </w:r>
          </w:p>
        </w:tc>
        <w:tc>
          <w:tcPr>
            <w:tcW w:w="3115" w:type="dxa"/>
            <w:tcBorders>
              <w:top w:val="single" w:sz="4" w:space="0" w:color="auto"/>
              <w:left w:val="single" w:sz="4" w:space="0" w:color="auto"/>
              <w:bottom w:val="single" w:sz="4" w:space="0" w:color="auto"/>
              <w:right w:val="single" w:sz="4" w:space="0" w:color="auto"/>
            </w:tcBorders>
            <w:hideMark/>
          </w:tcPr>
          <w:p w14:paraId="11E90ED2"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70000</w:t>
            </w:r>
          </w:p>
        </w:tc>
      </w:tr>
      <w:tr w:rsidR="00562D0F" w:rsidRPr="00562D0F" w14:paraId="03C8FC5F" w14:textId="77777777" w:rsidTr="00562D0F">
        <w:tc>
          <w:tcPr>
            <w:tcW w:w="3114" w:type="dxa"/>
            <w:tcBorders>
              <w:top w:val="single" w:sz="4" w:space="0" w:color="auto"/>
              <w:left w:val="single" w:sz="4" w:space="0" w:color="auto"/>
              <w:bottom w:val="single" w:sz="4" w:space="0" w:color="auto"/>
              <w:right w:val="single" w:sz="4" w:space="0" w:color="auto"/>
            </w:tcBorders>
            <w:hideMark/>
          </w:tcPr>
          <w:p w14:paraId="1A542918" w14:textId="77777777"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Капитальные вложения на разработку и запуск системы, тыс. руб.</w:t>
            </w:r>
          </w:p>
        </w:tc>
        <w:tc>
          <w:tcPr>
            <w:tcW w:w="3115" w:type="dxa"/>
            <w:tcBorders>
              <w:top w:val="single" w:sz="4" w:space="0" w:color="auto"/>
              <w:left w:val="single" w:sz="4" w:space="0" w:color="auto"/>
              <w:bottom w:val="single" w:sz="4" w:space="0" w:color="auto"/>
              <w:right w:val="single" w:sz="4" w:space="0" w:color="auto"/>
            </w:tcBorders>
            <w:hideMark/>
          </w:tcPr>
          <w:p w14:paraId="29B931B8"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К</w:t>
            </w:r>
            <w:r w:rsidRPr="00562D0F">
              <w:rPr>
                <w:rFonts w:ascii="Times New Roman" w:eastAsia="Times New Roman" w:hAnsi="Times New Roman"/>
                <w:sz w:val="24"/>
                <w:szCs w:val="28"/>
                <w:vertAlign w:val="subscript"/>
              </w:rPr>
              <w:t>разр</w:t>
            </w:r>
          </w:p>
        </w:tc>
        <w:tc>
          <w:tcPr>
            <w:tcW w:w="3115" w:type="dxa"/>
            <w:tcBorders>
              <w:top w:val="single" w:sz="4" w:space="0" w:color="auto"/>
              <w:left w:val="single" w:sz="4" w:space="0" w:color="auto"/>
              <w:bottom w:val="single" w:sz="4" w:space="0" w:color="auto"/>
              <w:right w:val="single" w:sz="4" w:space="0" w:color="auto"/>
            </w:tcBorders>
            <w:hideMark/>
          </w:tcPr>
          <w:p w14:paraId="40B53BEE" w14:textId="77777777" w:rsidR="00562D0F" w:rsidRPr="00562D0F" w:rsidRDefault="00562D0F" w:rsidP="00562D0F">
            <w:pPr>
              <w:tabs>
                <w:tab w:val="left" w:pos="6490"/>
              </w:tabs>
              <w:jc w:val="center"/>
              <w:rPr>
                <w:rFonts w:ascii="Times New Roman" w:eastAsia="Times New Roman" w:hAnsi="Times New Roman"/>
                <w:iCs/>
                <w:sz w:val="24"/>
                <w:szCs w:val="24"/>
              </w:rPr>
            </w:pPr>
            <w:r w:rsidRPr="00562D0F">
              <w:rPr>
                <w:rFonts w:ascii="Times New Roman" w:eastAsia="Times New Roman" w:hAnsi="Times New Roman"/>
                <w:iCs/>
                <w:sz w:val="24"/>
                <w:szCs w:val="24"/>
              </w:rPr>
              <w:t>105 864,47</w:t>
            </w:r>
          </w:p>
        </w:tc>
      </w:tr>
      <w:tr w:rsidR="00562D0F" w:rsidRPr="00562D0F" w14:paraId="7B6CB735" w14:textId="77777777" w:rsidTr="00562D0F">
        <w:tc>
          <w:tcPr>
            <w:tcW w:w="3114" w:type="dxa"/>
            <w:tcBorders>
              <w:top w:val="single" w:sz="4" w:space="0" w:color="auto"/>
              <w:left w:val="single" w:sz="4" w:space="0" w:color="auto"/>
              <w:bottom w:val="single" w:sz="4" w:space="0" w:color="auto"/>
              <w:right w:val="single" w:sz="4" w:space="0" w:color="auto"/>
            </w:tcBorders>
            <w:hideMark/>
          </w:tcPr>
          <w:p w14:paraId="508672FF" w14:textId="77777777"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Временные затраты работника на операции до внедрения, %</w:t>
            </w:r>
          </w:p>
        </w:tc>
        <w:tc>
          <w:tcPr>
            <w:tcW w:w="3115" w:type="dxa"/>
            <w:tcBorders>
              <w:top w:val="single" w:sz="4" w:space="0" w:color="auto"/>
              <w:left w:val="single" w:sz="4" w:space="0" w:color="auto"/>
              <w:bottom w:val="single" w:sz="4" w:space="0" w:color="auto"/>
              <w:right w:val="single" w:sz="4" w:space="0" w:color="auto"/>
            </w:tcBorders>
            <w:hideMark/>
          </w:tcPr>
          <w:p w14:paraId="50F67A1A"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Б</w:t>
            </w:r>
            <w:r w:rsidRPr="00562D0F">
              <w:rPr>
                <w:rFonts w:ascii="Times New Roman" w:eastAsia="Times New Roman" w:hAnsi="Times New Roman"/>
                <w:sz w:val="24"/>
                <w:szCs w:val="28"/>
                <w:vertAlign w:val="subscript"/>
              </w:rPr>
              <w:t>1</w:t>
            </w:r>
          </w:p>
        </w:tc>
        <w:tc>
          <w:tcPr>
            <w:tcW w:w="3115" w:type="dxa"/>
            <w:tcBorders>
              <w:top w:val="single" w:sz="4" w:space="0" w:color="auto"/>
              <w:left w:val="single" w:sz="4" w:space="0" w:color="auto"/>
              <w:bottom w:val="single" w:sz="4" w:space="0" w:color="auto"/>
              <w:right w:val="single" w:sz="4" w:space="0" w:color="auto"/>
            </w:tcBorders>
            <w:hideMark/>
          </w:tcPr>
          <w:p w14:paraId="1AB70CA4" w14:textId="77777777" w:rsidR="00562D0F" w:rsidRPr="00562D0F" w:rsidRDefault="00562D0F" w:rsidP="00562D0F">
            <w:pPr>
              <w:tabs>
                <w:tab w:val="left" w:pos="6490"/>
              </w:tabs>
              <w:jc w:val="center"/>
              <w:rPr>
                <w:rFonts w:ascii="Times New Roman" w:eastAsia="Times New Roman" w:hAnsi="Times New Roman"/>
                <w:sz w:val="24"/>
                <w:szCs w:val="28"/>
                <w:lang w:val="en-US"/>
              </w:rPr>
            </w:pPr>
            <w:r w:rsidRPr="00562D0F">
              <w:rPr>
                <w:rFonts w:ascii="Times New Roman" w:eastAsia="Times New Roman" w:hAnsi="Times New Roman"/>
                <w:sz w:val="24"/>
                <w:szCs w:val="28"/>
                <w:lang w:val="en-US"/>
              </w:rPr>
              <w:t>60</w:t>
            </w:r>
          </w:p>
        </w:tc>
      </w:tr>
      <w:tr w:rsidR="00562D0F" w:rsidRPr="00562D0F" w14:paraId="37A8C747" w14:textId="77777777" w:rsidTr="00562D0F">
        <w:tc>
          <w:tcPr>
            <w:tcW w:w="3114" w:type="dxa"/>
            <w:tcBorders>
              <w:top w:val="single" w:sz="4" w:space="0" w:color="auto"/>
              <w:left w:val="single" w:sz="4" w:space="0" w:color="auto"/>
              <w:bottom w:val="single" w:sz="4" w:space="0" w:color="auto"/>
              <w:right w:val="single" w:sz="4" w:space="0" w:color="auto"/>
            </w:tcBorders>
            <w:hideMark/>
          </w:tcPr>
          <w:p w14:paraId="14BD5EF9" w14:textId="77777777"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Временные затраты работника на операции после внедрения, %</w:t>
            </w:r>
          </w:p>
        </w:tc>
        <w:tc>
          <w:tcPr>
            <w:tcW w:w="3115" w:type="dxa"/>
            <w:tcBorders>
              <w:top w:val="single" w:sz="4" w:space="0" w:color="auto"/>
              <w:left w:val="single" w:sz="4" w:space="0" w:color="auto"/>
              <w:bottom w:val="single" w:sz="4" w:space="0" w:color="auto"/>
              <w:right w:val="single" w:sz="4" w:space="0" w:color="auto"/>
            </w:tcBorders>
            <w:hideMark/>
          </w:tcPr>
          <w:p w14:paraId="3FF12D88"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Б</w:t>
            </w:r>
            <w:r w:rsidRPr="00562D0F">
              <w:rPr>
                <w:rFonts w:ascii="Times New Roman" w:eastAsia="Times New Roman" w:hAnsi="Times New Roman"/>
                <w:sz w:val="24"/>
                <w:szCs w:val="28"/>
                <w:vertAlign w:val="subscript"/>
              </w:rPr>
              <w:t>2</w:t>
            </w:r>
          </w:p>
        </w:tc>
        <w:tc>
          <w:tcPr>
            <w:tcW w:w="3115" w:type="dxa"/>
            <w:tcBorders>
              <w:top w:val="single" w:sz="4" w:space="0" w:color="auto"/>
              <w:left w:val="single" w:sz="4" w:space="0" w:color="auto"/>
              <w:bottom w:val="single" w:sz="4" w:space="0" w:color="auto"/>
              <w:right w:val="single" w:sz="4" w:space="0" w:color="auto"/>
            </w:tcBorders>
            <w:hideMark/>
          </w:tcPr>
          <w:p w14:paraId="226C814A" w14:textId="77777777" w:rsidR="00562D0F" w:rsidRPr="00562D0F" w:rsidRDefault="00562D0F" w:rsidP="00562D0F">
            <w:pPr>
              <w:tabs>
                <w:tab w:val="left" w:pos="6490"/>
              </w:tabs>
              <w:jc w:val="center"/>
              <w:rPr>
                <w:rFonts w:ascii="Times New Roman" w:eastAsia="Times New Roman" w:hAnsi="Times New Roman"/>
                <w:sz w:val="24"/>
                <w:szCs w:val="28"/>
                <w:lang w:val="en-US"/>
              </w:rPr>
            </w:pPr>
            <w:r w:rsidRPr="00562D0F">
              <w:rPr>
                <w:rFonts w:ascii="Times New Roman" w:eastAsia="Times New Roman" w:hAnsi="Times New Roman"/>
                <w:sz w:val="24"/>
                <w:szCs w:val="28"/>
                <w:lang w:val="en-US"/>
              </w:rPr>
              <w:t>40</w:t>
            </w:r>
          </w:p>
        </w:tc>
      </w:tr>
      <w:tr w:rsidR="00562D0F" w:rsidRPr="00562D0F" w14:paraId="2D815800" w14:textId="77777777" w:rsidTr="00562D0F">
        <w:tc>
          <w:tcPr>
            <w:tcW w:w="3114" w:type="dxa"/>
            <w:tcBorders>
              <w:top w:val="single" w:sz="4" w:space="0" w:color="auto"/>
              <w:left w:val="single" w:sz="4" w:space="0" w:color="auto"/>
              <w:bottom w:val="single" w:sz="4" w:space="0" w:color="auto"/>
              <w:right w:val="single" w:sz="4" w:space="0" w:color="auto"/>
            </w:tcBorders>
          </w:tcPr>
          <w:p w14:paraId="60F1CF00" w14:textId="77777777"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Нормативный коэффициент эффективности капитальных вложений</w:t>
            </w:r>
          </w:p>
        </w:tc>
        <w:tc>
          <w:tcPr>
            <w:tcW w:w="3115" w:type="dxa"/>
            <w:tcBorders>
              <w:top w:val="single" w:sz="4" w:space="0" w:color="auto"/>
              <w:left w:val="single" w:sz="4" w:space="0" w:color="auto"/>
              <w:bottom w:val="single" w:sz="4" w:space="0" w:color="auto"/>
              <w:right w:val="single" w:sz="4" w:space="0" w:color="auto"/>
            </w:tcBorders>
          </w:tcPr>
          <w:p w14:paraId="379F1588"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Е</w:t>
            </w:r>
            <w:r w:rsidRPr="00562D0F">
              <w:rPr>
                <w:rFonts w:ascii="Times New Roman" w:eastAsia="Times New Roman" w:hAnsi="Times New Roman"/>
                <w:sz w:val="24"/>
                <w:szCs w:val="28"/>
                <w:vertAlign w:val="subscript"/>
              </w:rPr>
              <w:t>н</w:t>
            </w:r>
          </w:p>
        </w:tc>
        <w:tc>
          <w:tcPr>
            <w:tcW w:w="3115" w:type="dxa"/>
            <w:tcBorders>
              <w:top w:val="single" w:sz="4" w:space="0" w:color="auto"/>
              <w:left w:val="single" w:sz="4" w:space="0" w:color="auto"/>
              <w:bottom w:val="single" w:sz="4" w:space="0" w:color="auto"/>
              <w:right w:val="single" w:sz="4" w:space="0" w:color="auto"/>
            </w:tcBorders>
          </w:tcPr>
          <w:p w14:paraId="6D09D6C6"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0,5</w:t>
            </w:r>
          </w:p>
        </w:tc>
      </w:tr>
      <w:tr w:rsidR="00562D0F" w:rsidRPr="00562D0F" w14:paraId="1D305B5D" w14:textId="77777777" w:rsidTr="00562D0F">
        <w:tc>
          <w:tcPr>
            <w:tcW w:w="3114" w:type="dxa"/>
            <w:tcBorders>
              <w:top w:val="single" w:sz="4" w:space="0" w:color="auto"/>
              <w:left w:val="single" w:sz="4" w:space="0" w:color="auto"/>
              <w:bottom w:val="single" w:sz="4" w:space="0" w:color="auto"/>
              <w:right w:val="single" w:sz="4" w:space="0" w:color="auto"/>
            </w:tcBorders>
          </w:tcPr>
          <w:p w14:paraId="5619CB65" w14:textId="77777777"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Коэффициент, учитывающий размер страх. взносов</w:t>
            </w:r>
          </w:p>
        </w:tc>
        <w:tc>
          <w:tcPr>
            <w:tcW w:w="3115" w:type="dxa"/>
            <w:tcBorders>
              <w:top w:val="single" w:sz="4" w:space="0" w:color="auto"/>
              <w:left w:val="single" w:sz="4" w:space="0" w:color="auto"/>
              <w:bottom w:val="single" w:sz="4" w:space="0" w:color="auto"/>
              <w:right w:val="single" w:sz="4" w:space="0" w:color="auto"/>
            </w:tcBorders>
          </w:tcPr>
          <w:p w14:paraId="369CC1E6"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К</w:t>
            </w:r>
            <w:r w:rsidRPr="00562D0F">
              <w:rPr>
                <w:rFonts w:ascii="Times New Roman" w:eastAsia="Times New Roman" w:hAnsi="Times New Roman"/>
                <w:sz w:val="24"/>
                <w:szCs w:val="28"/>
                <w:vertAlign w:val="subscript"/>
              </w:rPr>
              <w:t>св</w:t>
            </w:r>
          </w:p>
        </w:tc>
        <w:tc>
          <w:tcPr>
            <w:tcW w:w="3115" w:type="dxa"/>
            <w:tcBorders>
              <w:top w:val="single" w:sz="4" w:space="0" w:color="auto"/>
              <w:left w:val="single" w:sz="4" w:space="0" w:color="auto"/>
              <w:bottom w:val="single" w:sz="4" w:space="0" w:color="auto"/>
              <w:right w:val="single" w:sz="4" w:space="0" w:color="auto"/>
            </w:tcBorders>
          </w:tcPr>
          <w:p w14:paraId="36C77716" w14:textId="77777777"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1,31</w:t>
            </w:r>
          </w:p>
        </w:tc>
      </w:tr>
    </w:tbl>
    <w:p w14:paraId="632DC67D" w14:textId="77777777" w:rsidR="004D7F6A" w:rsidRDefault="004D7F6A" w:rsidP="00562D0F">
      <w:pPr>
        <w:spacing w:after="0" w:line="360" w:lineRule="auto"/>
        <w:ind w:firstLine="708"/>
        <w:jc w:val="both"/>
        <w:rPr>
          <w:rFonts w:ascii="Times New Roman" w:eastAsia="Times New Roman" w:hAnsi="Times New Roman" w:cs="Times New Roman"/>
          <w:sz w:val="28"/>
          <w:szCs w:val="28"/>
          <w:lang w:eastAsia="ru-RU"/>
        </w:rPr>
      </w:pPr>
    </w:p>
    <w:p w14:paraId="6E24A317"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Для расчёта прироста производительности труда за счёт внедрения системы воспользуемся формулой 4.</w:t>
      </w:r>
    </w:p>
    <w:p w14:paraId="0E91A8F6" w14:textId="77777777" w:rsidR="00562D0F" w:rsidRPr="00562D0F" w:rsidRDefault="00562D0F" w:rsidP="00562D0F">
      <w:pPr>
        <w:spacing w:after="0" w:line="360" w:lineRule="auto"/>
        <w:jc w:val="center"/>
        <w:rPr>
          <w:rFonts w:ascii="Times New Roman" w:eastAsia="Times New Roman" w:hAnsi="Times New Roman" w:cs="Times New Roman"/>
          <w:sz w:val="28"/>
          <w:szCs w:val="28"/>
        </w:rPr>
      </w:pPr>
      <m:oMath>
        <m:r>
          <w:rPr>
            <w:rFonts w:ascii="Cambria Math" w:eastAsia="Times New Roman" w:hAnsi="Cambria Math" w:cs="Times New Roman"/>
            <w:sz w:val="28"/>
            <w:szCs w:val="28"/>
          </w:rPr>
          <m:t>∆Пр=</m:t>
        </m:r>
        <m:d>
          <m:dPr>
            <m:ctrlPr>
              <w:rPr>
                <w:rFonts w:ascii="Cambria Math" w:eastAsia="Times New Roman" w:hAnsi="Cambria Math" w:cs="Times New Roman"/>
                <w:i/>
                <w:sz w:val="28"/>
                <w:szCs w:val="28"/>
              </w:rPr>
            </m:ctrlPr>
          </m:dPr>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Б</m:t>
                    </m:r>
                  </m:e>
                  <m:sub>
                    <m:r>
                      <w:rPr>
                        <w:rFonts w:ascii="Cambria Math" w:eastAsia="Times New Roman" w:hAnsi="Cambria Math" w:cs="Times New Roman"/>
                        <w:sz w:val="28"/>
                        <w:szCs w:val="28"/>
                      </w:rPr>
                      <m:t>1</m:t>
                    </m:r>
                  </m:sub>
                </m:sSub>
              </m:num>
              <m:den>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Б</m:t>
                    </m:r>
                  </m:e>
                  <m:sub>
                    <m:r>
                      <w:rPr>
                        <w:rFonts w:ascii="Cambria Math" w:eastAsia="Times New Roman" w:hAnsi="Cambria Math" w:cs="Times New Roman"/>
                        <w:sz w:val="28"/>
                        <w:szCs w:val="28"/>
                      </w:rPr>
                      <m:t>2</m:t>
                    </m:r>
                  </m:sub>
                </m:sSub>
              </m:den>
            </m:f>
            <m:r>
              <w:rPr>
                <w:rFonts w:ascii="Cambria Math" w:eastAsia="Times New Roman" w:hAnsi="Cambria Math" w:cs="Times New Roman"/>
                <w:sz w:val="28"/>
                <w:szCs w:val="28"/>
              </w:rPr>
              <m:t>-1</m:t>
            </m:r>
          </m:e>
        </m:d>
        <m:r>
          <w:rPr>
            <w:rFonts w:ascii="Cambria Math" w:eastAsia="Times New Roman" w:hAnsi="Cambria Math" w:cs="Times New Roman"/>
            <w:sz w:val="28"/>
            <w:szCs w:val="28"/>
          </w:rPr>
          <m:t>*100%</m:t>
        </m:r>
      </m:oMath>
      <w:r w:rsidRPr="00562D0F">
        <w:rPr>
          <w:rFonts w:ascii="Times New Roman" w:eastAsia="Times New Roman" w:hAnsi="Times New Roman" w:cs="Times New Roman"/>
          <w:sz w:val="28"/>
          <w:szCs w:val="28"/>
        </w:rPr>
        <w:t xml:space="preserve">   (4)</w:t>
      </w:r>
    </w:p>
    <w:p w14:paraId="050BA5BC" w14:textId="77777777" w:rsidR="00562D0F" w:rsidRPr="00562D0F" w:rsidRDefault="00562D0F" w:rsidP="00562D0F">
      <w:pPr>
        <w:spacing w:after="0" w:line="360" w:lineRule="auto"/>
        <w:jc w:val="center"/>
        <w:rPr>
          <w:rFonts w:ascii="Times New Roman" w:eastAsia="Times New Roman" w:hAnsi="Times New Roman" w:cs="Times New Roman"/>
          <w:sz w:val="28"/>
          <w:szCs w:val="28"/>
        </w:rPr>
      </w:pPr>
      <m:oMathPara>
        <m:oMathParaPr>
          <m:jc m:val="center"/>
        </m:oMathParaPr>
        <m:oMath>
          <m:r>
            <w:rPr>
              <w:rFonts w:ascii="Cambria Math" w:eastAsia="Times New Roman" w:hAnsi="Cambria Math" w:cs="Times New Roman"/>
              <w:sz w:val="28"/>
              <w:szCs w:val="28"/>
            </w:rPr>
            <m:t>∆Пр=</m:t>
          </m:r>
          <m:d>
            <m:dPr>
              <m:ctrlPr>
                <w:rPr>
                  <w:rFonts w:ascii="Cambria Math" w:eastAsia="Times New Roman" w:hAnsi="Cambria Math" w:cs="Times New Roman"/>
                  <w:i/>
                  <w:sz w:val="28"/>
                  <w:szCs w:val="28"/>
                </w:rPr>
              </m:ctrlPr>
            </m:dPr>
            <m:e>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60</m:t>
                  </m:r>
                </m:num>
                <m:den>
                  <m:r>
                    <w:rPr>
                      <w:rFonts w:ascii="Cambria Math" w:eastAsia="Times New Roman" w:hAnsi="Cambria Math" w:cs="Times New Roman"/>
                      <w:sz w:val="28"/>
                      <w:szCs w:val="28"/>
                    </w:rPr>
                    <m:t>40</m:t>
                  </m:r>
                </m:den>
              </m:f>
              <m:r>
                <w:rPr>
                  <w:rFonts w:ascii="Cambria Math" w:eastAsia="Times New Roman" w:hAnsi="Cambria Math" w:cs="Times New Roman"/>
                  <w:sz w:val="28"/>
                  <w:szCs w:val="28"/>
                </w:rPr>
                <m:t>-1</m:t>
              </m:r>
            </m:e>
          </m:d>
          <m:r>
            <w:rPr>
              <w:rFonts w:ascii="Cambria Math" w:eastAsia="Times New Roman" w:hAnsi="Cambria Math" w:cs="Times New Roman"/>
              <w:sz w:val="28"/>
              <w:szCs w:val="28"/>
            </w:rPr>
            <m:t>*100%=50%</m:t>
          </m:r>
        </m:oMath>
      </m:oMathPara>
    </w:p>
    <w:p w14:paraId="2AE1D1E6" w14:textId="77777777"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ab/>
        <w:t>Где,</w:t>
      </w:r>
    </w:p>
    <w:p w14:paraId="343E2BAA" w14:textId="77777777" w:rsidR="00562D0F" w:rsidRPr="00562D0F" w:rsidRDefault="00562D0F" w:rsidP="00562D0F">
      <w:pPr>
        <w:spacing w:after="0" w:line="360" w:lineRule="auto"/>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∆Пр</m:t>
        </m:r>
      </m:oMath>
      <w:r w:rsidRPr="00562D0F">
        <w:rPr>
          <w:rFonts w:ascii="Times New Roman" w:eastAsia="Times New Roman" w:hAnsi="Times New Roman" w:cs="Times New Roman"/>
          <w:sz w:val="28"/>
          <w:szCs w:val="28"/>
        </w:rPr>
        <w:t>- прирост производительности труда.</w:t>
      </w:r>
    </w:p>
    <w:p w14:paraId="501DDAB2" w14:textId="77777777"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Для того, чтобы рассчитать сравнительную экономию численности работников предприятия за счёт роста производительности труда воспользуемся формулой 5.</w:t>
      </w:r>
    </w:p>
    <w:p w14:paraId="245BB283"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∆Пр</m:t>
            </m:r>
          </m:num>
          <m:den>
            <m:r>
              <w:rPr>
                <w:rFonts w:ascii="Cambria Math" w:eastAsia="Times New Roman" w:hAnsi="Cambria Math" w:cs="Times New Roman"/>
                <w:sz w:val="28"/>
                <w:szCs w:val="28"/>
              </w:rPr>
              <m:t>100+∆Пр</m:t>
            </m:r>
          </m:den>
        </m:f>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Ч</m:t>
            </m:r>
          </m:e>
          <m:sub>
            <m:r>
              <w:rPr>
                <w:rFonts w:ascii="Cambria Math" w:eastAsia="Times New Roman" w:hAnsi="Cambria Math" w:cs="Times New Roman"/>
                <w:sz w:val="28"/>
                <w:szCs w:val="28"/>
              </w:rPr>
              <m:t>о</m:t>
            </m:r>
          </m:sub>
        </m:sSub>
      </m:oMath>
      <w:r w:rsidR="00562D0F" w:rsidRPr="00562D0F">
        <w:rPr>
          <w:rFonts w:ascii="Times New Roman" w:eastAsia="Times New Roman" w:hAnsi="Times New Roman" w:cs="Times New Roman"/>
          <w:sz w:val="28"/>
          <w:szCs w:val="28"/>
        </w:rPr>
        <w:t xml:space="preserve">      (5)</w:t>
      </w:r>
    </w:p>
    <w:p w14:paraId="6CDC08E1"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50</m:t>
            </m:r>
          </m:num>
          <m:den>
            <m:r>
              <w:rPr>
                <w:rFonts w:ascii="Cambria Math" w:eastAsia="Times New Roman" w:hAnsi="Cambria Math" w:cs="Times New Roman"/>
                <w:sz w:val="28"/>
                <w:szCs w:val="28"/>
              </w:rPr>
              <m:t>100+50</m:t>
            </m:r>
          </m:den>
        </m:f>
        <m:r>
          <w:rPr>
            <w:rFonts w:ascii="Cambria Math" w:eastAsia="Times New Roman" w:hAnsi="Cambria Math" w:cs="Times New Roman"/>
            <w:sz w:val="28"/>
            <w:szCs w:val="28"/>
          </w:rPr>
          <m:t>*216=72</m:t>
        </m:r>
      </m:oMath>
      <w:r w:rsidR="00562D0F" w:rsidRPr="00562D0F">
        <w:rPr>
          <w:rFonts w:ascii="Times New Roman" w:eastAsia="Times New Roman" w:hAnsi="Times New Roman" w:cs="Times New Roman"/>
          <w:sz w:val="28"/>
          <w:szCs w:val="28"/>
        </w:rPr>
        <w:t xml:space="preserve"> (чел.)</w:t>
      </w:r>
    </w:p>
    <w:p w14:paraId="504D8FE8" w14:textId="77777777"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Где,</w:t>
      </w:r>
    </w:p>
    <w:p w14:paraId="4A968DF9" w14:textId="77777777" w:rsidR="00562D0F" w:rsidRPr="00562D0F" w:rsidRDefault="00E55316"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oMath>
      <w:r w:rsidR="00562D0F" w:rsidRPr="00562D0F">
        <w:rPr>
          <w:rFonts w:ascii="Times New Roman" w:eastAsia="Times New Roman" w:hAnsi="Times New Roman" w:cs="Times New Roman"/>
          <w:sz w:val="28"/>
          <w:szCs w:val="28"/>
        </w:rPr>
        <w:t>-экономия численности работников предприятия.</w:t>
      </w:r>
    </w:p>
    <w:p w14:paraId="0CD1695E" w14:textId="77777777"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Теперь рассчитаем годовую экономию фонда оплаты труда за счёт высвобождения работников по формуле 6.</w:t>
      </w:r>
    </w:p>
    <w:p w14:paraId="58C401CE"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r>
          <w:rPr>
            <w:rFonts w:ascii="Cambria Math" w:eastAsia="Times New Roman" w:hAnsi="Cambria Math" w:cs="Times New Roman"/>
            <w:sz w:val="28"/>
            <w:szCs w:val="28"/>
          </w:rPr>
          <m:t>=</m:t>
        </m:r>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осн</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доп</m:t>
                </m:r>
              </m:sub>
            </m:sSub>
          </m:e>
        </m:d>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К</m:t>
            </m:r>
          </m:e>
          <m:sub>
            <m:r>
              <w:rPr>
                <w:rFonts w:ascii="Cambria Math" w:eastAsia="Times New Roman" w:hAnsi="Cambria Math" w:cs="Times New Roman"/>
                <w:sz w:val="28"/>
                <w:szCs w:val="28"/>
              </w:rPr>
              <m:t>св</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oMath>
      <w:r w:rsidR="00562D0F" w:rsidRPr="00562D0F">
        <w:rPr>
          <w:rFonts w:ascii="Times New Roman" w:eastAsia="Times New Roman" w:hAnsi="Times New Roman" w:cs="Times New Roman"/>
          <w:sz w:val="28"/>
          <w:szCs w:val="28"/>
        </w:rPr>
        <w:t xml:space="preserve">  (6)</w:t>
      </w:r>
    </w:p>
    <w:p w14:paraId="728620B0"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r>
          <w:rPr>
            <w:rFonts w:ascii="Cambria Math" w:eastAsia="Times New Roman" w:hAnsi="Cambria Math" w:cs="Times New Roman"/>
            <w:sz w:val="28"/>
            <w:szCs w:val="28"/>
          </w:rPr>
          <m:t>=</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840000+100800</m:t>
            </m:r>
          </m:e>
        </m:d>
        <m:r>
          <w:rPr>
            <w:rFonts w:ascii="Cambria Math" w:eastAsia="Times New Roman" w:hAnsi="Cambria Math" w:cs="Times New Roman"/>
            <w:sz w:val="28"/>
            <w:szCs w:val="28"/>
          </w:rPr>
          <m:t xml:space="preserve">*1,31* </m:t>
        </m:r>
      </m:oMath>
      <w:r w:rsidR="00562D0F" w:rsidRPr="00562D0F">
        <w:rPr>
          <w:rFonts w:ascii="Times New Roman" w:eastAsia="Times New Roman" w:hAnsi="Times New Roman" w:cs="Times New Roman"/>
          <w:sz w:val="28"/>
          <w:szCs w:val="28"/>
        </w:rPr>
        <w:t>72=79 148 160 (руб.)</w:t>
      </w:r>
    </w:p>
    <w:p w14:paraId="1EA0EC83"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осн</m:t>
            </m:r>
          </m:sub>
        </m:sSub>
        <m:r>
          <w:rPr>
            <w:rFonts w:ascii="Cambria Math" w:eastAsia="Times New Roman" w:hAnsi="Cambria Math" w:cs="Times New Roman"/>
            <w:sz w:val="28"/>
            <w:szCs w:val="28"/>
          </w:rPr>
          <m:t>=О*12=70000*12=840 000</m:t>
        </m:r>
      </m:oMath>
      <w:r w:rsidR="00562D0F" w:rsidRPr="00562D0F">
        <w:rPr>
          <w:rFonts w:ascii="Times New Roman" w:eastAsia="Times New Roman" w:hAnsi="Times New Roman" w:cs="Times New Roman"/>
          <w:sz w:val="28"/>
          <w:szCs w:val="28"/>
        </w:rPr>
        <w:t xml:space="preserve"> (руб.),</w:t>
      </w:r>
    </w:p>
    <w:p w14:paraId="1E9E18B6"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доп</m:t>
            </m:r>
          </m:sub>
        </m:sSub>
        <m:r>
          <w:rPr>
            <w:rFonts w:ascii="Cambria Math" w:eastAsia="Times New Roman" w:hAnsi="Cambria Math" w:cs="Times New Roman"/>
            <w:sz w:val="28"/>
            <w:szCs w:val="28"/>
          </w:rPr>
          <m:t>=840000*</m:t>
        </m:r>
      </m:oMath>
      <w:r w:rsidR="00562D0F" w:rsidRPr="00562D0F">
        <w:rPr>
          <w:rFonts w:ascii="Times New Roman" w:eastAsia="Times New Roman" w:hAnsi="Times New Roman" w:cs="Times New Roman"/>
          <w:sz w:val="28"/>
          <w:szCs w:val="28"/>
        </w:rPr>
        <w:t xml:space="preserve"> 0,12 = 100 800 (руб.).</w:t>
      </w:r>
    </w:p>
    <w:p w14:paraId="3226BDA8" w14:textId="77777777"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Где,</w:t>
      </w:r>
    </w:p>
    <w:p w14:paraId="1346B112" w14:textId="77777777" w:rsidR="00562D0F" w:rsidRPr="00562D0F" w:rsidRDefault="00E55316"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oMath>
      <w:r w:rsidR="00562D0F" w:rsidRPr="00562D0F">
        <w:rPr>
          <w:rFonts w:ascii="Times New Roman" w:eastAsia="Times New Roman" w:hAnsi="Times New Roman" w:cs="Times New Roman"/>
          <w:sz w:val="28"/>
          <w:szCs w:val="28"/>
        </w:rPr>
        <w:t>- годовая экономия фонда оплаты труда;</w:t>
      </w:r>
    </w:p>
    <w:p w14:paraId="1A03CD9E" w14:textId="77777777" w:rsidR="00562D0F" w:rsidRPr="00562D0F" w:rsidRDefault="00E55316"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осн</m:t>
            </m:r>
          </m:sub>
        </m:sSub>
      </m:oMath>
      <w:r w:rsidR="00562D0F" w:rsidRPr="00562D0F">
        <w:rPr>
          <w:rFonts w:ascii="Times New Roman" w:eastAsia="Times New Roman" w:hAnsi="Times New Roman" w:cs="Times New Roman"/>
          <w:sz w:val="28"/>
          <w:szCs w:val="28"/>
        </w:rPr>
        <w:t>- заработная плата основных производственных рабочих;</w:t>
      </w:r>
    </w:p>
    <w:p w14:paraId="1EF3E437" w14:textId="77777777" w:rsidR="00562D0F" w:rsidRPr="00562D0F" w:rsidRDefault="00E55316"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доп</m:t>
            </m:r>
          </m:sub>
        </m:sSub>
      </m:oMath>
      <w:r w:rsidR="00562D0F" w:rsidRPr="00562D0F">
        <w:rPr>
          <w:rFonts w:ascii="Times New Roman" w:eastAsia="Times New Roman" w:hAnsi="Times New Roman" w:cs="Times New Roman"/>
          <w:sz w:val="28"/>
          <w:szCs w:val="28"/>
        </w:rPr>
        <w:t>- заработная плата дополнительных рабочих.</w:t>
      </w:r>
    </w:p>
    <w:p w14:paraId="0D86E634" w14:textId="77777777"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Теперь рассчитаем годовой экономический эффект от внедрения системы по формуле 7.</w:t>
      </w:r>
    </w:p>
    <w:p w14:paraId="0B3A12AA"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год</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н</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К</m:t>
            </m:r>
          </m:e>
          <m:sub>
            <m:r>
              <w:rPr>
                <w:rFonts w:ascii="Cambria Math" w:eastAsia="Times New Roman" w:hAnsi="Cambria Math" w:cs="Times New Roman"/>
                <w:sz w:val="28"/>
                <w:szCs w:val="28"/>
              </w:rPr>
              <m:t>разр</m:t>
            </m:r>
          </m:sub>
        </m:sSub>
      </m:oMath>
      <w:r w:rsidR="00562D0F" w:rsidRPr="00562D0F">
        <w:rPr>
          <w:rFonts w:ascii="Times New Roman" w:eastAsia="Times New Roman" w:hAnsi="Times New Roman" w:cs="Times New Roman"/>
          <w:sz w:val="28"/>
          <w:szCs w:val="28"/>
        </w:rPr>
        <w:t xml:space="preserve">      (7)</w:t>
      </w:r>
    </w:p>
    <w:p w14:paraId="4DEAB8F5" w14:textId="77777777" w:rsidR="00562D0F" w:rsidRPr="00562D0F" w:rsidRDefault="00E55316"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год</m:t>
            </m:r>
          </m:sub>
        </m:sSub>
        <m:r>
          <w:rPr>
            <w:rFonts w:ascii="Cambria Math" w:eastAsia="Times New Roman" w:hAnsi="Cambria Math" w:cs="Times New Roman"/>
            <w:sz w:val="28"/>
            <w:szCs w:val="28"/>
          </w:rPr>
          <m:t>=</m:t>
        </m:r>
      </m:oMath>
      <w:r w:rsidR="00562D0F" w:rsidRPr="00562D0F">
        <w:rPr>
          <w:rFonts w:ascii="Times New Roman" w:eastAsia="Times New Roman" w:hAnsi="Times New Roman" w:cs="Times New Roman"/>
          <w:sz w:val="28"/>
          <w:szCs w:val="28"/>
        </w:rPr>
        <w:t>79148160-0,5*105 864,47= 79 095227,8 (руб.)</w:t>
      </w:r>
    </w:p>
    <w:p w14:paraId="40C6677F" w14:textId="77777777"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Где,</w:t>
      </w:r>
    </w:p>
    <w:p w14:paraId="167D3A79" w14:textId="77777777" w:rsidR="00562D0F" w:rsidRPr="00562D0F" w:rsidRDefault="00E55316"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год</m:t>
            </m:r>
          </m:sub>
        </m:sSub>
      </m:oMath>
      <w:r w:rsidR="00562D0F" w:rsidRPr="00562D0F">
        <w:rPr>
          <w:rFonts w:ascii="Times New Roman" w:eastAsia="Times New Roman" w:hAnsi="Times New Roman" w:cs="Times New Roman"/>
          <w:sz w:val="28"/>
          <w:szCs w:val="28"/>
        </w:rPr>
        <w:t>- годовой экономический эффект.</w:t>
      </w:r>
    </w:p>
    <w:p w14:paraId="5D38E46F"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На сегодняшний день, на промышленном рынке наблюдается высокий рост конкуренции. Для того, чтобы поддерживать конкурентноспособность предприятия требуется постоянно вносить улучшения в производственный процесс. Одним из самых значимых улучшений являются мероприятия, связанные с повышением уровня качества выпускаемой продукции. Качество производимой продукции зависит от разного множество факторов: технологическое отставание предприятия, закупка некачественных материалов для изготовления продукции, неразвитая система НИОКР, так, одним из самых значимых факторов можно считать недостаток высококвалифицированных специалистов [4].</w:t>
      </w:r>
    </w:p>
    <w:p w14:paraId="6AA0642B"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В условиях современной экономике высококвалифицированных специалистов, которые умеют и могут создавать совершенно новые инновационные продукты высоко ценят, они также должны обеспечивать эффективное производство этого продукта.</w:t>
      </w:r>
    </w:p>
    <w:p w14:paraId="262FAA67"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Конечно, принимая на работу сотрудников, учитываются его первичные знания и умения, однако так как технологический прогресс не стоит долго на месте, появляется необходимость постоянно повышать уровень квалификации сотрудников предприятия.</w:t>
      </w:r>
    </w:p>
    <w:p w14:paraId="0DA8F0A9"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Процесс повышения квалификации может осуществляться в разных формах, исходя из области появления потребности в повышении квалификации персонала.</w:t>
      </w:r>
    </w:p>
    <w:p w14:paraId="25254290"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Рассмотрим подробнее факторы, способствующие появлению потребности в переобучении рабочего персонала, данные факторы могут быть как внешними, так и внутренними.</w:t>
      </w:r>
    </w:p>
    <w:p w14:paraId="21774683"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К внешним факторам относятся:</w:t>
      </w:r>
    </w:p>
    <w:p w14:paraId="77D8CBE7"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влияние НТП на новые технологии;</w:t>
      </w:r>
    </w:p>
    <w:p w14:paraId="53136596"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изменения в области норм и требований, предъявляемых к сотрудникам;</w:t>
      </w:r>
    </w:p>
    <w:p w14:paraId="2A2D1152"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увеличение на рынке числа предприятий, являющихся конкурентами.</w:t>
      </w:r>
    </w:p>
    <w:p w14:paraId="1DFE4ADC"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Под внутренними факторами подразумевают:</w:t>
      </w:r>
    </w:p>
    <w:p w14:paraId="3F8AAC1E"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повышение качества выпускаемой продукции;</w:t>
      </w:r>
    </w:p>
    <w:p w14:paraId="45F9DEB4"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запуск в производство абсолютно новой продукции;</w:t>
      </w:r>
    </w:p>
    <w:p w14:paraId="1DE17722"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гендерный и возрастной состав предприятия;</w:t>
      </w:r>
    </w:p>
    <w:p w14:paraId="6DA421B9"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несоответствие разряда рабочих, разряду выполняемых работ.</w:t>
      </w:r>
    </w:p>
    <w:p w14:paraId="4CAEB642"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Повышение квалификации сотрудника может осуществляться как внутри предприятия (на рабочем месте), так и за его пределами [3].</w:t>
      </w:r>
    </w:p>
    <w:p w14:paraId="6592EC26"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Обучение внутри предприятия предполагает процесс подготовки, который проводится на территории предприятия, при этом не подразумевая использование дополнительных программ обучения. Чаще всего, этот процесс протекает в пределах рабочего места сотрудника. Чаще всего, этот способ повышения квалификации применяется к сотрудникам, занимающим руководящие должности. Обычно такой способ повышения квалификации является весьма оперативным. Затраты на этот тип обучения гораздо меньше, чем если бы сотрудника отправили на обучение за пределы предприятия. Однако, если по завершении срока повышения квалификации сотрудник не получил никакого квалификационного разряда, одобренного аттестационной комиссией, то такое повышение квалификации будет условным.</w:t>
      </w:r>
    </w:p>
    <w:p w14:paraId="507A5667"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Что касается прохождение курсов по повышению квалификации за пределами предприятия, то этот процесс подразумевает наличие действующего договора с образовательной организацией, в котором прописаны все условиях, на которых отправляют на повышение квалификации одного или нескольких сотрудников. Такой процесс переобучения проходит с отрывом от рабочего места, однако все расходы, связанные с прохождением переподготовки полностью покрываются предприятием, поэтому данный способ повышения квалификации считается более затратным. Повышение квалификации вне предприятия походит всем категориям работников.</w:t>
      </w:r>
    </w:p>
    <w:p w14:paraId="00519D24"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Конкретно в нашем случае предприятие </w:t>
      </w:r>
      <w:r w:rsidR="005E0DBB" w:rsidRPr="005E0DBB">
        <w:rPr>
          <w:rFonts w:ascii="Times New Roman" w:eastAsia="Times New Roman" w:hAnsi="Times New Roman" w:cs="Times New Roman"/>
          <w:sz w:val="28"/>
          <w:szCs w:val="28"/>
          <w:lang w:eastAsia="ru-RU"/>
        </w:rPr>
        <w:t xml:space="preserve">ООО ЧОП Фирма </w:t>
      </w:r>
      <w:r w:rsidR="004D7F6A">
        <w:rPr>
          <w:rFonts w:ascii="Times New Roman" w:eastAsia="Times New Roman" w:hAnsi="Times New Roman" w:cs="Times New Roman"/>
          <w:sz w:val="28"/>
          <w:szCs w:val="28"/>
          <w:lang w:eastAsia="ru-RU"/>
        </w:rPr>
        <w:t>«</w:t>
      </w:r>
      <w:r w:rsidR="005E0DBB" w:rsidRPr="005E0DBB">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r w:rsidR="005E0DBB">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eastAsia="ru-RU"/>
        </w:rPr>
        <w:t>заинтересовано в повышении квалификации рабочих, с целью обучения работы на новом оборудовании для того, чтобы в конечном счёте добиться повышения качества выпускаемой продукции.</w:t>
      </w:r>
    </w:p>
    <w:p w14:paraId="56061AE2"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Для повышения качества выпускаемой продукции предполагается, что переобучение для работы на новом оборудование будут проходить 72 человека производственных рабочих, которые были высвобождены в ходе внедрения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/3. Переобучение будет подразумевать под собой прохождение занятий в сторонней организации, по окончанию занятий будет необходимо успешно сдать квалификационные экзамены. За разработку программы по отправке производственных рабочих на курсы повышения квалификации на предприятии будет отвечать главный технолог, также он будет осуществлять контроль за успешным функционированием этого процесса.</w:t>
      </w:r>
    </w:p>
    <w:p w14:paraId="434241C5" w14:textId="77777777" w:rsid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В ближайший срок планируется отправить на повышение квалификации группу из 76 человек. Стоимость данных курсов составляет 55 тыс. руб на одного человека, а срок прохождения этих курсов составит 64 дня, а транспортные расходы составляют 150 рублей в день на одного человека. Таким образом предполагаемые затраты, связанные с отправкой сотрудников на курсы повышений квалификации, составят 4 909 600 руб.</w:t>
      </w:r>
    </w:p>
    <w:p w14:paraId="5FE1F97B" w14:textId="77777777" w:rsidR="005E0DBB" w:rsidRPr="005E0DBB" w:rsidRDefault="005E0DBB" w:rsidP="005E0DBB">
      <w:pPr>
        <w:pStyle w:val="1"/>
        <w:spacing w:line="240" w:lineRule="auto"/>
        <w:ind w:firstLine="709"/>
        <w:jc w:val="both"/>
        <w:rPr>
          <w:rFonts w:ascii="Times New Roman" w:eastAsia="Times New Roman" w:hAnsi="Times New Roman" w:cs="Times New Roman"/>
          <w:lang w:eastAsia="ru-RU"/>
        </w:rPr>
      </w:pPr>
      <w:bookmarkStart w:id="57" w:name="_Toc152366873"/>
      <w:r w:rsidRPr="005E0DBB">
        <w:rPr>
          <w:rFonts w:ascii="Times New Roman" w:eastAsia="Times New Roman" w:hAnsi="Times New Roman" w:cs="Times New Roman"/>
          <w:color w:val="auto"/>
          <w:lang w:eastAsia="ru-RU"/>
        </w:rPr>
        <w:t>3.2 Оценка эффективности предложенных мероприятий</w:t>
      </w:r>
      <w:bookmarkEnd w:id="57"/>
    </w:p>
    <w:p w14:paraId="7B2CD87E" w14:textId="77777777" w:rsidR="005E0DBB" w:rsidRDefault="005E0DBB" w:rsidP="00562D0F">
      <w:pPr>
        <w:spacing w:after="0" w:line="360" w:lineRule="auto"/>
        <w:jc w:val="both"/>
        <w:rPr>
          <w:rFonts w:ascii="Times New Roman" w:eastAsia="Times New Roman" w:hAnsi="Times New Roman" w:cs="Times New Roman"/>
          <w:sz w:val="28"/>
          <w:szCs w:val="28"/>
          <w:lang w:eastAsia="ru-RU"/>
        </w:rPr>
      </w:pPr>
    </w:p>
    <w:p w14:paraId="027A60CC"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Внедрение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 системы не имеет чётких критериев для оценки эффективности от внедряемых мероприятий.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 системы используются для того, чтобы у руководителя была вся необходимая информация для корректного ведения бизнеса, которая оказывает прямое воздействие на принятие стратегически важных решений.</w:t>
      </w:r>
    </w:p>
    <w:p w14:paraId="2BE031E0"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Общая экономическая эффективность проекта внедрения корпоративной информационной системы определяется влиянием на основные производственные процессы с учётом затрат, связанных с её внедрением и эксплуатацией.</w:t>
      </w:r>
    </w:p>
    <w:p w14:paraId="52E627F5"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Ощутимая стоимость проектов по внедрению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обусловлена рядом объективных причин, в том числе высокими расценками на лицензии и значительными расходами на инфраструктуру, обеспечивающую работоспособность системы. Также в ходе работ переосмысливаются и зачастую заново выстраиваются все основные хозяйственные процессы предприятия, что требует участия высокопрофессиональных консультантов. Тем не менее многие предприятия осознают необходимость современных ERP-систем и оправданность данных издержек.</w:t>
      </w:r>
    </w:p>
    <w:p w14:paraId="6297BAB8" w14:textId="77777777"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При внедрении системы SAP R/3 для общего ориентира можно придерживаться суммы в 7000 $ (с НДС) на одно рабочее место (лицензия +</w:t>
      </w:r>
    </w:p>
    <w:p w14:paraId="71E30114" w14:textId="77777777"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услуги по внедрению). Услуги по ежегодной технической поддержке составляют 20% от стоимости лицензий и включают в себя поставку новых версий системы, консультации по работе системы, поставку обновлении и техническую поддержку.</w:t>
      </w:r>
    </w:p>
    <w:p w14:paraId="2CAD4D1C" w14:textId="77777777"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Затраты на внедрение и поддержание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не разглашаются в открытых источниках (это требование и условие договора c клиентом </w:t>
      </w:r>
      <w:r w:rsidRPr="00562D0F">
        <w:rPr>
          <w:rFonts w:ascii="Times New Roman" w:eastAsia="Calibri" w:hAnsi="Times New Roman" w:cs="Times New Roman"/>
          <w:sz w:val="28"/>
          <w:szCs w:val="28"/>
          <w:lang w:val="en-US"/>
        </w:rPr>
        <w:t>SAP</w:t>
      </w:r>
      <w:r w:rsidRPr="00562D0F">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lang w:val="en-US"/>
        </w:rPr>
        <w:t>GmbH</w:t>
      </w:r>
      <w:r w:rsidRPr="00562D0F">
        <w:rPr>
          <w:rFonts w:ascii="Times New Roman" w:eastAsia="Calibri" w:hAnsi="Times New Roman" w:cs="Times New Roman"/>
          <w:sz w:val="28"/>
          <w:szCs w:val="28"/>
        </w:rPr>
        <w:t xml:space="preserve">). Тем не менее, аналитически можно сделать вывод о том, что внедрение SAP составляет 50% от годового бюджета на </w:t>
      </w:r>
      <w:r w:rsidRPr="00562D0F">
        <w:rPr>
          <w:rFonts w:ascii="Times New Roman" w:eastAsia="Calibri" w:hAnsi="Times New Roman" w:cs="Times New Roman"/>
          <w:sz w:val="28"/>
          <w:szCs w:val="28"/>
          <w:lang w:val="en-US"/>
        </w:rPr>
        <w:t>IT</w:t>
      </w:r>
      <w:r w:rsidRPr="00562D0F">
        <w:rPr>
          <w:rFonts w:ascii="Times New Roman" w:eastAsia="Calibri" w:hAnsi="Times New Roman" w:cs="Times New Roman"/>
          <w:sz w:val="28"/>
          <w:szCs w:val="28"/>
        </w:rPr>
        <w:t xml:space="preserve">. Если принять </w:t>
      </w:r>
      <w:r w:rsidRPr="00562D0F">
        <w:rPr>
          <w:rFonts w:ascii="Times New Roman" w:eastAsia="Calibri" w:hAnsi="Times New Roman" w:cs="Times New Roman"/>
          <w:sz w:val="28"/>
          <w:szCs w:val="28"/>
          <w:lang w:val="en-US"/>
        </w:rPr>
        <w:t>IT</w:t>
      </w:r>
      <w:r w:rsidRPr="00562D0F">
        <w:rPr>
          <w:rFonts w:ascii="Times New Roman" w:eastAsia="Calibri" w:hAnsi="Times New Roman" w:cs="Times New Roman"/>
          <w:sz w:val="28"/>
          <w:szCs w:val="28"/>
        </w:rPr>
        <w:t xml:space="preserve"> бюджет равным 21% от годового оборота компании, то для исследуемого предприятия капитальные вложения на внедрение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составят:</w:t>
      </w:r>
    </w:p>
    <w:p w14:paraId="0F73F3EE" w14:textId="77777777"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 xml:space="preserve">                            </w:t>
      </w:r>
      <m:oMath>
        <m:d>
          <m:dPr>
            <m:ctrlPr>
              <w:rPr>
                <w:rFonts w:ascii="Cambria Math" w:eastAsia="Times New Roman" w:hAnsi="Cambria Math" w:cs="Times New Roman"/>
                <w:i/>
                <w:sz w:val="28"/>
                <w:szCs w:val="28"/>
              </w:rPr>
            </m:ctrlPr>
          </m:dPr>
          <m:e>
            <m:r>
              <w:rPr>
                <w:rFonts w:ascii="Cambria Math" w:eastAsia="Calibri" w:hAnsi="Cambria Math" w:cs="Times New Roman"/>
                <w:sz w:val="28"/>
                <w:szCs w:val="28"/>
              </w:rPr>
              <m:t>1008233*0,21</m:t>
            </m:r>
          </m:e>
        </m:d>
        <m:r>
          <w:rPr>
            <w:rFonts w:ascii="Cambria Math" w:eastAsia="Calibri" w:hAnsi="Cambria Math" w:cs="Times New Roman"/>
            <w:sz w:val="28"/>
            <w:szCs w:val="28"/>
          </w:rPr>
          <m:t>÷2=105 864,47</m:t>
        </m:r>
      </m:oMath>
      <w:r w:rsidRPr="00562D0F">
        <w:rPr>
          <w:rFonts w:ascii="Times New Roman" w:eastAsia="Times New Roman" w:hAnsi="Times New Roman" w:cs="Times New Roman"/>
          <w:sz w:val="28"/>
          <w:szCs w:val="28"/>
        </w:rPr>
        <w:t>(тыс. руб.)</w:t>
      </w:r>
    </w:p>
    <w:p w14:paraId="6E61B33F"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Ежегодная техническая поддержка, 20% от суммы капитальных вложений (21 172,89 тыс. руб.).</w:t>
      </w:r>
    </w:p>
    <w:p w14:paraId="35266429"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К текущим затратам на проект будут относиться: заработная плата</w:t>
      </w:r>
    </w:p>
    <w:p w14:paraId="1CDD3E81"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менеджеров и IT-специалистов в размере 60 человек, работающих в проекте, расходы на функционирование программы, прочие расходы, которые будут составлять 2% от суммы всех эксплуатационных расходов.</w:t>
      </w:r>
    </w:p>
    <w:p w14:paraId="6EB3AAE2" w14:textId="77777777"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lang w:eastAsia="ru-RU"/>
        </w:rPr>
        <w:tab/>
        <w:t xml:space="preserve">На основе опыта других предприятий, уже внедривших в свою деятельность систему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/3, можно рассчитывать на то, что размер выручки от реализации продукции в среднем увеличится на 15%. Увеличение выручки от внедрения данного проекта связано с тем, что при помощи данной системы значительно повышается производительность труда, повышение производительности труда рассчитано в предыдущем разделе.</w:t>
      </w:r>
    </w:p>
    <w:p w14:paraId="7DAFA000" w14:textId="77777777" w:rsidR="005E0DBB" w:rsidRDefault="00562D0F" w:rsidP="005E0DBB">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Однако так как период начала внедрения совпадает со сроками выхода из пандемии, то изначально нас ждёт понижении объёмов выручки на 34%, затем после выхода из пандемии, введённая в эксплуатацию систему поможет увеличить размер выручки на 25%. Предполагаемый доход от внедрения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005E0DBB">
        <w:rPr>
          <w:rFonts w:ascii="Times New Roman" w:eastAsia="Times New Roman" w:hAnsi="Times New Roman" w:cs="Times New Roman"/>
          <w:sz w:val="28"/>
          <w:szCs w:val="28"/>
          <w:lang w:eastAsia="ru-RU"/>
        </w:rPr>
        <w:t>/3 представлен в таблице 2</w:t>
      </w:r>
      <w:r w:rsidR="004D7F6A">
        <w:rPr>
          <w:rFonts w:ascii="Times New Roman" w:eastAsia="Times New Roman" w:hAnsi="Times New Roman" w:cs="Times New Roman"/>
          <w:sz w:val="28"/>
          <w:szCs w:val="28"/>
          <w:lang w:eastAsia="ru-RU"/>
        </w:rPr>
        <w:t>2</w:t>
      </w:r>
      <w:r w:rsidR="005E0DBB">
        <w:rPr>
          <w:rFonts w:ascii="Times New Roman" w:eastAsia="Times New Roman" w:hAnsi="Times New Roman" w:cs="Times New Roman"/>
          <w:sz w:val="28"/>
          <w:szCs w:val="28"/>
          <w:lang w:eastAsia="ru-RU"/>
        </w:rPr>
        <w:t>.</w:t>
      </w:r>
    </w:p>
    <w:p w14:paraId="559A2299" w14:textId="77777777" w:rsidR="005E0DBB" w:rsidRDefault="005E0DBB" w:rsidP="005E0DBB">
      <w:pPr>
        <w:spacing w:after="0" w:line="360" w:lineRule="auto"/>
        <w:ind w:firstLine="708"/>
        <w:jc w:val="both"/>
        <w:rPr>
          <w:rFonts w:ascii="Times New Roman" w:eastAsia="Times New Roman" w:hAnsi="Times New Roman" w:cs="Times New Roman"/>
          <w:sz w:val="28"/>
          <w:szCs w:val="28"/>
          <w:lang w:eastAsia="ru-RU"/>
        </w:rPr>
      </w:pPr>
    </w:p>
    <w:p w14:paraId="152E3880" w14:textId="77777777" w:rsidR="00562D0F" w:rsidRPr="00562D0F" w:rsidRDefault="005E0DBB" w:rsidP="005E0DB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2</w:t>
      </w:r>
      <w:r w:rsidR="004D7F6A">
        <w:rPr>
          <w:rFonts w:ascii="Times New Roman" w:eastAsia="Times New Roman" w:hAnsi="Times New Roman" w:cs="Times New Roman"/>
          <w:sz w:val="28"/>
          <w:szCs w:val="28"/>
          <w:lang w:eastAsia="ru-RU"/>
        </w:rPr>
        <w:t>2</w:t>
      </w:r>
      <w:r w:rsidR="00562D0F" w:rsidRPr="00562D0F">
        <w:rPr>
          <w:rFonts w:ascii="Times New Roman" w:eastAsia="Times New Roman" w:hAnsi="Times New Roman" w:cs="Times New Roman"/>
          <w:sz w:val="28"/>
          <w:szCs w:val="28"/>
          <w:lang w:eastAsia="ru-RU"/>
        </w:rPr>
        <w:t xml:space="preserve">- График доходов при реализации проекта </w:t>
      </w:r>
      <w:r w:rsidRPr="005E0DBB">
        <w:rPr>
          <w:rFonts w:ascii="Times New Roman" w:eastAsia="Times New Roman" w:hAnsi="Times New Roman" w:cs="Times New Roman"/>
          <w:sz w:val="28"/>
          <w:szCs w:val="28"/>
          <w:lang w:eastAsia="ru-RU"/>
        </w:rPr>
        <w:t xml:space="preserve">ООО ЧОП Фирма </w:t>
      </w:r>
      <w:r w:rsidR="004D7F6A">
        <w:rPr>
          <w:rFonts w:ascii="Times New Roman" w:eastAsia="Times New Roman" w:hAnsi="Times New Roman" w:cs="Times New Roman"/>
          <w:sz w:val="28"/>
          <w:szCs w:val="28"/>
          <w:lang w:eastAsia="ru-RU"/>
        </w:rPr>
        <w:t>«</w:t>
      </w:r>
      <w:r w:rsidRPr="005E0DBB">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p>
    <w:tbl>
      <w:tblPr>
        <w:tblStyle w:val="130"/>
        <w:tblW w:w="5000" w:type="pct"/>
        <w:tblInd w:w="0" w:type="dxa"/>
        <w:tblLook w:val="04A0" w:firstRow="1" w:lastRow="0" w:firstColumn="1" w:lastColumn="0" w:noHBand="0" w:noVBand="1"/>
      </w:tblPr>
      <w:tblGrid>
        <w:gridCol w:w="2084"/>
        <w:gridCol w:w="1906"/>
        <w:gridCol w:w="1826"/>
        <w:gridCol w:w="1798"/>
        <w:gridCol w:w="1731"/>
      </w:tblGrid>
      <w:tr w:rsidR="00562D0F" w:rsidRPr="00562D0F" w14:paraId="3A8F3B84" w14:textId="77777777" w:rsidTr="005E0DBB">
        <w:trPr>
          <w:trHeight w:val="186"/>
        </w:trPr>
        <w:tc>
          <w:tcPr>
            <w:tcW w:w="1115" w:type="pct"/>
            <w:tcBorders>
              <w:top w:val="single" w:sz="4" w:space="0" w:color="auto"/>
              <w:left w:val="single" w:sz="4" w:space="0" w:color="auto"/>
              <w:bottom w:val="single" w:sz="4" w:space="0" w:color="auto"/>
              <w:right w:val="single" w:sz="4" w:space="0" w:color="auto"/>
            </w:tcBorders>
            <w:hideMark/>
          </w:tcPr>
          <w:p w14:paraId="293A5613"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Период</w:t>
            </w:r>
          </w:p>
        </w:tc>
        <w:tc>
          <w:tcPr>
            <w:tcW w:w="1020" w:type="pct"/>
            <w:tcBorders>
              <w:top w:val="single" w:sz="4" w:space="0" w:color="auto"/>
              <w:left w:val="single" w:sz="4" w:space="0" w:color="auto"/>
              <w:bottom w:val="single" w:sz="4" w:space="0" w:color="auto"/>
              <w:right w:val="single" w:sz="4" w:space="0" w:color="auto"/>
            </w:tcBorders>
            <w:hideMark/>
          </w:tcPr>
          <w:p w14:paraId="3E04ECFF"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val="en-US" w:eastAsia="ru-RU"/>
              </w:rPr>
              <w:t>20</w:t>
            </w:r>
            <w:r w:rsidR="005E0DBB">
              <w:rPr>
                <w:rFonts w:ascii="Times New Roman" w:eastAsia="Times New Roman" w:hAnsi="Times New Roman"/>
                <w:sz w:val="24"/>
                <w:szCs w:val="24"/>
                <w:lang w:eastAsia="ru-RU"/>
              </w:rPr>
              <w:t>24</w:t>
            </w:r>
          </w:p>
        </w:tc>
        <w:tc>
          <w:tcPr>
            <w:tcW w:w="977" w:type="pct"/>
            <w:tcBorders>
              <w:top w:val="single" w:sz="4" w:space="0" w:color="auto"/>
              <w:left w:val="single" w:sz="4" w:space="0" w:color="auto"/>
              <w:bottom w:val="single" w:sz="4" w:space="0" w:color="auto"/>
              <w:right w:val="single" w:sz="4" w:space="0" w:color="auto"/>
            </w:tcBorders>
            <w:hideMark/>
          </w:tcPr>
          <w:p w14:paraId="5E04C129" w14:textId="77777777" w:rsidR="00562D0F" w:rsidRPr="00562D0F" w:rsidRDefault="005E0DBB" w:rsidP="00562D0F">
            <w:pPr>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2025</w:t>
            </w:r>
          </w:p>
        </w:tc>
        <w:tc>
          <w:tcPr>
            <w:tcW w:w="962" w:type="pct"/>
            <w:tcBorders>
              <w:top w:val="single" w:sz="4" w:space="0" w:color="auto"/>
              <w:left w:val="single" w:sz="4" w:space="0" w:color="auto"/>
              <w:bottom w:val="single" w:sz="4" w:space="0" w:color="auto"/>
              <w:right w:val="single" w:sz="4" w:space="0" w:color="auto"/>
            </w:tcBorders>
            <w:hideMark/>
          </w:tcPr>
          <w:p w14:paraId="77732984"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val="en-US" w:eastAsia="ru-RU"/>
              </w:rPr>
              <w:t>202</w:t>
            </w:r>
            <w:r w:rsidR="005E0DBB">
              <w:rPr>
                <w:rFonts w:ascii="Times New Roman" w:eastAsia="Times New Roman" w:hAnsi="Times New Roman"/>
                <w:sz w:val="24"/>
                <w:szCs w:val="24"/>
                <w:lang w:eastAsia="ru-RU"/>
              </w:rPr>
              <w:t>6</w:t>
            </w:r>
          </w:p>
        </w:tc>
        <w:tc>
          <w:tcPr>
            <w:tcW w:w="926" w:type="pct"/>
            <w:tcBorders>
              <w:top w:val="single" w:sz="4" w:space="0" w:color="auto"/>
              <w:left w:val="single" w:sz="4" w:space="0" w:color="auto"/>
              <w:bottom w:val="single" w:sz="4" w:space="0" w:color="auto"/>
              <w:right w:val="single" w:sz="4" w:space="0" w:color="auto"/>
            </w:tcBorders>
            <w:hideMark/>
          </w:tcPr>
          <w:p w14:paraId="180CB52D"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val="en-US" w:eastAsia="ru-RU"/>
              </w:rPr>
              <w:t>202</w:t>
            </w:r>
            <w:r w:rsidR="005E0DBB">
              <w:rPr>
                <w:rFonts w:ascii="Times New Roman" w:eastAsia="Times New Roman" w:hAnsi="Times New Roman"/>
                <w:sz w:val="24"/>
                <w:szCs w:val="24"/>
                <w:lang w:eastAsia="ru-RU"/>
              </w:rPr>
              <w:t>7</w:t>
            </w:r>
          </w:p>
        </w:tc>
      </w:tr>
      <w:tr w:rsidR="00562D0F" w:rsidRPr="00562D0F" w14:paraId="0E2080C5" w14:textId="77777777" w:rsidTr="005E0DBB">
        <w:tc>
          <w:tcPr>
            <w:tcW w:w="1115" w:type="pct"/>
            <w:tcBorders>
              <w:top w:val="single" w:sz="4" w:space="0" w:color="auto"/>
              <w:left w:val="single" w:sz="4" w:space="0" w:color="auto"/>
              <w:bottom w:val="single" w:sz="4" w:space="0" w:color="auto"/>
              <w:right w:val="single" w:sz="4" w:space="0" w:color="auto"/>
            </w:tcBorders>
            <w:hideMark/>
          </w:tcPr>
          <w:p w14:paraId="23EB0B53"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Доход,тыс.руб.</w:t>
            </w:r>
          </w:p>
        </w:tc>
        <w:tc>
          <w:tcPr>
            <w:tcW w:w="1020" w:type="pct"/>
            <w:tcBorders>
              <w:top w:val="single" w:sz="4" w:space="0" w:color="auto"/>
              <w:left w:val="single" w:sz="4" w:space="0" w:color="auto"/>
              <w:bottom w:val="single" w:sz="4" w:space="0" w:color="auto"/>
              <w:right w:val="single" w:sz="4" w:space="0" w:color="auto"/>
            </w:tcBorders>
            <w:hideMark/>
          </w:tcPr>
          <w:p w14:paraId="0B1E36DD" w14:textId="77777777"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665433,78</w:t>
            </w:r>
          </w:p>
        </w:tc>
        <w:tc>
          <w:tcPr>
            <w:tcW w:w="977" w:type="pct"/>
            <w:tcBorders>
              <w:top w:val="single" w:sz="4" w:space="0" w:color="auto"/>
              <w:left w:val="single" w:sz="4" w:space="0" w:color="auto"/>
              <w:bottom w:val="single" w:sz="4" w:space="0" w:color="auto"/>
              <w:right w:val="single" w:sz="4" w:space="0" w:color="auto"/>
            </w:tcBorders>
            <w:hideMark/>
          </w:tcPr>
          <w:p w14:paraId="212B693F"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831792,22</w:t>
            </w:r>
          </w:p>
        </w:tc>
        <w:tc>
          <w:tcPr>
            <w:tcW w:w="962" w:type="pct"/>
            <w:tcBorders>
              <w:top w:val="single" w:sz="4" w:space="0" w:color="auto"/>
              <w:left w:val="single" w:sz="4" w:space="0" w:color="auto"/>
              <w:bottom w:val="single" w:sz="4" w:space="0" w:color="auto"/>
              <w:right w:val="single" w:sz="4" w:space="0" w:color="auto"/>
            </w:tcBorders>
            <w:hideMark/>
          </w:tcPr>
          <w:p w14:paraId="197148C4"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831792,22</w:t>
            </w:r>
          </w:p>
        </w:tc>
        <w:tc>
          <w:tcPr>
            <w:tcW w:w="926" w:type="pct"/>
            <w:tcBorders>
              <w:top w:val="single" w:sz="4" w:space="0" w:color="auto"/>
              <w:left w:val="single" w:sz="4" w:space="0" w:color="auto"/>
              <w:bottom w:val="single" w:sz="4" w:space="0" w:color="auto"/>
              <w:right w:val="single" w:sz="4" w:space="0" w:color="auto"/>
            </w:tcBorders>
            <w:hideMark/>
          </w:tcPr>
          <w:p w14:paraId="2A01477E"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831792,22</w:t>
            </w:r>
          </w:p>
        </w:tc>
      </w:tr>
    </w:tbl>
    <w:p w14:paraId="0FF8D0CC" w14:textId="77777777" w:rsidR="005E0DBB" w:rsidRDefault="005E0DBB" w:rsidP="00562D0F">
      <w:pPr>
        <w:spacing w:after="0" w:line="360" w:lineRule="auto"/>
        <w:ind w:firstLine="708"/>
        <w:jc w:val="both"/>
        <w:rPr>
          <w:rFonts w:ascii="Times New Roman" w:eastAsia="Times New Roman" w:hAnsi="Times New Roman" w:cs="Times New Roman"/>
          <w:sz w:val="28"/>
          <w:szCs w:val="28"/>
          <w:lang w:eastAsia="ru-RU"/>
        </w:rPr>
      </w:pPr>
    </w:p>
    <w:p w14:paraId="576EE3AC" w14:textId="77777777"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В расчете эффективности проекта не учитывались такие затраты, как: аренда помещений, заработная плата управляющего персонала, амортизация, некоторые налоги. Это связано с тем, что указанные платежи в любом случае будут оплачиваться организацией вне зависимости от того, будет реализовываться проект или нет. Финансирование проекта осуществлялось из </w:t>
      </w:r>
    </w:p>
    <w:p w14:paraId="542114DA" w14:textId="77777777" w:rsidR="005E0DBB"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Данные для расчёта затрат, связанных с заработной платой менеджеров и </w:t>
      </w:r>
      <w:r w:rsidRPr="00562D0F">
        <w:rPr>
          <w:rFonts w:ascii="Times New Roman" w:eastAsia="Times New Roman" w:hAnsi="Times New Roman" w:cs="Times New Roman"/>
          <w:sz w:val="28"/>
          <w:szCs w:val="28"/>
          <w:lang w:val="en-US" w:eastAsia="ru-RU"/>
        </w:rPr>
        <w:t>IT</w:t>
      </w:r>
      <w:r w:rsidRPr="00562D0F">
        <w:rPr>
          <w:rFonts w:ascii="Times New Roman" w:eastAsia="Times New Roman" w:hAnsi="Times New Roman" w:cs="Times New Roman"/>
          <w:sz w:val="28"/>
          <w:szCs w:val="28"/>
          <w:lang w:eastAsia="ru-RU"/>
        </w:rPr>
        <w:t>-специали</w:t>
      </w:r>
      <w:r w:rsidR="005E0DBB">
        <w:rPr>
          <w:rFonts w:ascii="Times New Roman" w:eastAsia="Times New Roman" w:hAnsi="Times New Roman" w:cs="Times New Roman"/>
          <w:sz w:val="28"/>
          <w:szCs w:val="28"/>
          <w:lang w:eastAsia="ru-RU"/>
        </w:rPr>
        <w:t>стов представлены в таблице 2</w:t>
      </w:r>
      <w:r w:rsidR="004D7F6A">
        <w:rPr>
          <w:rFonts w:ascii="Times New Roman" w:eastAsia="Times New Roman" w:hAnsi="Times New Roman" w:cs="Times New Roman"/>
          <w:sz w:val="28"/>
          <w:szCs w:val="28"/>
          <w:lang w:eastAsia="ru-RU"/>
        </w:rPr>
        <w:t>3</w:t>
      </w:r>
      <w:r w:rsidR="005E0DBB">
        <w:rPr>
          <w:rFonts w:ascii="Times New Roman" w:eastAsia="Times New Roman" w:hAnsi="Times New Roman" w:cs="Times New Roman"/>
          <w:sz w:val="28"/>
          <w:szCs w:val="28"/>
          <w:lang w:eastAsia="ru-RU"/>
        </w:rPr>
        <w:t>.</w:t>
      </w:r>
    </w:p>
    <w:p w14:paraId="1429C118" w14:textId="77777777" w:rsidR="005E0DBB" w:rsidRDefault="005E0DBB" w:rsidP="00562D0F">
      <w:pPr>
        <w:spacing w:after="0" w:line="360" w:lineRule="auto"/>
        <w:jc w:val="both"/>
        <w:rPr>
          <w:rFonts w:ascii="Times New Roman" w:eastAsia="Times New Roman" w:hAnsi="Times New Roman" w:cs="Times New Roman"/>
          <w:sz w:val="28"/>
          <w:szCs w:val="28"/>
          <w:lang w:eastAsia="ru-RU"/>
        </w:rPr>
      </w:pPr>
    </w:p>
    <w:p w14:paraId="20E17DA7" w14:textId="77777777" w:rsidR="00562D0F" w:rsidRPr="00562D0F" w:rsidRDefault="00562D0F" w:rsidP="005E0DBB">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Таблица 2</w:t>
      </w:r>
      <w:r w:rsidR="004D7F6A">
        <w:rPr>
          <w:rFonts w:ascii="Times New Roman" w:eastAsia="Times New Roman" w:hAnsi="Times New Roman" w:cs="Times New Roman"/>
          <w:sz w:val="28"/>
          <w:szCs w:val="28"/>
          <w:lang w:eastAsia="ru-RU"/>
        </w:rPr>
        <w:t>3</w:t>
      </w:r>
      <w:r w:rsidR="005E0DBB">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eastAsia="ru-RU"/>
        </w:rPr>
        <w:t xml:space="preserve">- Числовые данные по отплате труда менеджеров и </w:t>
      </w:r>
      <w:r w:rsidRPr="00562D0F">
        <w:rPr>
          <w:rFonts w:ascii="Times New Roman" w:eastAsia="Times New Roman" w:hAnsi="Times New Roman" w:cs="Times New Roman"/>
          <w:sz w:val="28"/>
          <w:szCs w:val="28"/>
          <w:lang w:val="en-US" w:eastAsia="ru-RU"/>
        </w:rPr>
        <w:t>IT</w:t>
      </w:r>
      <w:r w:rsidRPr="00562D0F">
        <w:rPr>
          <w:rFonts w:ascii="Times New Roman" w:eastAsia="Times New Roman" w:hAnsi="Times New Roman" w:cs="Times New Roman"/>
          <w:sz w:val="28"/>
          <w:szCs w:val="28"/>
          <w:lang w:eastAsia="ru-RU"/>
        </w:rPr>
        <w:t>-специалистов</w:t>
      </w:r>
    </w:p>
    <w:tbl>
      <w:tblPr>
        <w:tblStyle w:val="130"/>
        <w:tblW w:w="0" w:type="auto"/>
        <w:tblInd w:w="0" w:type="dxa"/>
        <w:tblLook w:val="04A0" w:firstRow="1" w:lastRow="0" w:firstColumn="1" w:lastColumn="0" w:noHBand="0" w:noVBand="1"/>
      </w:tblPr>
      <w:tblGrid>
        <w:gridCol w:w="3115"/>
        <w:gridCol w:w="3115"/>
        <w:gridCol w:w="3115"/>
      </w:tblGrid>
      <w:tr w:rsidR="00562D0F" w:rsidRPr="00562D0F" w14:paraId="2A73FA41"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059E3189"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Условное обозначение</w:t>
            </w:r>
          </w:p>
        </w:tc>
        <w:tc>
          <w:tcPr>
            <w:tcW w:w="3115" w:type="dxa"/>
            <w:tcBorders>
              <w:top w:val="single" w:sz="4" w:space="0" w:color="auto"/>
              <w:left w:val="single" w:sz="4" w:space="0" w:color="auto"/>
              <w:bottom w:val="single" w:sz="4" w:space="0" w:color="auto"/>
              <w:right w:val="single" w:sz="4" w:space="0" w:color="auto"/>
            </w:tcBorders>
            <w:hideMark/>
          </w:tcPr>
          <w:p w14:paraId="20DEFB49"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Расшифровка</w:t>
            </w:r>
          </w:p>
        </w:tc>
        <w:tc>
          <w:tcPr>
            <w:tcW w:w="3115" w:type="dxa"/>
            <w:tcBorders>
              <w:top w:val="single" w:sz="4" w:space="0" w:color="auto"/>
              <w:left w:val="single" w:sz="4" w:space="0" w:color="auto"/>
              <w:bottom w:val="single" w:sz="4" w:space="0" w:color="auto"/>
              <w:right w:val="single" w:sz="4" w:space="0" w:color="auto"/>
            </w:tcBorders>
            <w:hideMark/>
          </w:tcPr>
          <w:p w14:paraId="255AE0EF"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Числовое значение</w:t>
            </w:r>
          </w:p>
        </w:tc>
      </w:tr>
      <w:tr w:rsidR="00562D0F" w:rsidRPr="00562D0F" w14:paraId="68032BAD"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3E5469C1"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n</w:t>
            </w:r>
            <w:r w:rsidRPr="00562D0F">
              <w:rPr>
                <w:rFonts w:ascii="Times New Roman" w:eastAsia="Times New Roman" w:hAnsi="Times New Roman"/>
                <w:sz w:val="24"/>
                <w:szCs w:val="24"/>
                <w:vertAlign w:val="subscript"/>
                <w:lang w:eastAsia="ru-RU"/>
              </w:rPr>
              <w:t>i</w:t>
            </w:r>
          </w:p>
        </w:tc>
        <w:tc>
          <w:tcPr>
            <w:tcW w:w="3115" w:type="dxa"/>
            <w:tcBorders>
              <w:top w:val="single" w:sz="4" w:space="0" w:color="auto"/>
              <w:left w:val="single" w:sz="4" w:space="0" w:color="auto"/>
              <w:bottom w:val="single" w:sz="4" w:space="0" w:color="auto"/>
              <w:right w:val="single" w:sz="4" w:space="0" w:color="auto"/>
            </w:tcBorders>
            <w:hideMark/>
          </w:tcPr>
          <w:p w14:paraId="4769D84C"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Численность персонала, связанная с выполнением работ</w:t>
            </w:r>
          </w:p>
        </w:tc>
        <w:tc>
          <w:tcPr>
            <w:tcW w:w="3115" w:type="dxa"/>
            <w:tcBorders>
              <w:top w:val="single" w:sz="4" w:space="0" w:color="auto"/>
              <w:left w:val="single" w:sz="4" w:space="0" w:color="auto"/>
              <w:bottom w:val="single" w:sz="4" w:space="0" w:color="auto"/>
              <w:right w:val="single" w:sz="4" w:space="0" w:color="auto"/>
            </w:tcBorders>
            <w:hideMark/>
          </w:tcPr>
          <w:p w14:paraId="429BA484"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216</w:t>
            </w:r>
          </w:p>
        </w:tc>
      </w:tr>
      <w:tr w:rsidR="00562D0F" w:rsidRPr="00562D0F" w14:paraId="7DA6539C"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5CAF6FE0"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z</w:t>
            </w:r>
            <w:r w:rsidRPr="00562D0F">
              <w:rPr>
                <w:rFonts w:ascii="Times New Roman" w:hAnsi="Times New Roman"/>
                <w:sz w:val="24"/>
                <w:szCs w:val="24"/>
                <w:vertAlign w:val="subscript"/>
              </w:rPr>
              <w:t>i</w:t>
            </w:r>
          </w:p>
        </w:tc>
        <w:tc>
          <w:tcPr>
            <w:tcW w:w="3115" w:type="dxa"/>
            <w:tcBorders>
              <w:top w:val="single" w:sz="4" w:space="0" w:color="auto"/>
              <w:left w:val="single" w:sz="4" w:space="0" w:color="auto"/>
              <w:bottom w:val="single" w:sz="4" w:space="0" w:color="auto"/>
              <w:right w:val="single" w:sz="4" w:space="0" w:color="auto"/>
            </w:tcBorders>
            <w:hideMark/>
          </w:tcPr>
          <w:p w14:paraId="5163D105" w14:textId="77777777"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Оклад сотрудника</w:t>
            </w:r>
          </w:p>
        </w:tc>
        <w:tc>
          <w:tcPr>
            <w:tcW w:w="3115" w:type="dxa"/>
            <w:tcBorders>
              <w:top w:val="single" w:sz="4" w:space="0" w:color="auto"/>
              <w:left w:val="single" w:sz="4" w:space="0" w:color="auto"/>
              <w:bottom w:val="single" w:sz="4" w:space="0" w:color="auto"/>
              <w:right w:val="single" w:sz="4" w:space="0" w:color="auto"/>
            </w:tcBorders>
            <w:hideMark/>
          </w:tcPr>
          <w:p w14:paraId="7D569530"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70000</w:t>
            </w:r>
          </w:p>
        </w:tc>
      </w:tr>
      <w:tr w:rsidR="00562D0F" w:rsidRPr="00562D0F" w14:paraId="6B51FC25"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70E28D91"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А</w:t>
            </w:r>
            <w:r w:rsidRPr="00562D0F">
              <w:rPr>
                <w:rFonts w:ascii="Times New Roman" w:hAnsi="Times New Roman"/>
                <w:sz w:val="24"/>
                <w:szCs w:val="24"/>
                <w:vertAlign w:val="subscript"/>
              </w:rPr>
              <w:t>с</w:t>
            </w:r>
          </w:p>
        </w:tc>
        <w:tc>
          <w:tcPr>
            <w:tcW w:w="3115" w:type="dxa"/>
            <w:tcBorders>
              <w:top w:val="single" w:sz="4" w:space="0" w:color="auto"/>
              <w:left w:val="single" w:sz="4" w:space="0" w:color="auto"/>
              <w:bottom w:val="single" w:sz="4" w:space="0" w:color="auto"/>
              <w:right w:val="single" w:sz="4" w:space="0" w:color="auto"/>
            </w:tcBorders>
            <w:hideMark/>
          </w:tcPr>
          <w:p w14:paraId="3E5DE44B"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Процент отчислений на социальное страхование</w:t>
            </w:r>
          </w:p>
        </w:tc>
        <w:tc>
          <w:tcPr>
            <w:tcW w:w="3115" w:type="dxa"/>
            <w:tcBorders>
              <w:top w:val="single" w:sz="4" w:space="0" w:color="auto"/>
              <w:left w:val="single" w:sz="4" w:space="0" w:color="auto"/>
              <w:bottom w:val="single" w:sz="4" w:space="0" w:color="auto"/>
              <w:right w:val="single" w:sz="4" w:space="0" w:color="auto"/>
            </w:tcBorders>
            <w:hideMark/>
          </w:tcPr>
          <w:p w14:paraId="330BEB63" w14:textId="77777777" w:rsidR="00562D0F" w:rsidRPr="00562D0F" w:rsidRDefault="00562D0F" w:rsidP="00562D0F">
            <w:pPr>
              <w:jc w:val="center"/>
              <w:rPr>
                <w:rFonts w:ascii="Times New Roman" w:eastAsia="Times New Roman" w:hAnsi="Times New Roman"/>
                <w:sz w:val="24"/>
                <w:szCs w:val="24"/>
                <w:lang w:val="en-US" w:eastAsia="ru-RU"/>
              </w:rPr>
            </w:pPr>
            <w:r w:rsidRPr="00562D0F">
              <w:rPr>
                <w:rFonts w:ascii="Times New Roman" w:eastAsia="Times New Roman" w:hAnsi="Times New Roman"/>
                <w:sz w:val="24"/>
                <w:szCs w:val="24"/>
                <w:lang w:val="en-US" w:eastAsia="ru-RU"/>
              </w:rPr>
              <w:t>22%</w:t>
            </w:r>
          </w:p>
        </w:tc>
      </w:tr>
      <w:tr w:rsidR="00562D0F" w:rsidRPr="00562D0F" w14:paraId="4EDC35E3"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434306B6"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А</w:t>
            </w:r>
            <w:r w:rsidRPr="00562D0F">
              <w:rPr>
                <w:rFonts w:ascii="Times New Roman" w:hAnsi="Times New Roman"/>
                <w:sz w:val="24"/>
                <w:szCs w:val="24"/>
                <w:vertAlign w:val="subscript"/>
              </w:rPr>
              <w:t>п</w:t>
            </w:r>
          </w:p>
        </w:tc>
        <w:tc>
          <w:tcPr>
            <w:tcW w:w="3115" w:type="dxa"/>
            <w:tcBorders>
              <w:top w:val="single" w:sz="4" w:space="0" w:color="auto"/>
              <w:left w:val="single" w:sz="4" w:space="0" w:color="auto"/>
              <w:bottom w:val="single" w:sz="4" w:space="0" w:color="auto"/>
              <w:right w:val="single" w:sz="4" w:space="0" w:color="auto"/>
            </w:tcBorders>
            <w:hideMark/>
          </w:tcPr>
          <w:p w14:paraId="7D6543EA"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Процент премий</w:t>
            </w:r>
          </w:p>
        </w:tc>
        <w:tc>
          <w:tcPr>
            <w:tcW w:w="3115" w:type="dxa"/>
            <w:tcBorders>
              <w:top w:val="single" w:sz="4" w:space="0" w:color="auto"/>
              <w:left w:val="single" w:sz="4" w:space="0" w:color="auto"/>
              <w:bottom w:val="single" w:sz="4" w:space="0" w:color="auto"/>
              <w:right w:val="single" w:sz="4" w:space="0" w:color="auto"/>
            </w:tcBorders>
            <w:hideMark/>
          </w:tcPr>
          <w:p w14:paraId="30EB5302" w14:textId="77777777" w:rsidR="00562D0F" w:rsidRPr="00562D0F" w:rsidRDefault="00562D0F" w:rsidP="00562D0F">
            <w:pPr>
              <w:jc w:val="center"/>
              <w:rPr>
                <w:rFonts w:ascii="Times New Roman" w:eastAsia="Times New Roman" w:hAnsi="Times New Roman"/>
                <w:sz w:val="24"/>
                <w:szCs w:val="24"/>
                <w:lang w:val="en-US" w:eastAsia="ru-RU"/>
              </w:rPr>
            </w:pPr>
            <w:r w:rsidRPr="00562D0F">
              <w:rPr>
                <w:rFonts w:ascii="Times New Roman" w:eastAsia="Times New Roman" w:hAnsi="Times New Roman"/>
                <w:sz w:val="24"/>
                <w:szCs w:val="24"/>
                <w:lang w:val="en-US" w:eastAsia="ru-RU"/>
              </w:rPr>
              <w:t>25%</w:t>
            </w:r>
          </w:p>
        </w:tc>
      </w:tr>
    </w:tbl>
    <w:p w14:paraId="710C2E36" w14:textId="77777777" w:rsidR="005E0DBB" w:rsidRDefault="005E0DBB" w:rsidP="00562D0F">
      <w:pPr>
        <w:spacing w:after="0" w:line="360" w:lineRule="auto"/>
        <w:jc w:val="both"/>
        <w:rPr>
          <w:rFonts w:ascii="Times New Roman" w:eastAsia="Times New Roman" w:hAnsi="Times New Roman" w:cs="Times New Roman"/>
          <w:sz w:val="28"/>
          <w:szCs w:val="28"/>
          <w:lang w:eastAsia="ru-RU"/>
        </w:rPr>
      </w:pPr>
    </w:p>
    <w:p w14:paraId="7B55CB45"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На основе данных, представленных в таблице, рассчитаем сумму затрат на оплату труда менеджеров и </w:t>
      </w:r>
      <w:r w:rsidRPr="00562D0F">
        <w:rPr>
          <w:rFonts w:ascii="Times New Roman" w:eastAsia="Times New Roman" w:hAnsi="Times New Roman" w:cs="Times New Roman"/>
          <w:sz w:val="28"/>
          <w:szCs w:val="28"/>
          <w:lang w:val="en-US" w:eastAsia="ru-RU"/>
        </w:rPr>
        <w:t>IT</w:t>
      </w:r>
      <w:r w:rsidRPr="00562D0F">
        <w:rPr>
          <w:rFonts w:ascii="Times New Roman" w:eastAsia="Times New Roman" w:hAnsi="Times New Roman" w:cs="Times New Roman"/>
          <w:sz w:val="28"/>
          <w:szCs w:val="28"/>
          <w:lang w:eastAsia="ru-RU"/>
        </w:rPr>
        <w:t>-специалистов по формуле 8.</w:t>
      </w:r>
    </w:p>
    <w:p w14:paraId="2564076F" w14:textId="77777777" w:rsidR="00562D0F" w:rsidRPr="00562D0F" w:rsidRDefault="00562D0F" w:rsidP="00562D0F">
      <w:pPr>
        <w:spacing w:after="0" w:line="360" w:lineRule="auto"/>
        <w:jc w:val="center"/>
        <w:rPr>
          <w:rFonts w:ascii="Times New Roman" w:eastAsia="Times New Roman" w:hAnsi="Times New Roman" w:cs="Times New Roman"/>
          <w:sz w:val="28"/>
          <w:szCs w:val="28"/>
          <w:shd w:val="clear" w:color="auto" w:fill="FFFFFF"/>
        </w:rPr>
      </w:pPr>
      <m:oMath>
        <m:r>
          <m:rPr>
            <m:sty m:val="p"/>
          </m:rPr>
          <w:rPr>
            <w:rFonts w:ascii="Cambria Math" w:eastAsia="Calibri" w:hAnsi="Cambria Math" w:cs="Times New Roman"/>
            <w:sz w:val="28"/>
            <w:szCs w:val="28"/>
            <w:shd w:val="clear" w:color="auto" w:fill="FFFFFF"/>
          </w:rPr>
          <m:t>Z</m:t>
        </m:r>
        <m:r>
          <w:rPr>
            <w:rFonts w:ascii="Cambria Math" w:eastAsia="Calibri" w:hAnsi="Cambria Math" w:cs="Times New Roman"/>
            <w:sz w:val="28"/>
            <w:szCs w:val="28"/>
            <w:shd w:val="clear" w:color="auto" w:fill="FFFFFF"/>
          </w:rPr>
          <m:t>=</m:t>
        </m:r>
        <m:sSub>
          <m:sSubPr>
            <m:ctrlPr>
              <w:rPr>
                <w:rFonts w:ascii="Cambria Math" w:eastAsia="Times New Roman" w:hAnsi="Cambria Math" w:cs="Times New Roman"/>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i</m:t>
            </m:r>
          </m:sub>
        </m:sSub>
        <m:r>
          <w:rPr>
            <w:rFonts w:ascii="Cambria Math" w:eastAsia="Calibri" w:hAnsi="Cambria Math" w:cs="Times New Roman"/>
            <w:sz w:val="28"/>
            <w:szCs w:val="28"/>
            <w:shd w:val="clear" w:color="auto" w:fill="FFFFFF"/>
          </w:rPr>
          <m:t>*</m:t>
        </m:r>
        <m:sSub>
          <m:sSubPr>
            <m:ctrlPr>
              <w:rPr>
                <w:rFonts w:ascii="Cambria Math" w:eastAsia="Times New Roman" w:hAnsi="Cambria Math" w:cs="Times New Roman"/>
                <w:sz w:val="28"/>
                <w:szCs w:val="28"/>
                <w:lang w:eastAsia="ru-RU"/>
              </w:rPr>
            </m:ctrlPr>
          </m:sSubPr>
          <m:e>
            <m:r>
              <w:rPr>
                <w:rFonts w:ascii="Cambria Math" w:eastAsia="Times New Roman" w:hAnsi="Cambria Math" w:cs="Times New Roman"/>
                <w:sz w:val="28"/>
                <w:szCs w:val="28"/>
                <w:lang w:eastAsia="ru-RU"/>
              </w:rPr>
              <m:t>z</m:t>
            </m:r>
          </m:e>
          <m:sub>
            <m:r>
              <w:rPr>
                <w:rFonts w:ascii="Cambria Math" w:eastAsia="Times New Roman" w:hAnsi="Cambria Math" w:cs="Times New Roman"/>
                <w:sz w:val="28"/>
                <w:szCs w:val="28"/>
                <w:lang w:eastAsia="ru-RU"/>
              </w:rPr>
              <m:t>i</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shd w:val="clear" w:color="auto" w:fill="FFFFFF"/>
              </w:rPr>
            </m:ctrlPr>
          </m:fPr>
          <m:num>
            <m:r>
              <w:rPr>
                <w:rFonts w:ascii="Cambria Math" w:eastAsia="Calibri" w:hAnsi="Cambria Math" w:cs="Times New Roman"/>
                <w:sz w:val="28"/>
                <w:szCs w:val="28"/>
                <w:shd w:val="clear" w:color="auto" w:fill="FFFFFF"/>
              </w:rPr>
              <m:t>1+</m:t>
            </m:r>
            <m:r>
              <m:rPr>
                <m:sty m:val="p"/>
              </m:rPr>
              <w:rPr>
                <w:rFonts w:ascii="Cambria Math" w:eastAsia="Calibri" w:hAnsi="Cambria Math" w:cs="Times New Roman"/>
                <w:sz w:val="28"/>
                <w:szCs w:val="28"/>
                <w:shd w:val="clear" w:color="auto" w:fill="FFFFFF"/>
              </w:rPr>
              <m:t>A</m:t>
            </m:r>
            <m:r>
              <m:rPr>
                <m:sty m:val="p"/>
              </m:rPr>
              <w:rPr>
                <w:rFonts w:ascii="Cambria Math" w:eastAsia="Calibri" w:hAnsi="Cambria Math" w:cs="Times New Roman"/>
                <w:sz w:val="28"/>
                <w:szCs w:val="28"/>
                <w:vertAlign w:val="subscript"/>
              </w:rPr>
              <m:t>с</m:t>
            </m:r>
          </m:num>
          <m:den>
            <m:r>
              <w:rPr>
                <w:rFonts w:ascii="Cambria Math" w:eastAsia="Calibri" w:hAnsi="Cambria Math" w:cs="Times New Roman"/>
                <w:sz w:val="28"/>
                <w:szCs w:val="28"/>
                <w:shd w:val="clear" w:color="auto" w:fill="FFFFFF"/>
              </w:rPr>
              <m:t>100</m:t>
            </m:r>
          </m:den>
        </m:f>
        <m:r>
          <w:rPr>
            <w:rFonts w:ascii="Cambria Math" w:eastAsia="Calibri" w:hAnsi="Cambria Math" w:cs="Times New Roman"/>
            <w:sz w:val="28"/>
            <w:szCs w:val="28"/>
            <w:shd w:val="clear" w:color="auto" w:fill="FFFFFF"/>
          </w:rPr>
          <m:t>*</m:t>
        </m:r>
        <m:f>
          <m:fPr>
            <m:ctrlPr>
              <w:rPr>
                <w:rFonts w:ascii="Cambria Math" w:eastAsia="Times New Roman" w:hAnsi="Cambria Math" w:cs="Times New Roman"/>
                <w:i/>
                <w:sz w:val="28"/>
                <w:szCs w:val="28"/>
                <w:shd w:val="clear" w:color="auto" w:fill="FFFFFF"/>
              </w:rPr>
            </m:ctrlPr>
          </m:fPr>
          <m:num>
            <m:r>
              <w:rPr>
                <w:rFonts w:ascii="Cambria Math" w:eastAsia="Calibri" w:hAnsi="Cambria Math" w:cs="Times New Roman"/>
                <w:sz w:val="28"/>
                <w:szCs w:val="28"/>
                <w:shd w:val="clear" w:color="auto" w:fill="FFFFFF"/>
              </w:rPr>
              <m:t>1+</m:t>
            </m:r>
            <m:r>
              <m:rPr>
                <m:sty m:val="p"/>
              </m:rPr>
              <w:rPr>
                <w:rFonts w:ascii="Cambria Math" w:eastAsia="Calibri" w:hAnsi="Cambria Math" w:cs="Times New Roman"/>
                <w:sz w:val="28"/>
                <w:szCs w:val="28"/>
                <w:shd w:val="clear" w:color="auto" w:fill="FFFFFF"/>
              </w:rPr>
              <m:t>A</m:t>
            </m:r>
            <m:r>
              <m:rPr>
                <m:sty m:val="p"/>
              </m:rPr>
              <w:rPr>
                <w:rFonts w:ascii="Cambria Math" w:eastAsia="Calibri" w:hAnsi="Cambria Math" w:cs="Times New Roman"/>
                <w:sz w:val="28"/>
                <w:szCs w:val="28"/>
                <w:vertAlign w:val="subscript"/>
              </w:rPr>
              <m:t>п</m:t>
            </m:r>
          </m:num>
          <m:den>
            <m:r>
              <w:rPr>
                <w:rFonts w:ascii="Cambria Math" w:eastAsia="Calibri" w:hAnsi="Cambria Math" w:cs="Times New Roman"/>
                <w:sz w:val="28"/>
                <w:szCs w:val="28"/>
                <w:shd w:val="clear" w:color="auto" w:fill="FFFFFF"/>
              </w:rPr>
              <m:t>100</m:t>
            </m:r>
          </m:den>
        </m:f>
      </m:oMath>
      <w:r w:rsidRPr="00562D0F">
        <w:rPr>
          <w:rFonts w:ascii="Times New Roman" w:eastAsia="Times New Roman" w:hAnsi="Times New Roman" w:cs="Times New Roman"/>
          <w:sz w:val="28"/>
          <w:szCs w:val="28"/>
          <w:shd w:val="clear" w:color="auto" w:fill="FFFFFF"/>
        </w:rPr>
        <w:t xml:space="preserve">    (8) </w:t>
      </w:r>
    </w:p>
    <w:p w14:paraId="097E006C" w14:textId="77777777"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shd w:val="clear" w:color="auto" w:fill="FFFFFF"/>
        </w:rPr>
        <w:t xml:space="preserve">Где, </w:t>
      </w:r>
      <w:r w:rsidRPr="00562D0F">
        <w:rPr>
          <w:rFonts w:ascii="Times New Roman" w:eastAsia="Times New Roman" w:hAnsi="Times New Roman" w:cs="Times New Roman"/>
          <w:sz w:val="28"/>
          <w:szCs w:val="28"/>
          <w:shd w:val="clear" w:color="auto" w:fill="FFFFFF"/>
          <w:lang w:val="en-US"/>
        </w:rPr>
        <w:t>Z</w:t>
      </w:r>
      <w:r w:rsidRPr="00562D0F">
        <w:rPr>
          <w:rFonts w:ascii="Times New Roman" w:eastAsia="Times New Roman" w:hAnsi="Times New Roman" w:cs="Times New Roman"/>
          <w:sz w:val="28"/>
          <w:szCs w:val="28"/>
          <w:shd w:val="clear" w:color="auto" w:fill="FFFFFF"/>
        </w:rPr>
        <w:t xml:space="preserve">- затраты на заработную </w:t>
      </w:r>
      <w:r w:rsidRPr="00562D0F">
        <w:rPr>
          <w:rFonts w:ascii="Times New Roman" w:eastAsia="Times New Roman" w:hAnsi="Times New Roman" w:cs="Times New Roman"/>
          <w:sz w:val="28"/>
          <w:szCs w:val="28"/>
          <w:lang w:eastAsia="ru-RU"/>
        </w:rPr>
        <w:t>плату менеджеров и IT-специалистов</w:t>
      </w:r>
    </w:p>
    <w:p w14:paraId="41E2F392" w14:textId="77777777"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m:oMath>
        <m:r>
          <m:rPr>
            <m:sty m:val="p"/>
          </m:rPr>
          <w:rPr>
            <w:rFonts w:ascii="Cambria Math" w:eastAsia="Calibri" w:hAnsi="Cambria Math" w:cs="Times New Roman"/>
            <w:sz w:val="28"/>
            <w:szCs w:val="28"/>
            <w:shd w:val="clear" w:color="auto" w:fill="FFFFFF"/>
          </w:rPr>
          <m:t>Z</m:t>
        </m:r>
        <m:r>
          <m:rPr>
            <m:sty m:val="p"/>
          </m:rPr>
          <w:rPr>
            <w:rFonts w:ascii="Cambria Math" w:eastAsia="Calibri" w:hAnsi="Cambria Math" w:cs="Times New Roman"/>
            <w:sz w:val="28"/>
            <w:szCs w:val="28"/>
            <w:vertAlign w:val="subscript"/>
          </w:rPr>
          <m:t>=216*70000*</m:t>
        </m:r>
        <m:d>
          <m:dPr>
            <m:ctrlPr>
              <w:rPr>
                <w:rFonts w:ascii="Cambria Math" w:eastAsia="Times New Roman" w:hAnsi="Cambria Math" w:cs="Times New Roman"/>
                <w:sz w:val="28"/>
                <w:szCs w:val="28"/>
                <w:vertAlign w:val="subscript"/>
              </w:rPr>
            </m:ctrlPr>
          </m:dPr>
          <m:e>
            <m:r>
              <m:rPr>
                <m:sty m:val="p"/>
              </m:rPr>
              <w:rPr>
                <w:rFonts w:ascii="Cambria Math" w:eastAsia="Calibri" w:hAnsi="Cambria Math" w:cs="Times New Roman"/>
                <w:sz w:val="28"/>
                <w:szCs w:val="28"/>
                <w:vertAlign w:val="subscript"/>
              </w:rPr>
              <m:t>1+</m:t>
            </m:r>
            <m:f>
              <m:fPr>
                <m:ctrlPr>
                  <w:rPr>
                    <w:rFonts w:ascii="Cambria Math" w:eastAsia="Times New Roman" w:hAnsi="Cambria Math" w:cs="Times New Roman"/>
                    <w:sz w:val="28"/>
                    <w:szCs w:val="28"/>
                    <w:vertAlign w:val="subscript"/>
                  </w:rPr>
                </m:ctrlPr>
              </m:fPr>
              <m:num>
                <m:r>
                  <w:rPr>
                    <w:rFonts w:ascii="Cambria Math" w:eastAsia="Calibri" w:hAnsi="Cambria Math" w:cs="Times New Roman"/>
                    <w:sz w:val="28"/>
                    <w:szCs w:val="28"/>
                    <w:vertAlign w:val="subscript"/>
                  </w:rPr>
                  <m:t>22</m:t>
                </m:r>
              </m:num>
              <m:den>
                <m:r>
                  <w:rPr>
                    <w:rFonts w:ascii="Cambria Math" w:eastAsia="Calibri" w:hAnsi="Cambria Math" w:cs="Times New Roman"/>
                    <w:sz w:val="28"/>
                    <w:szCs w:val="28"/>
                    <w:vertAlign w:val="subscript"/>
                  </w:rPr>
                  <m:t>100</m:t>
                </m:r>
              </m:den>
            </m:f>
            <m:ctrlPr>
              <w:rPr>
                <w:rFonts w:ascii="Cambria Math" w:eastAsia="Times New Roman" w:hAnsi="Cambria Math" w:cs="Times New Roman"/>
                <w:i/>
                <w:sz w:val="28"/>
                <w:szCs w:val="28"/>
                <w:vertAlign w:val="subscript"/>
              </w:rPr>
            </m:ctrlPr>
          </m:e>
        </m:d>
        <m:r>
          <w:rPr>
            <w:rFonts w:ascii="Cambria Math" w:eastAsia="Calibri" w:hAnsi="Cambria Math" w:cs="Times New Roman"/>
            <w:sz w:val="28"/>
            <w:szCs w:val="28"/>
            <w:vertAlign w:val="subscript"/>
          </w:rPr>
          <m:t>*</m:t>
        </m:r>
        <m:d>
          <m:dPr>
            <m:ctrlPr>
              <w:rPr>
                <w:rFonts w:ascii="Cambria Math" w:eastAsia="Times New Roman" w:hAnsi="Cambria Math" w:cs="Times New Roman"/>
                <w:i/>
                <w:sz w:val="28"/>
                <w:szCs w:val="28"/>
                <w:vertAlign w:val="subscript"/>
              </w:rPr>
            </m:ctrlPr>
          </m:dPr>
          <m:e>
            <m:r>
              <w:rPr>
                <w:rFonts w:ascii="Cambria Math" w:eastAsia="Calibri" w:hAnsi="Cambria Math" w:cs="Times New Roman"/>
                <w:sz w:val="28"/>
                <w:szCs w:val="28"/>
                <w:vertAlign w:val="subscript"/>
              </w:rPr>
              <m:t>1+</m:t>
            </m:r>
            <m:f>
              <m:fPr>
                <m:ctrlPr>
                  <w:rPr>
                    <w:rFonts w:ascii="Cambria Math" w:eastAsia="Times New Roman" w:hAnsi="Cambria Math" w:cs="Times New Roman"/>
                    <w:i/>
                    <w:sz w:val="28"/>
                    <w:szCs w:val="28"/>
                    <w:vertAlign w:val="subscript"/>
                  </w:rPr>
                </m:ctrlPr>
              </m:fPr>
              <m:num>
                <m:r>
                  <w:rPr>
                    <w:rFonts w:ascii="Cambria Math" w:eastAsia="Calibri" w:hAnsi="Cambria Math" w:cs="Times New Roman"/>
                    <w:sz w:val="28"/>
                    <w:szCs w:val="28"/>
                    <w:vertAlign w:val="subscript"/>
                  </w:rPr>
                  <m:t>25</m:t>
                </m:r>
              </m:num>
              <m:den>
                <m:r>
                  <w:rPr>
                    <w:rFonts w:ascii="Cambria Math" w:eastAsia="Calibri" w:hAnsi="Cambria Math" w:cs="Times New Roman"/>
                    <w:sz w:val="28"/>
                    <w:szCs w:val="28"/>
                    <w:vertAlign w:val="subscript"/>
                  </w:rPr>
                  <m:t>100</m:t>
                </m:r>
              </m:den>
            </m:f>
          </m:e>
        </m:d>
        <m:r>
          <w:rPr>
            <w:rFonts w:ascii="Cambria Math" w:eastAsia="Calibri" w:hAnsi="Cambria Math" w:cs="Times New Roman"/>
            <w:sz w:val="28"/>
            <w:szCs w:val="28"/>
            <w:vertAlign w:val="subscript"/>
          </w:rPr>
          <m:t>=23 </m:t>
        </m:r>
        <m:r>
          <m:rPr>
            <m:sty m:val="p"/>
          </m:rPr>
          <w:rPr>
            <w:rFonts w:ascii="Cambria Math" w:eastAsia="Calibri" w:hAnsi="Cambria Math" w:cs="Times New Roman"/>
            <w:sz w:val="28"/>
            <w:szCs w:val="28"/>
            <w:vertAlign w:val="subscript"/>
          </w:rPr>
          <m:t xml:space="preserve">058 000 </m:t>
        </m:r>
      </m:oMath>
      <w:r w:rsidRPr="00562D0F">
        <w:rPr>
          <w:rFonts w:ascii="Times New Roman" w:eastAsia="Times New Roman" w:hAnsi="Times New Roman" w:cs="Times New Roman"/>
          <w:iCs/>
          <w:sz w:val="28"/>
          <w:szCs w:val="28"/>
          <w:lang w:eastAsia="ru-RU"/>
        </w:rPr>
        <w:t>руб.</w:t>
      </w:r>
    </w:p>
    <w:p w14:paraId="3AA6F4B1" w14:textId="77777777"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Так как в году 12 месяцев то, в год затраты на </w:t>
      </w:r>
      <w:r w:rsidRPr="00562D0F">
        <w:rPr>
          <w:rFonts w:ascii="Times New Roman" w:eastAsia="Times New Roman" w:hAnsi="Times New Roman" w:cs="Times New Roman"/>
          <w:sz w:val="28"/>
          <w:szCs w:val="28"/>
          <w:shd w:val="clear" w:color="auto" w:fill="FFFFFF"/>
        </w:rPr>
        <w:t xml:space="preserve">заработную </w:t>
      </w:r>
      <w:r w:rsidRPr="00562D0F">
        <w:rPr>
          <w:rFonts w:ascii="Times New Roman" w:eastAsia="Times New Roman" w:hAnsi="Times New Roman" w:cs="Times New Roman"/>
          <w:sz w:val="28"/>
          <w:szCs w:val="28"/>
          <w:lang w:eastAsia="ru-RU"/>
        </w:rPr>
        <w:t>плату менеджеров и IT-специалистов составят 276 696 000 руб.</w:t>
      </w:r>
    </w:p>
    <w:p w14:paraId="3205FD2C" w14:textId="77777777" w:rsidR="005E0DBB"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Далее рассчитаем расходы, связанные с функционированием программы, для этого воспо</w:t>
      </w:r>
      <w:r w:rsidR="005E0DBB">
        <w:rPr>
          <w:rFonts w:ascii="Times New Roman" w:eastAsia="Times New Roman" w:hAnsi="Times New Roman" w:cs="Times New Roman"/>
          <w:iCs/>
          <w:sz w:val="28"/>
          <w:szCs w:val="28"/>
          <w:lang w:eastAsia="ru-RU"/>
        </w:rPr>
        <w:t>льзуемся данными из таблицы 2</w:t>
      </w:r>
      <w:r w:rsidR="004D7F6A">
        <w:rPr>
          <w:rFonts w:ascii="Times New Roman" w:eastAsia="Times New Roman" w:hAnsi="Times New Roman" w:cs="Times New Roman"/>
          <w:iCs/>
          <w:sz w:val="28"/>
          <w:szCs w:val="28"/>
          <w:lang w:eastAsia="ru-RU"/>
        </w:rPr>
        <w:t>4</w:t>
      </w:r>
      <w:r w:rsidR="005E0DBB">
        <w:rPr>
          <w:rFonts w:ascii="Times New Roman" w:eastAsia="Times New Roman" w:hAnsi="Times New Roman" w:cs="Times New Roman"/>
          <w:iCs/>
          <w:sz w:val="28"/>
          <w:szCs w:val="28"/>
          <w:lang w:eastAsia="ru-RU"/>
        </w:rPr>
        <w:t>.</w:t>
      </w:r>
    </w:p>
    <w:p w14:paraId="2ACE56C7" w14:textId="77777777" w:rsidR="005E0DBB" w:rsidRDefault="005E0DBB" w:rsidP="005E0DBB">
      <w:pPr>
        <w:spacing w:after="0" w:line="360" w:lineRule="auto"/>
        <w:ind w:firstLine="708"/>
        <w:jc w:val="both"/>
        <w:rPr>
          <w:rFonts w:ascii="Times New Roman" w:eastAsia="Times New Roman" w:hAnsi="Times New Roman" w:cs="Times New Roman"/>
          <w:iCs/>
          <w:sz w:val="28"/>
          <w:szCs w:val="28"/>
          <w:lang w:eastAsia="ru-RU"/>
        </w:rPr>
      </w:pPr>
    </w:p>
    <w:p w14:paraId="48E3E94F" w14:textId="77777777" w:rsidR="00562D0F" w:rsidRPr="00562D0F"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Таблица 2</w:t>
      </w:r>
      <w:r w:rsidR="004D7F6A">
        <w:rPr>
          <w:rFonts w:ascii="Times New Roman" w:eastAsia="Times New Roman" w:hAnsi="Times New Roman" w:cs="Times New Roman"/>
          <w:iCs/>
          <w:sz w:val="28"/>
          <w:szCs w:val="28"/>
          <w:lang w:eastAsia="ru-RU"/>
        </w:rPr>
        <w:t>4</w:t>
      </w:r>
      <w:r w:rsidRPr="00562D0F">
        <w:rPr>
          <w:rFonts w:ascii="Times New Roman" w:eastAsia="Times New Roman" w:hAnsi="Times New Roman" w:cs="Times New Roman"/>
          <w:iCs/>
          <w:sz w:val="28"/>
          <w:szCs w:val="28"/>
          <w:lang w:eastAsia="ru-RU"/>
        </w:rPr>
        <w:t>- Числовые данные по расходам, связанным с функционированием программы</w:t>
      </w:r>
    </w:p>
    <w:tbl>
      <w:tblPr>
        <w:tblStyle w:val="130"/>
        <w:tblW w:w="0" w:type="auto"/>
        <w:tblInd w:w="0" w:type="dxa"/>
        <w:tblLook w:val="04A0" w:firstRow="1" w:lastRow="0" w:firstColumn="1" w:lastColumn="0" w:noHBand="0" w:noVBand="1"/>
      </w:tblPr>
      <w:tblGrid>
        <w:gridCol w:w="3115"/>
        <w:gridCol w:w="3115"/>
        <w:gridCol w:w="3115"/>
      </w:tblGrid>
      <w:tr w:rsidR="00562D0F" w:rsidRPr="00562D0F" w14:paraId="11F0E17A"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6A7A4D72"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sz w:val="24"/>
                <w:szCs w:val="24"/>
                <w:lang w:eastAsia="ru-RU"/>
              </w:rPr>
              <w:t>Условное обозначение</w:t>
            </w:r>
          </w:p>
        </w:tc>
        <w:tc>
          <w:tcPr>
            <w:tcW w:w="3115" w:type="dxa"/>
            <w:tcBorders>
              <w:top w:val="single" w:sz="4" w:space="0" w:color="auto"/>
              <w:left w:val="single" w:sz="4" w:space="0" w:color="auto"/>
              <w:bottom w:val="single" w:sz="4" w:space="0" w:color="auto"/>
              <w:right w:val="single" w:sz="4" w:space="0" w:color="auto"/>
            </w:tcBorders>
            <w:hideMark/>
          </w:tcPr>
          <w:p w14:paraId="70F9EEC5"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sz w:val="24"/>
                <w:szCs w:val="24"/>
                <w:lang w:eastAsia="ru-RU"/>
              </w:rPr>
              <w:t>Расшифровка</w:t>
            </w:r>
          </w:p>
        </w:tc>
        <w:tc>
          <w:tcPr>
            <w:tcW w:w="3115" w:type="dxa"/>
            <w:tcBorders>
              <w:top w:val="single" w:sz="4" w:space="0" w:color="auto"/>
              <w:left w:val="single" w:sz="4" w:space="0" w:color="auto"/>
              <w:bottom w:val="single" w:sz="4" w:space="0" w:color="auto"/>
              <w:right w:val="single" w:sz="4" w:space="0" w:color="auto"/>
            </w:tcBorders>
            <w:hideMark/>
          </w:tcPr>
          <w:p w14:paraId="3F49EC09"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sz w:val="24"/>
                <w:szCs w:val="24"/>
                <w:lang w:eastAsia="ru-RU"/>
              </w:rPr>
              <w:t>Числовое значение</w:t>
            </w:r>
          </w:p>
        </w:tc>
      </w:tr>
      <w:tr w:rsidR="00562D0F" w:rsidRPr="00562D0F" w14:paraId="1162AB67"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6106AE61" w14:textId="77777777" w:rsidR="00562D0F" w:rsidRPr="00562D0F" w:rsidRDefault="00E55316"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С</m:t>
                    </m:r>
                  </m:e>
                  <m:sub>
                    <m:r>
                      <w:rPr>
                        <w:rFonts w:ascii="Cambria Math" w:eastAsia="Times New Roman" w:hAnsi="Cambria Math"/>
                        <w:sz w:val="28"/>
                        <w:szCs w:val="28"/>
                        <w:lang w:eastAsia="ru-RU"/>
                      </w:rPr>
                      <m:t>п</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14:paraId="585CADC2"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Стоимость 1 часа процессорного времени</w:t>
            </w:r>
          </w:p>
        </w:tc>
        <w:tc>
          <w:tcPr>
            <w:tcW w:w="3115" w:type="dxa"/>
            <w:tcBorders>
              <w:top w:val="single" w:sz="4" w:space="0" w:color="auto"/>
              <w:left w:val="single" w:sz="4" w:space="0" w:color="auto"/>
              <w:bottom w:val="single" w:sz="4" w:space="0" w:color="auto"/>
              <w:right w:val="single" w:sz="4" w:space="0" w:color="auto"/>
            </w:tcBorders>
            <w:hideMark/>
          </w:tcPr>
          <w:p w14:paraId="7682C23E"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20</w:t>
            </w:r>
          </w:p>
        </w:tc>
      </w:tr>
      <w:tr w:rsidR="00562D0F" w:rsidRPr="00562D0F" w14:paraId="364DB608"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11565108" w14:textId="77777777" w:rsidR="00562D0F" w:rsidRPr="00562D0F" w:rsidRDefault="00E55316"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С</m:t>
                    </m:r>
                  </m:e>
                  <m:sub>
                    <m:r>
                      <w:rPr>
                        <w:rFonts w:ascii="Cambria Math" w:eastAsia="Times New Roman" w:hAnsi="Cambria Math"/>
                        <w:sz w:val="28"/>
                        <w:szCs w:val="28"/>
                        <w:lang w:eastAsia="ru-RU"/>
                      </w:rPr>
                      <m:t>д</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14:paraId="376F65BE"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Стоимость 1 часа дисплейного времени</w:t>
            </w:r>
          </w:p>
        </w:tc>
        <w:tc>
          <w:tcPr>
            <w:tcW w:w="3115" w:type="dxa"/>
            <w:tcBorders>
              <w:top w:val="single" w:sz="4" w:space="0" w:color="auto"/>
              <w:left w:val="single" w:sz="4" w:space="0" w:color="auto"/>
              <w:bottom w:val="single" w:sz="4" w:space="0" w:color="auto"/>
              <w:right w:val="single" w:sz="4" w:space="0" w:color="auto"/>
            </w:tcBorders>
            <w:hideMark/>
          </w:tcPr>
          <w:p w14:paraId="479EE897"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22</w:t>
            </w:r>
          </w:p>
        </w:tc>
      </w:tr>
      <w:tr w:rsidR="00562D0F" w:rsidRPr="00562D0F" w14:paraId="3E37B2A9"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5E4D2E31" w14:textId="77777777" w:rsidR="00562D0F" w:rsidRPr="00562D0F" w:rsidRDefault="00E55316"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sz w:val="28"/>
                        <w:szCs w:val="28"/>
                        <w:lang w:eastAsia="ru-RU"/>
                      </w:rPr>
                      <m:t>п</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14:paraId="51F1ED1C"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Необходимое для решения задачи процессорное время в неделю (час)</w:t>
            </w:r>
          </w:p>
        </w:tc>
        <w:tc>
          <w:tcPr>
            <w:tcW w:w="3115" w:type="dxa"/>
            <w:tcBorders>
              <w:top w:val="single" w:sz="4" w:space="0" w:color="auto"/>
              <w:left w:val="single" w:sz="4" w:space="0" w:color="auto"/>
              <w:bottom w:val="single" w:sz="4" w:space="0" w:color="auto"/>
              <w:right w:val="single" w:sz="4" w:space="0" w:color="auto"/>
            </w:tcBorders>
            <w:hideMark/>
          </w:tcPr>
          <w:p w14:paraId="492226CF"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40</w:t>
            </w:r>
          </w:p>
        </w:tc>
      </w:tr>
      <w:tr w:rsidR="00562D0F" w:rsidRPr="00562D0F" w14:paraId="59C6B289" w14:textId="77777777" w:rsidTr="00562D0F">
        <w:tc>
          <w:tcPr>
            <w:tcW w:w="3115" w:type="dxa"/>
            <w:tcBorders>
              <w:top w:val="single" w:sz="4" w:space="0" w:color="auto"/>
              <w:left w:val="single" w:sz="4" w:space="0" w:color="auto"/>
              <w:bottom w:val="single" w:sz="4" w:space="0" w:color="auto"/>
              <w:right w:val="single" w:sz="4" w:space="0" w:color="auto"/>
            </w:tcBorders>
            <w:hideMark/>
          </w:tcPr>
          <w:p w14:paraId="79CDC09A" w14:textId="77777777" w:rsidR="00562D0F" w:rsidRPr="00562D0F" w:rsidRDefault="00E55316"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sz w:val="28"/>
                        <w:szCs w:val="28"/>
                        <w:lang w:eastAsia="ru-RU"/>
                      </w:rPr>
                      <m:t>д</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14:paraId="6562D186"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Необходимое для решения задачи дисплейное время в неделю (час)</w:t>
            </w:r>
          </w:p>
        </w:tc>
        <w:tc>
          <w:tcPr>
            <w:tcW w:w="3115" w:type="dxa"/>
            <w:tcBorders>
              <w:top w:val="single" w:sz="4" w:space="0" w:color="auto"/>
              <w:left w:val="single" w:sz="4" w:space="0" w:color="auto"/>
              <w:bottom w:val="single" w:sz="4" w:space="0" w:color="auto"/>
              <w:right w:val="single" w:sz="4" w:space="0" w:color="auto"/>
            </w:tcBorders>
            <w:hideMark/>
          </w:tcPr>
          <w:p w14:paraId="1B0CEC01" w14:textId="77777777"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40</w:t>
            </w:r>
          </w:p>
        </w:tc>
      </w:tr>
    </w:tbl>
    <w:p w14:paraId="36BC193F" w14:textId="77777777" w:rsidR="00562D0F" w:rsidRPr="00562D0F"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r>
    </w:p>
    <w:p w14:paraId="692159CE" w14:textId="77777777"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Для проведения расчёта воспользуемся формулой 9.</w:t>
      </w:r>
    </w:p>
    <w:p w14:paraId="3F7F1E76" w14:textId="77777777"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m:oMath>
        <m:r>
          <w:rPr>
            <w:rFonts w:ascii="Cambria Math" w:eastAsia="Times New Roman" w:hAnsi="Cambria Math" w:cs="Times New Roman"/>
            <w:sz w:val="28"/>
            <w:szCs w:val="28"/>
            <w:lang w:eastAsia="ru-RU"/>
          </w:rPr>
          <m:t>M=</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С</m:t>
            </m:r>
          </m:e>
          <m:sub>
            <m:r>
              <w:rPr>
                <w:rFonts w:ascii="Cambria Math" w:eastAsia="Times New Roman" w:hAnsi="Cambria Math" w:cs="Times New Roman"/>
                <w:sz w:val="28"/>
                <w:szCs w:val="28"/>
                <w:lang w:eastAsia="ru-RU"/>
              </w:rPr>
              <m:t>п</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п</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С</m:t>
            </m:r>
          </m:e>
          <m:sub>
            <m:r>
              <w:rPr>
                <w:rFonts w:ascii="Cambria Math" w:eastAsia="Times New Roman" w:hAnsi="Cambria Math" w:cs="Times New Roman"/>
                <w:sz w:val="28"/>
                <w:szCs w:val="28"/>
                <w:lang w:eastAsia="ru-RU"/>
              </w:rPr>
              <m:t>д</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д</m:t>
            </m:r>
          </m:sub>
        </m:sSub>
      </m:oMath>
      <w:r w:rsidRPr="00562D0F">
        <w:rPr>
          <w:rFonts w:ascii="Times New Roman" w:eastAsia="Times New Roman" w:hAnsi="Times New Roman" w:cs="Times New Roman"/>
          <w:iCs/>
          <w:sz w:val="28"/>
          <w:szCs w:val="28"/>
          <w:lang w:eastAsia="ru-RU"/>
        </w:rPr>
        <w:t xml:space="preserve">    (9)</w:t>
      </w:r>
    </w:p>
    <w:p w14:paraId="0AC05A8E" w14:textId="77777777"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Где, </w:t>
      </w:r>
    </w:p>
    <w:p w14:paraId="105EAA38" w14:textId="77777777" w:rsidR="00562D0F" w:rsidRP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M- Расходы на функционирование системы складываются из затрат на машинное время.</w:t>
      </w:r>
    </w:p>
    <w:p w14:paraId="1AB4D567" w14:textId="77777777" w:rsidR="00562D0F" w:rsidRPr="00562D0F" w:rsidRDefault="00562D0F" w:rsidP="00562D0F">
      <w:pPr>
        <w:spacing w:after="0" w:line="360" w:lineRule="auto"/>
        <w:jc w:val="center"/>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lang w:val="en-US"/>
        </w:rPr>
        <w:t>M</w:t>
      </w:r>
      <w:r w:rsidRPr="00562D0F">
        <w:rPr>
          <w:rFonts w:ascii="Times New Roman" w:eastAsia="Calibri" w:hAnsi="Times New Roman" w:cs="Times New Roman"/>
          <w:sz w:val="28"/>
          <w:szCs w:val="28"/>
          <w:shd w:val="clear" w:color="auto" w:fill="FFFFFF"/>
        </w:rPr>
        <w:t>=20*40+22*40=1680 (на одно рабочее место)</w:t>
      </w:r>
    </w:p>
    <w:p w14:paraId="266B8698" w14:textId="77777777" w:rsidR="00562D0F" w:rsidRP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ab/>
        <w:t>Расходы на функционирование систем на 216 рабочих мест составят 362880 рублей в неделю.</w:t>
      </w:r>
    </w:p>
    <w:p w14:paraId="06173536" w14:textId="77777777" w:rsidR="00562D0F" w:rsidRPr="00562D0F"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t>Так как в году рабочих дней 220 (32 недели), то расходы, связанные с функционированием программы составят 11 612 160 рублей в год.</w:t>
      </w:r>
    </w:p>
    <w:p w14:paraId="436110BD" w14:textId="77777777" w:rsidR="00562D0F" w:rsidRPr="00562D0F"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t>Рассчитаем величину прочих расходов, составляющих 2% от суммы эксплуатационных расходов.</w:t>
      </w:r>
    </w:p>
    <w:p w14:paraId="7DCBFE5E" w14:textId="77777777" w:rsidR="00562D0F" w:rsidRPr="00562D0F" w:rsidRDefault="00E55316" w:rsidP="00562D0F">
      <w:pPr>
        <w:spacing w:after="0" w:line="360" w:lineRule="auto"/>
        <w:jc w:val="both"/>
        <w:rPr>
          <w:rFonts w:ascii="Times New Roman" w:eastAsia="Times New Roman" w:hAnsi="Times New Roman" w:cs="Times New Roman"/>
          <w:iCs/>
          <w:sz w:val="28"/>
          <w:szCs w:val="28"/>
          <w:lang w:eastAsia="ru-RU"/>
        </w:rPr>
      </w:pPr>
      <m:oMathPara>
        <m:oMath>
          <m:f>
            <m:fPr>
              <m:ctrlPr>
                <w:rPr>
                  <w:rFonts w:ascii="Cambria Math" w:eastAsia="Times New Roman" w:hAnsi="Cambria Math" w:cs="Times New Roman"/>
                  <w:i/>
                  <w:iCs/>
                  <w:sz w:val="28"/>
                  <w:szCs w:val="28"/>
                  <w:lang w:eastAsia="ru-RU"/>
                </w:rPr>
              </m:ctrlPr>
            </m:fPr>
            <m:num>
              <m:d>
                <m:dPr>
                  <m:ctrlPr>
                    <w:rPr>
                      <w:rFonts w:ascii="Cambria Math" w:eastAsia="Times New Roman" w:hAnsi="Cambria Math" w:cs="Times New Roman"/>
                      <w:i/>
                      <w:iCs/>
                      <w:sz w:val="28"/>
                      <w:szCs w:val="28"/>
                      <w:lang w:eastAsia="ru-RU"/>
                    </w:rPr>
                  </m:ctrlPr>
                </m:dPr>
                <m:e>
                  <m:r>
                    <w:rPr>
                      <w:rFonts w:ascii="Cambria Math" w:eastAsia="Times New Roman" w:hAnsi="Cambria Math" w:cs="Times New Roman"/>
                      <w:sz w:val="28"/>
                      <w:szCs w:val="28"/>
                      <w:lang w:eastAsia="ru-RU"/>
                    </w:rPr>
                    <m:t>276696000+11612160</m:t>
                  </m:r>
                </m:e>
              </m:d>
              <m:r>
                <w:rPr>
                  <w:rFonts w:ascii="Cambria Math" w:eastAsia="Times New Roman" w:hAnsi="Cambria Math" w:cs="Times New Roman"/>
                  <w:sz w:val="28"/>
                  <w:szCs w:val="28"/>
                  <w:lang w:eastAsia="ru-RU"/>
                </w:rPr>
                <m:t>*2</m:t>
              </m:r>
            </m:num>
            <m:den>
              <m:r>
                <w:rPr>
                  <w:rFonts w:ascii="Cambria Math" w:eastAsia="Times New Roman" w:hAnsi="Cambria Math" w:cs="Times New Roman"/>
                  <w:sz w:val="28"/>
                  <w:szCs w:val="28"/>
                  <w:lang w:eastAsia="ru-RU"/>
                </w:rPr>
                <m:t>100</m:t>
              </m:r>
            </m:den>
          </m:f>
          <m:r>
            <w:rPr>
              <w:rFonts w:ascii="Cambria Math" w:eastAsia="Times New Roman" w:hAnsi="Cambria Math" w:cs="Times New Roman"/>
              <w:sz w:val="28"/>
              <w:szCs w:val="28"/>
              <w:lang w:eastAsia="ru-RU"/>
            </w:rPr>
            <m:t>= 5 766 163,2 руб. (в год)</m:t>
          </m:r>
        </m:oMath>
      </m:oMathPara>
    </w:p>
    <w:p w14:paraId="15EA68F1" w14:textId="77777777" w:rsidR="005E0DBB"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t xml:space="preserve">Все затраты, связанные с внедрение системы </w:t>
      </w:r>
      <w:r w:rsidR="006135DE">
        <w:rPr>
          <w:rFonts w:ascii="Times New Roman" w:eastAsia="Times New Roman" w:hAnsi="Times New Roman" w:cs="Times New Roman"/>
          <w:iCs/>
          <w:sz w:val="28"/>
          <w:szCs w:val="28"/>
          <w:lang w:val="en-US" w:eastAsia="ru-RU"/>
        </w:rPr>
        <w:t>CHECKOFFICE</w:t>
      </w:r>
      <w:r w:rsidR="005E0DBB">
        <w:rPr>
          <w:rFonts w:ascii="Times New Roman" w:eastAsia="Times New Roman" w:hAnsi="Times New Roman" w:cs="Times New Roman"/>
          <w:iCs/>
          <w:sz w:val="28"/>
          <w:szCs w:val="28"/>
          <w:lang w:eastAsia="ru-RU"/>
        </w:rPr>
        <w:t>, представлены в таблице 2</w:t>
      </w:r>
      <w:r w:rsidR="004D7F6A">
        <w:rPr>
          <w:rFonts w:ascii="Times New Roman" w:eastAsia="Times New Roman" w:hAnsi="Times New Roman" w:cs="Times New Roman"/>
          <w:iCs/>
          <w:sz w:val="28"/>
          <w:szCs w:val="28"/>
          <w:lang w:eastAsia="ru-RU"/>
        </w:rPr>
        <w:t>5</w:t>
      </w:r>
      <w:r w:rsidR="005E0DBB">
        <w:rPr>
          <w:rFonts w:ascii="Times New Roman" w:eastAsia="Times New Roman" w:hAnsi="Times New Roman" w:cs="Times New Roman"/>
          <w:iCs/>
          <w:sz w:val="28"/>
          <w:szCs w:val="28"/>
          <w:lang w:eastAsia="ru-RU"/>
        </w:rPr>
        <w:t>.</w:t>
      </w:r>
    </w:p>
    <w:p w14:paraId="5CC8A4B7" w14:textId="77777777" w:rsidR="005E0DBB" w:rsidRDefault="005E0DBB" w:rsidP="00562D0F">
      <w:pPr>
        <w:spacing w:after="0" w:line="360" w:lineRule="auto"/>
        <w:jc w:val="both"/>
        <w:rPr>
          <w:rFonts w:ascii="Times New Roman" w:eastAsia="Times New Roman" w:hAnsi="Times New Roman" w:cs="Times New Roman"/>
          <w:iCs/>
          <w:sz w:val="28"/>
          <w:szCs w:val="28"/>
          <w:lang w:eastAsia="ru-RU"/>
        </w:rPr>
      </w:pPr>
    </w:p>
    <w:p w14:paraId="1863DF0B" w14:textId="77777777" w:rsidR="00562D0F" w:rsidRPr="00562D0F" w:rsidRDefault="00562D0F" w:rsidP="005E0DBB">
      <w:pPr>
        <w:spacing w:after="0" w:line="360" w:lineRule="auto"/>
        <w:ind w:firstLine="709"/>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Таблица 2</w:t>
      </w:r>
      <w:r w:rsidR="004D7F6A">
        <w:rPr>
          <w:rFonts w:ascii="Times New Roman" w:eastAsia="Times New Roman" w:hAnsi="Times New Roman" w:cs="Times New Roman"/>
          <w:iCs/>
          <w:sz w:val="28"/>
          <w:szCs w:val="28"/>
          <w:lang w:eastAsia="ru-RU"/>
        </w:rPr>
        <w:t>5</w:t>
      </w:r>
      <w:r w:rsidRPr="00562D0F">
        <w:rPr>
          <w:rFonts w:ascii="Times New Roman" w:eastAsia="Times New Roman" w:hAnsi="Times New Roman" w:cs="Times New Roman"/>
          <w:iCs/>
          <w:sz w:val="28"/>
          <w:szCs w:val="28"/>
          <w:lang w:eastAsia="ru-RU"/>
        </w:rPr>
        <w:t>- Распределение текущих и единовременных затрат</w:t>
      </w:r>
    </w:p>
    <w:tbl>
      <w:tblPr>
        <w:tblStyle w:val="130"/>
        <w:tblW w:w="0" w:type="auto"/>
        <w:tblInd w:w="0" w:type="dxa"/>
        <w:tblLook w:val="04A0" w:firstRow="1" w:lastRow="0" w:firstColumn="1" w:lastColumn="0" w:noHBand="0" w:noVBand="1"/>
      </w:tblPr>
      <w:tblGrid>
        <w:gridCol w:w="2194"/>
        <w:gridCol w:w="1786"/>
        <w:gridCol w:w="1788"/>
        <w:gridCol w:w="1788"/>
        <w:gridCol w:w="1788"/>
      </w:tblGrid>
      <w:tr w:rsidR="00562D0F" w:rsidRPr="00562D0F" w14:paraId="3DB103CD"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4A70655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Затраты (тыс. руб.)</w:t>
            </w:r>
          </w:p>
        </w:tc>
        <w:tc>
          <w:tcPr>
            <w:tcW w:w="1786" w:type="dxa"/>
            <w:tcBorders>
              <w:top w:val="single" w:sz="4" w:space="0" w:color="auto"/>
              <w:left w:val="single" w:sz="4" w:space="0" w:color="auto"/>
              <w:bottom w:val="single" w:sz="4" w:space="0" w:color="auto"/>
              <w:right w:val="single" w:sz="4" w:space="0" w:color="auto"/>
            </w:tcBorders>
            <w:hideMark/>
          </w:tcPr>
          <w:p w14:paraId="54EB905E"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2024</w:t>
            </w:r>
          </w:p>
        </w:tc>
        <w:tc>
          <w:tcPr>
            <w:tcW w:w="1788" w:type="dxa"/>
            <w:tcBorders>
              <w:top w:val="single" w:sz="4" w:space="0" w:color="auto"/>
              <w:left w:val="single" w:sz="4" w:space="0" w:color="auto"/>
              <w:bottom w:val="single" w:sz="4" w:space="0" w:color="auto"/>
              <w:right w:val="single" w:sz="4" w:space="0" w:color="auto"/>
            </w:tcBorders>
            <w:hideMark/>
          </w:tcPr>
          <w:p w14:paraId="6C0E4BF9"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2025</w:t>
            </w:r>
          </w:p>
        </w:tc>
        <w:tc>
          <w:tcPr>
            <w:tcW w:w="1788" w:type="dxa"/>
            <w:tcBorders>
              <w:top w:val="single" w:sz="4" w:space="0" w:color="auto"/>
              <w:left w:val="single" w:sz="4" w:space="0" w:color="auto"/>
              <w:bottom w:val="single" w:sz="4" w:space="0" w:color="auto"/>
              <w:right w:val="single" w:sz="4" w:space="0" w:color="auto"/>
            </w:tcBorders>
            <w:hideMark/>
          </w:tcPr>
          <w:p w14:paraId="7B8589E3"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2026</w:t>
            </w:r>
          </w:p>
        </w:tc>
        <w:tc>
          <w:tcPr>
            <w:tcW w:w="1788" w:type="dxa"/>
            <w:tcBorders>
              <w:top w:val="single" w:sz="4" w:space="0" w:color="auto"/>
              <w:left w:val="single" w:sz="4" w:space="0" w:color="auto"/>
              <w:bottom w:val="single" w:sz="4" w:space="0" w:color="auto"/>
              <w:right w:val="single" w:sz="4" w:space="0" w:color="auto"/>
            </w:tcBorders>
            <w:hideMark/>
          </w:tcPr>
          <w:p w14:paraId="4D07C22D"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2027</w:t>
            </w:r>
          </w:p>
        </w:tc>
      </w:tr>
      <w:tr w:rsidR="00562D0F" w:rsidRPr="00562D0F" w14:paraId="7444B146"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4AEBA5F1"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Единовременные затраты</w:t>
            </w:r>
          </w:p>
        </w:tc>
        <w:tc>
          <w:tcPr>
            <w:tcW w:w="1786" w:type="dxa"/>
            <w:tcBorders>
              <w:top w:val="single" w:sz="4" w:space="0" w:color="auto"/>
              <w:left w:val="single" w:sz="4" w:space="0" w:color="auto"/>
              <w:bottom w:val="single" w:sz="4" w:space="0" w:color="auto"/>
              <w:right w:val="single" w:sz="4" w:space="0" w:color="auto"/>
            </w:tcBorders>
            <w:hideMark/>
          </w:tcPr>
          <w:p w14:paraId="4D49D98E"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sz w:val="24"/>
                <w:szCs w:val="24"/>
              </w:rPr>
              <w:t>105 864,47</w:t>
            </w:r>
          </w:p>
        </w:tc>
        <w:tc>
          <w:tcPr>
            <w:tcW w:w="1788" w:type="dxa"/>
            <w:tcBorders>
              <w:top w:val="single" w:sz="4" w:space="0" w:color="auto"/>
              <w:left w:val="single" w:sz="4" w:space="0" w:color="auto"/>
              <w:bottom w:val="single" w:sz="4" w:space="0" w:color="auto"/>
              <w:right w:val="single" w:sz="4" w:space="0" w:color="auto"/>
            </w:tcBorders>
            <w:hideMark/>
          </w:tcPr>
          <w:p w14:paraId="252BEF9C"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0</w:t>
            </w:r>
          </w:p>
        </w:tc>
        <w:tc>
          <w:tcPr>
            <w:tcW w:w="1788" w:type="dxa"/>
            <w:tcBorders>
              <w:top w:val="single" w:sz="4" w:space="0" w:color="auto"/>
              <w:left w:val="single" w:sz="4" w:space="0" w:color="auto"/>
              <w:bottom w:val="single" w:sz="4" w:space="0" w:color="auto"/>
              <w:right w:val="single" w:sz="4" w:space="0" w:color="auto"/>
            </w:tcBorders>
            <w:hideMark/>
          </w:tcPr>
          <w:p w14:paraId="2193F10A"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0</w:t>
            </w:r>
          </w:p>
        </w:tc>
        <w:tc>
          <w:tcPr>
            <w:tcW w:w="1788" w:type="dxa"/>
            <w:tcBorders>
              <w:top w:val="single" w:sz="4" w:space="0" w:color="auto"/>
              <w:left w:val="single" w:sz="4" w:space="0" w:color="auto"/>
              <w:bottom w:val="single" w:sz="4" w:space="0" w:color="auto"/>
              <w:right w:val="single" w:sz="4" w:space="0" w:color="auto"/>
            </w:tcBorders>
            <w:hideMark/>
          </w:tcPr>
          <w:p w14:paraId="4392DD68"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0</w:t>
            </w:r>
          </w:p>
        </w:tc>
      </w:tr>
      <w:tr w:rsidR="00562D0F" w:rsidRPr="00562D0F" w14:paraId="39C08491"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0A51CA1C"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Затраты, уходящие на производство вагонов</w:t>
            </w:r>
          </w:p>
        </w:tc>
        <w:tc>
          <w:tcPr>
            <w:tcW w:w="1786" w:type="dxa"/>
            <w:tcBorders>
              <w:top w:val="single" w:sz="4" w:space="0" w:color="auto"/>
              <w:left w:val="single" w:sz="4" w:space="0" w:color="auto"/>
              <w:bottom w:val="single" w:sz="4" w:space="0" w:color="auto"/>
              <w:right w:val="single" w:sz="4" w:space="0" w:color="auto"/>
            </w:tcBorders>
            <w:hideMark/>
          </w:tcPr>
          <w:p w14:paraId="7EC35B6D"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 xml:space="preserve">300 289 </w:t>
            </w:r>
          </w:p>
        </w:tc>
        <w:tc>
          <w:tcPr>
            <w:tcW w:w="1788" w:type="dxa"/>
            <w:tcBorders>
              <w:top w:val="single" w:sz="4" w:space="0" w:color="auto"/>
              <w:left w:val="single" w:sz="4" w:space="0" w:color="auto"/>
              <w:bottom w:val="single" w:sz="4" w:space="0" w:color="auto"/>
              <w:right w:val="single" w:sz="4" w:space="0" w:color="auto"/>
            </w:tcBorders>
            <w:hideMark/>
          </w:tcPr>
          <w:p w14:paraId="27975AD6"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300 289</w:t>
            </w:r>
          </w:p>
        </w:tc>
        <w:tc>
          <w:tcPr>
            <w:tcW w:w="1788" w:type="dxa"/>
            <w:tcBorders>
              <w:top w:val="single" w:sz="4" w:space="0" w:color="auto"/>
              <w:left w:val="single" w:sz="4" w:space="0" w:color="auto"/>
              <w:bottom w:val="single" w:sz="4" w:space="0" w:color="auto"/>
              <w:right w:val="single" w:sz="4" w:space="0" w:color="auto"/>
            </w:tcBorders>
            <w:hideMark/>
          </w:tcPr>
          <w:p w14:paraId="74848F7E"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300 289</w:t>
            </w:r>
          </w:p>
        </w:tc>
        <w:tc>
          <w:tcPr>
            <w:tcW w:w="1788" w:type="dxa"/>
            <w:tcBorders>
              <w:top w:val="single" w:sz="4" w:space="0" w:color="auto"/>
              <w:left w:val="single" w:sz="4" w:space="0" w:color="auto"/>
              <w:bottom w:val="single" w:sz="4" w:space="0" w:color="auto"/>
              <w:right w:val="single" w:sz="4" w:space="0" w:color="auto"/>
            </w:tcBorders>
            <w:hideMark/>
          </w:tcPr>
          <w:p w14:paraId="1C81C71E"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300 289</w:t>
            </w:r>
          </w:p>
        </w:tc>
      </w:tr>
      <w:tr w:rsidR="00562D0F" w:rsidRPr="00562D0F" w14:paraId="00283553"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29AA9122"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sz w:val="24"/>
                <w:szCs w:val="24"/>
                <w:shd w:val="clear" w:color="auto" w:fill="FFFFFF"/>
              </w:rPr>
              <w:t xml:space="preserve">Затраты на заработную </w:t>
            </w:r>
            <w:r w:rsidRPr="00562D0F">
              <w:rPr>
                <w:rFonts w:ascii="Times New Roman" w:eastAsia="Times New Roman" w:hAnsi="Times New Roman"/>
                <w:sz w:val="24"/>
                <w:szCs w:val="24"/>
                <w:lang w:eastAsia="ru-RU"/>
              </w:rPr>
              <w:t>плату менеджеров и IT-специалистов</w:t>
            </w:r>
          </w:p>
        </w:tc>
        <w:tc>
          <w:tcPr>
            <w:tcW w:w="1786" w:type="dxa"/>
            <w:tcBorders>
              <w:top w:val="single" w:sz="4" w:space="0" w:color="auto"/>
              <w:left w:val="single" w:sz="4" w:space="0" w:color="auto"/>
              <w:bottom w:val="single" w:sz="4" w:space="0" w:color="auto"/>
              <w:right w:val="single" w:sz="4" w:space="0" w:color="auto"/>
            </w:tcBorders>
            <w:hideMark/>
          </w:tcPr>
          <w:p w14:paraId="0F8E92C1"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c>
          <w:tcPr>
            <w:tcW w:w="1788" w:type="dxa"/>
            <w:tcBorders>
              <w:top w:val="single" w:sz="4" w:space="0" w:color="auto"/>
              <w:left w:val="single" w:sz="4" w:space="0" w:color="auto"/>
              <w:bottom w:val="single" w:sz="4" w:space="0" w:color="auto"/>
              <w:right w:val="single" w:sz="4" w:space="0" w:color="auto"/>
            </w:tcBorders>
            <w:hideMark/>
          </w:tcPr>
          <w:p w14:paraId="6BA0C1F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c>
          <w:tcPr>
            <w:tcW w:w="1788" w:type="dxa"/>
            <w:tcBorders>
              <w:top w:val="single" w:sz="4" w:space="0" w:color="auto"/>
              <w:left w:val="single" w:sz="4" w:space="0" w:color="auto"/>
              <w:bottom w:val="single" w:sz="4" w:space="0" w:color="auto"/>
              <w:right w:val="single" w:sz="4" w:space="0" w:color="auto"/>
            </w:tcBorders>
            <w:hideMark/>
          </w:tcPr>
          <w:p w14:paraId="113D0D8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c>
          <w:tcPr>
            <w:tcW w:w="1788" w:type="dxa"/>
            <w:tcBorders>
              <w:top w:val="single" w:sz="4" w:space="0" w:color="auto"/>
              <w:left w:val="single" w:sz="4" w:space="0" w:color="auto"/>
              <w:bottom w:val="single" w:sz="4" w:space="0" w:color="auto"/>
              <w:right w:val="single" w:sz="4" w:space="0" w:color="auto"/>
            </w:tcBorders>
            <w:hideMark/>
          </w:tcPr>
          <w:p w14:paraId="6E3B9DF8"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r>
      <w:tr w:rsidR="00562D0F" w:rsidRPr="00562D0F" w14:paraId="1522BB96"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219258F1" w14:textId="77777777" w:rsidR="00562D0F" w:rsidRPr="00562D0F" w:rsidRDefault="00562D0F" w:rsidP="00562D0F">
            <w:pPr>
              <w:jc w:val="center"/>
              <w:rPr>
                <w:rFonts w:ascii="Times New Roman" w:eastAsia="Times New Roman" w:hAnsi="Times New Roman"/>
                <w:sz w:val="24"/>
                <w:szCs w:val="24"/>
                <w:shd w:val="clear" w:color="auto" w:fill="FFFFFF"/>
              </w:rPr>
            </w:pPr>
            <w:r w:rsidRPr="00562D0F">
              <w:rPr>
                <w:rFonts w:ascii="Times New Roman" w:eastAsia="Times New Roman" w:hAnsi="Times New Roman"/>
                <w:iCs/>
                <w:sz w:val="24"/>
                <w:szCs w:val="24"/>
                <w:lang w:eastAsia="ru-RU"/>
              </w:rPr>
              <w:t>Затраты на функционирование системы</w:t>
            </w:r>
          </w:p>
        </w:tc>
        <w:tc>
          <w:tcPr>
            <w:tcW w:w="1786" w:type="dxa"/>
            <w:tcBorders>
              <w:top w:val="single" w:sz="4" w:space="0" w:color="auto"/>
              <w:left w:val="single" w:sz="4" w:space="0" w:color="auto"/>
              <w:bottom w:val="single" w:sz="4" w:space="0" w:color="auto"/>
              <w:right w:val="single" w:sz="4" w:space="0" w:color="auto"/>
            </w:tcBorders>
            <w:hideMark/>
          </w:tcPr>
          <w:p w14:paraId="066ADA57"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c>
          <w:tcPr>
            <w:tcW w:w="1788" w:type="dxa"/>
            <w:tcBorders>
              <w:top w:val="single" w:sz="4" w:space="0" w:color="auto"/>
              <w:left w:val="single" w:sz="4" w:space="0" w:color="auto"/>
              <w:bottom w:val="single" w:sz="4" w:space="0" w:color="auto"/>
              <w:right w:val="single" w:sz="4" w:space="0" w:color="auto"/>
            </w:tcBorders>
            <w:hideMark/>
          </w:tcPr>
          <w:p w14:paraId="4C46F3BA"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c>
          <w:tcPr>
            <w:tcW w:w="1788" w:type="dxa"/>
            <w:tcBorders>
              <w:top w:val="single" w:sz="4" w:space="0" w:color="auto"/>
              <w:left w:val="single" w:sz="4" w:space="0" w:color="auto"/>
              <w:bottom w:val="single" w:sz="4" w:space="0" w:color="auto"/>
              <w:right w:val="single" w:sz="4" w:space="0" w:color="auto"/>
            </w:tcBorders>
            <w:hideMark/>
          </w:tcPr>
          <w:p w14:paraId="59010248"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c>
          <w:tcPr>
            <w:tcW w:w="1788" w:type="dxa"/>
            <w:tcBorders>
              <w:top w:val="single" w:sz="4" w:space="0" w:color="auto"/>
              <w:left w:val="single" w:sz="4" w:space="0" w:color="auto"/>
              <w:bottom w:val="single" w:sz="4" w:space="0" w:color="auto"/>
              <w:right w:val="single" w:sz="4" w:space="0" w:color="auto"/>
            </w:tcBorders>
            <w:hideMark/>
          </w:tcPr>
          <w:p w14:paraId="16C16A96"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r>
      <w:tr w:rsidR="00562D0F" w:rsidRPr="00562D0F" w14:paraId="6ADE904C" w14:textId="77777777" w:rsidTr="00562D0F">
        <w:tc>
          <w:tcPr>
            <w:tcW w:w="2194" w:type="dxa"/>
            <w:tcBorders>
              <w:top w:val="single" w:sz="4" w:space="0" w:color="auto"/>
              <w:left w:val="single" w:sz="4" w:space="0" w:color="auto"/>
              <w:bottom w:val="single" w:sz="4" w:space="0" w:color="auto"/>
              <w:right w:val="single" w:sz="4" w:space="0" w:color="auto"/>
            </w:tcBorders>
          </w:tcPr>
          <w:p w14:paraId="70831AB8"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Прочие расходы</w:t>
            </w:r>
          </w:p>
        </w:tc>
        <w:tc>
          <w:tcPr>
            <w:tcW w:w="1786" w:type="dxa"/>
            <w:tcBorders>
              <w:top w:val="single" w:sz="4" w:space="0" w:color="auto"/>
              <w:left w:val="single" w:sz="4" w:space="0" w:color="auto"/>
              <w:bottom w:val="single" w:sz="4" w:space="0" w:color="auto"/>
              <w:right w:val="single" w:sz="4" w:space="0" w:color="auto"/>
            </w:tcBorders>
          </w:tcPr>
          <w:p w14:paraId="70A4EBA5"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c>
          <w:tcPr>
            <w:tcW w:w="1788" w:type="dxa"/>
            <w:tcBorders>
              <w:top w:val="single" w:sz="4" w:space="0" w:color="auto"/>
              <w:left w:val="single" w:sz="4" w:space="0" w:color="auto"/>
              <w:bottom w:val="single" w:sz="4" w:space="0" w:color="auto"/>
              <w:right w:val="single" w:sz="4" w:space="0" w:color="auto"/>
            </w:tcBorders>
          </w:tcPr>
          <w:p w14:paraId="01F0FAE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c>
          <w:tcPr>
            <w:tcW w:w="1788" w:type="dxa"/>
            <w:tcBorders>
              <w:top w:val="single" w:sz="4" w:space="0" w:color="auto"/>
              <w:left w:val="single" w:sz="4" w:space="0" w:color="auto"/>
              <w:bottom w:val="single" w:sz="4" w:space="0" w:color="auto"/>
              <w:right w:val="single" w:sz="4" w:space="0" w:color="auto"/>
            </w:tcBorders>
          </w:tcPr>
          <w:p w14:paraId="14D5267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c>
          <w:tcPr>
            <w:tcW w:w="1788" w:type="dxa"/>
            <w:tcBorders>
              <w:top w:val="single" w:sz="4" w:space="0" w:color="auto"/>
              <w:left w:val="single" w:sz="4" w:space="0" w:color="auto"/>
              <w:bottom w:val="single" w:sz="4" w:space="0" w:color="auto"/>
              <w:right w:val="single" w:sz="4" w:space="0" w:color="auto"/>
            </w:tcBorders>
          </w:tcPr>
          <w:p w14:paraId="50305FF8"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r>
      <w:tr w:rsidR="00562D0F" w:rsidRPr="00562D0F" w14:paraId="1A6A6078" w14:textId="77777777" w:rsidTr="00562D0F">
        <w:tc>
          <w:tcPr>
            <w:tcW w:w="2194" w:type="dxa"/>
            <w:tcBorders>
              <w:top w:val="single" w:sz="4" w:space="0" w:color="auto"/>
              <w:left w:val="single" w:sz="4" w:space="0" w:color="auto"/>
              <w:bottom w:val="single" w:sz="4" w:space="0" w:color="auto"/>
              <w:right w:val="single" w:sz="4" w:space="0" w:color="auto"/>
            </w:tcBorders>
          </w:tcPr>
          <w:p w14:paraId="7752A054"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Расходы на ежегодную техническую поддержку для работы системы</w:t>
            </w:r>
          </w:p>
        </w:tc>
        <w:tc>
          <w:tcPr>
            <w:tcW w:w="1786" w:type="dxa"/>
            <w:tcBorders>
              <w:top w:val="single" w:sz="4" w:space="0" w:color="auto"/>
              <w:left w:val="single" w:sz="4" w:space="0" w:color="auto"/>
              <w:bottom w:val="single" w:sz="4" w:space="0" w:color="auto"/>
              <w:right w:val="single" w:sz="4" w:space="0" w:color="auto"/>
            </w:tcBorders>
          </w:tcPr>
          <w:p w14:paraId="37DDA5EF"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c>
          <w:tcPr>
            <w:tcW w:w="1788" w:type="dxa"/>
            <w:tcBorders>
              <w:top w:val="single" w:sz="4" w:space="0" w:color="auto"/>
              <w:left w:val="single" w:sz="4" w:space="0" w:color="auto"/>
              <w:bottom w:val="single" w:sz="4" w:space="0" w:color="auto"/>
              <w:right w:val="single" w:sz="4" w:space="0" w:color="auto"/>
            </w:tcBorders>
          </w:tcPr>
          <w:p w14:paraId="4D339F8F"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c>
          <w:tcPr>
            <w:tcW w:w="1788" w:type="dxa"/>
            <w:tcBorders>
              <w:top w:val="single" w:sz="4" w:space="0" w:color="auto"/>
              <w:left w:val="single" w:sz="4" w:space="0" w:color="auto"/>
              <w:bottom w:val="single" w:sz="4" w:space="0" w:color="auto"/>
              <w:right w:val="single" w:sz="4" w:space="0" w:color="auto"/>
            </w:tcBorders>
          </w:tcPr>
          <w:p w14:paraId="507D13B4"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c>
          <w:tcPr>
            <w:tcW w:w="1788" w:type="dxa"/>
            <w:tcBorders>
              <w:top w:val="single" w:sz="4" w:space="0" w:color="auto"/>
              <w:left w:val="single" w:sz="4" w:space="0" w:color="auto"/>
              <w:bottom w:val="single" w:sz="4" w:space="0" w:color="auto"/>
              <w:right w:val="single" w:sz="4" w:space="0" w:color="auto"/>
            </w:tcBorders>
          </w:tcPr>
          <w:p w14:paraId="6969C9AA"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r>
      <w:tr w:rsidR="00562D0F" w:rsidRPr="00562D0F" w14:paraId="1DD02F8E"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7E0389AC"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Затраты на повышение квалификации работников</w:t>
            </w:r>
          </w:p>
        </w:tc>
        <w:tc>
          <w:tcPr>
            <w:tcW w:w="1786" w:type="dxa"/>
            <w:tcBorders>
              <w:top w:val="single" w:sz="4" w:space="0" w:color="auto"/>
              <w:left w:val="single" w:sz="4" w:space="0" w:color="auto"/>
              <w:bottom w:val="single" w:sz="4" w:space="0" w:color="auto"/>
              <w:right w:val="single" w:sz="4" w:space="0" w:color="auto"/>
            </w:tcBorders>
            <w:hideMark/>
          </w:tcPr>
          <w:p w14:paraId="68C58085"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c>
          <w:tcPr>
            <w:tcW w:w="1788" w:type="dxa"/>
            <w:tcBorders>
              <w:top w:val="single" w:sz="4" w:space="0" w:color="auto"/>
              <w:left w:val="single" w:sz="4" w:space="0" w:color="auto"/>
              <w:bottom w:val="single" w:sz="4" w:space="0" w:color="auto"/>
              <w:right w:val="single" w:sz="4" w:space="0" w:color="auto"/>
            </w:tcBorders>
            <w:hideMark/>
          </w:tcPr>
          <w:p w14:paraId="7BE06407"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c>
          <w:tcPr>
            <w:tcW w:w="1788" w:type="dxa"/>
            <w:tcBorders>
              <w:top w:val="single" w:sz="4" w:space="0" w:color="auto"/>
              <w:left w:val="single" w:sz="4" w:space="0" w:color="auto"/>
              <w:bottom w:val="single" w:sz="4" w:space="0" w:color="auto"/>
              <w:right w:val="single" w:sz="4" w:space="0" w:color="auto"/>
            </w:tcBorders>
            <w:hideMark/>
          </w:tcPr>
          <w:p w14:paraId="6A6A4817"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c>
          <w:tcPr>
            <w:tcW w:w="1788" w:type="dxa"/>
            <w:tcBorders>
              <w:top w:val="single" w:sz="4" w:space="0" w:color="auto"/>
              <w:left w:val="single" w:sz="4" w:space="0" w:color="auto"/>
              <w:bottom w:val="single" w:sz="4" w:space="0" w:color="auto"/>
              <w:right w:val="single" w:sz="4" w:space="0" w:color="auto"/>
            </w:tcBorders>
            <w:hideMark/>
          </w:tcPr>
          <w:p w14:paraId="0A5C9BC3" w14:textId="77777777"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r>
      <w:tr w:rsidR="00562D0F" w:rsidRPr="00562D0F" w14:paraId="26B5CAE8" w14:textId="77777777" w:rsidTr="00562D0F">
        <w:tc>
          <w:tcPr>
            <w:tcW w:w="2194" w:type="dxa"/>
            <w:tcBorders>
              <w:top w:val="single" w:sz="4" w:space="0" w:color="auto"/>
              <w:left w:val="single" w:sz="4" w:space="0" w:color="auto"/>
              <w:bottom w:val="single" w:sz="4" w:space="0" w:color="auto"/>
              <w:right w:val="single" w:sz="4" w:space="0" w:color="auto"/>
            </w:tcBorders>
            <w:hideMark/>
          </w:tcPr>
          <w:p w14:paraId="56BD1867" w14:textId="77777777" w:rsidR="00562D0F" w:rsidRPr="00562D0F" w:rsidRDefault="00562D0F" w:rsidP="00562D0F">
            <w:pPr>
              <w:jc w:val="center"/>
              <w:rPr>
                <w:rFonts w:ascii="Times New Roman" w:eastAsia="Times New Roman" w:hAnsi="Times New Roman"/>
                <w:sz w:val="24"/>
                <w:szCs w:val="24"/>
                <w:shd w:val="clear" w:color="auto" w:fill="FFFFFF"/>
              </w:rPr>
            </w:pPr>
            <w:r w:rsidRPr="00562D0F">
              <w:rPr>
                <w:rFonts w:ascii="Times New Roman" w:eastAsia="Times New Roman" w:hAnsi="Times New Roman"/>
                <w:iCs/>
                <w:sz w:val="24"/>
                <w:szCs w:val="24"/>
                <w:lang w:eastAsia="ru-RU"/>
              </w:rPr>
              <w:t>Итого</w:t>
            </w:r>
          </w:p>
        </w:tc>
        <w:tc>
          <w:tcPr>
            <w:tcW w:w="1786" w:type="dxa"/>
            <w:tcBorders>
              <w:top w:val="single" w:sz="4" w:space="0" w:color="auto"/>
              <w:left w:val="single" w:sz="4" w:space="0" w:color="auto"/>
              <w:bottom w:val="single" w:sz="4" w:space="0" w:color="auto"/>
              <w:right w:val="single" w:sz="4" w:space="0" w:color="auto"/>
            </w:tcBorders>
            <w:hideMark/>
          </w:tcPr>
          <w:p w14:paraId="2F5DFBA4"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778 205,75</w:t>
            </w:r>
          </w:p>
        </w:tc>
        <w:tc>
          <w:tcPr>
            <w:tcW w:w="1788" w:type="dxa"/>
            <w:tcBorders>
              <w:top w:val="single" w:sz="4" w:space="0" w:color="auto"/>
              <w:left w:val="single" w:sz="4" w:space="0" w:color="auto"/>
              <w:bottom w:val="single" w:sz="4" w:space="0" w:color="auto"/>
              <w:right w:val="single" w:sz="4" w:space="0" w:color="auto"/>
            </w:tcBorders>
            <w:hideMark/>
          </w:tcPr>
          <w:p w14:paraId="438B7C59"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672 341,28</w:t>
            </w:r>
          </w:p>
        </w:tc>
        <w:tc>
          <w:tcPr>
            <w:tcW w:w="1788" w:type="dxa"/>
            <w:tcBorders>
              <w:top w:val="single" w:sz="4" w:space="0" w:color="auto"/>
              <w:left w:val="single" w:sz="4" w:space="0" w:color="auto"/>
              <w:bottom w:val="single" w:sz="4" w:space="0" w:color="auto"/>
              <w:right w:val="single" w:sz="4" w:space="0" w:color="auto"/>
            </w:tcBorders>
            <w:hideMark/>
          </w:tcPr>
          <w:p w14:paraId="592E3DE5"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672 341,28</w:t>
            </w:r>
          </w:p>
        </w:tc>
        <w:tc>
          <w:tcPr>
            <w:tcW w:w="1788" w:type="dxa"/>
            <w:tcBorders>
              <w:top w:val="single" w:sz="4" w:space="0" w:color="auto"/>
              <w:left w:val="single" w:sz="4" w:space="0" w:color="auto"/>
              <w:bottom w:val="single" w:sz="4" w:space="0" w:color="auto"/>
              <w:right w:val="single" w:sz="4" w:space="0" w:color="auto"/>
            </w:tcBorders>
            <w:hideMark/>
          </w:tcPr>
          <w:p w14:paraId="5E0952AE"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672 341,28</w:t>
            </w:r>
          </w:p>
        </w:tc>
      </w:tr>
    </w:tbl>
    <w:p w14:paraId="2735FD20" w14:textId="77777777" w:rsidR="005E0DBB" w:rsidRDefault="005E0DBB" w:rsidP="00562D0F">
      <w:pPr>
        <w:spacing w:after="0" w:line="360" w:lineRule="auto"/>
        <w:ind w:firstLine="708"/>
        <w:jc w:val="both"/>
        <w:rPr>
          <w:rFonts w:ascii="Times New Roman" w:eastAsia="Times New Roman" w:hAnsi="Times New Roman" w:cs="Times New Roman"/>
          <w:iCs/>
          <w:sz w:val="28"/>
          <w:szCs w:val="28"/>
          <w:lang w:eastAsia="ru-RU"/>
        </w:rPr>
      </w:pPr>
    </w:p>
    <w:p w14:paraId="5D3C7C1B" w14:textId="77777777" w:rsidR="005E0DBB"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На основе данных таблиц по поступлениям и распределению текущих единовременных затрат была составлена таблица </w:t>
      </w:r>
      <w:r w:rsidRPr="00562D0F">
        <w:rPr>
          <w:rFonts w:ascii="Times New Roman" w:eastAsia="Times New Roman" w:hAnsi="Times New Roman" w:cs="Times New Roman"/>
          <w:iCs/>
          <w:sz w:val="28"/>
          <w:szCs w:val="28"/>
          <w:lang w:val="en-US" w:eastAsia="ru-RU"/>
        </w:rPr>
        <w:t>Cash</w:t>
      </w:r>
      <w:r w:rsidRPr="00562D0F">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Flow</w:t>
      </w:r>
      <w:r w:rsidRPr="00562D0F">
        <w:rPr>
          <w:rFonts w:ascii="Times New Roman" w:eastAsia="Times New Roman" w:hAnsi="Times New Roman" w:cs="Times New Roman"/>
          <w:iCs/>
          <w:sz w:val="28"/>
          <w:szCs w:val="28"/>
          <w:lang w:eastAsia="ru-RU"/>
        </w:rPr>
        <w:t>, данные которой представлены в таблице 2</w:t>
      </w:r>
      <w:r w:rsidR="004D7F6A">
        <w:rPr>
          <w:rFonts w:ascii="Times New Roman" w:eastAsia="Times New Roman" w:hAnsi="Times New Roman" w:cs="Times New Roman"/>
          <w:iCs/>
          <w:sz w:val="28"/>
          <w:szCs w:val="28"/>
          <w:lang w:eastAsia="ru-RU"/>
        </w:rPr>
        <w:t>6</w:t>
      </w:r>
      <w:r w:rsidRPr="00562D0F">
        <w:rPr>
          <w:rFonts w:ascii="Times New Roman" w:eastAsia="Times New Roman" w:hAnsi="Times New Roman" w:cs="Times New Roman"/>
          <w:iCs/>
          <w:sz w:val="28"/>
          <w:szCs w:val="28"/>
          <w:lang w:eastAsia="ru-RU"/>
        </w:rPr>
        <w:t>.</w:t>
      </w:r>
    </w:p>
    <w:p w14:paraId="7471FC96" w14:textId="77777777" w:rsidR="005E0DBB" w:rsidRDefault="005E0DBB" w:rsidP="005E0DBB">
      <w:pPr>
        <w:spacing w:after="0" w:line="360" w:lineRule="auto"/>
        <w:ind w:firstLine="708"/>
        <w:jc w:val="both"/>
        <w:rPr>
          <w:rFonts w:ascii="Times New Roman" w:eastAsia="Times New Roman" w:hAnsi="Times New Roman" w:cs="Times New Roman"/>
          <w:iCs/>
          <w:sz w:val="28"/>
          <w:szCs w:val="28"/>
          <w:lang w:eastAsia="ru-RU"/>
        </w:rPr>
      </w:pPr>
    </w:p>
    <w:p w14:paraId="53F3EC18" w14:textId="77777777" w:rsidR="00562D0F" w:rsidRPr="005E0DBB"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Таблица 2</w:t>
      </w:r>
      <w:r w:rsidR="004D7F6A">
        <w:rPr>
          <w:rFonts w:ascii="Times New Roman" w:eastAsia="Times New Roman" w:hAnsi="Times New Roman" w:cs="Times New Roman"/>
          <w:iCs/>
          <w:sz w:val="28"/>
          <w:szCs w:val="28"/>
          <w:lang w:eastAsia="ru-RU"/>
        </w:rPr>
        <w:t>6</w:t>
      </w:r>
      <w:r w:rsidRPr="00562D0F">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Cash</w:t>
      </w:r>
      <w:r w:rsidRPr="005E0DBB">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Flow</w:t>
      </w:r>
    </w:p>
    <w:tbl>
      <w:tblPr>
        <w:tblStyle w:val="130"/>
        <w:tblW w:w="0" w:type="auto"/>
        <w:tblInd w:w="0" w:type="dxa"/>
        <w:tblLook w:val="04A0" w:firstRow="1" w:lastRow="0" w:firstColumn="1" w:lastColumn="0" w:noHBand="0" w:noVBand="1"/>
      </w:tblPr>
      <w:tblGrid>
        <w:gridCol w:w="2804"/>
        <w:gridCol w:w="1125"/>
        <w:gridCol w:w="1380"/>
        <w:gridCol w:w="1440"/>
        <w:gridCol w:w="1360"/>
        <w:gridCol w:w="1236"/>
      </w:tblGrid>
      <w:tr w:rsidR="00562D0F" w:rsidRPr="00562D0F" w14:paraId="52952C82" w14:textId="77777777" w:rsidTr="00562D0F">
        <w:trPr>
          <w:trHeight w:val="285"/>
        </w:trPr>
        <w:tc>
          <w:tcPr>
            <w:tcW w:w="3300" w:type="dxa"/>
            <w:tcBorders>
              <w:top w:val="single" w:sz="4" w:space="0" w:color="auto"/>
              <w:left w:val="single" w:sz="4" w:space="0" w:color="auto"/>
              <w:bottom w:val="single" w:sz="4" w:space="0" w:color="auto"/>
              <w:right w:val="single" w:sz="4" w:space="0" w:color="auto"/>
            </w:tcBorders>
            <w:hideMark/>
          </w:tcPr>
          <w:p w14:paraId="4FB53A3F"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Показатели</w:t>
            </w:r>
          </w:p>
        </w:tc>
        <w:tc>
          <w:tcPr>
            <w:tcW w:w="1160" w:type="dxa"/>
            <w:tcBorders>
              <w:top w:val="single" w:sz="4" w:space="0" w:color="auto"/>
              <w:left w:val="single" w:sz="4" w:space="0" w:color="auto"/>
              <w:bottom w:val="single" w:sz="4" w:space="0" w:color="auto"/>
              <w:right w:val="single" w:sz="4" w:space="0" w:color="auto"/>
            </w:tcBorders>
            <w:hideMark/>
          </w:tcPr>
          <w:p w14:paraId="76886171"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Ед. изм.</w:t>
            </w:r>
          </w:p>
        </w:tc>
        <w:tc>
          <w:tcPr>
            <w:tcW w:w="1380" w:type="dxa"/>
            <w:tcBorders>
              <w:top w:val="single" w:sz="4" w:space="0" w:color="auto"/>
              <w:left w:val="single" w:sz="4" w:space="0" w:color="auto"/>
              <w:bottom w:val="single" w:sz="4" w:space="0" w:color="auto"/>
              <w:right w:val="single" w:sz="4" w:space="0" w:color="auto"/>
            </w:tcBorders>
            <w:hideMark/>
          </w:tcPr>
          <w:p w14:paraId="690F3518"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2024</w:t>
            </w:r>
          </w:p>
        </w:tc>
        <w:tc>
          <w:tcPr>
            <w:tcW w:w="1440" w:type="dxa"/>
            <w:tcBorders>
              <w:top w:val="single" w:sz="4" w:space="0" w:color="auto"/>
              <w:left w:val="single" w:sz="4" w:space="0" w:color="auto"/>
              <w:bottom w:val="single" w:sz="4" w:space="0" w:color="auto"/>
              <w:right w:val="single" w:sz="4" w:space="0" w:color="auto"/>
            </w:tcBorders>
            <w:hideMark/>
          </w:tcPr>
          <w:p w14:paraId="0774BC1A"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2025</w:t>
            </w:r>
          </w:p>
        </w:tc>
        <w:tc>
          <w:tcPr>
            <w:tcW w:w="1360" w:type="dxa"/>
            <w:tcBorders>
              <w:top w:val="single" w:sz="4" w:space="0" w:color="auto"/>
              <w:left w:val="single" w:sz="4" w:space="0" w:color="auto"/>
              <w:bottom w:val="single" w:sz="4" w:space="0" w:color="auto"/>
              <w:right w:val="single" w:sz="4" w:space="0" w:color="auto"/>
            </w:tcBorders>
            <w:hideMark/>
          </w:tcPr>
          <w:p w14:paraId="2460F7E1"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2026</w:t>
            </w:r>
          </w:p>
        </w:tc>
        <w:tc>
          <w:tcPr>
            <w:tcW w:w="1180" w:type="dxa"/>
            <w:tcBorders>
              <w:top w:val="single" w:sz="4" w:space="0" w:color="auto"/>
              <w:left w:val="single" w:sz="4" w:space="0" w:color="auto"/>
              <w:bottom w:val="single" w:sz="4" w:space="0" w:color="auto"/>
              <w:right w:val="single" w:sz="4" w:space="0" w:color="auto"/>
            </w:tcBorders>
            <w:hideMark/>
          </w:tcPr>
          <w:p w14:paraId="371242B0" w14:textId="77777777"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2027</w:t>
            </w:r>
          </w:p>
        </w:tc>
      </w:tr>
      <w:tr w:rsidR="00562D0F" w:rsidRPr="00562D0F" w14:paraId="7CB75030" w14:textId="77777777" w:rsidTr="00562D0F">
        <w:trPr>
          <w:trHeight w:val="345"/>
        </w:trPr>
        <w:tc>
          <w:tcPr>
            <w:tcW w:w="3300" w:type="dxa"/>
            <w:tcBorders>
              <w:top w:val="single" w:sz="4" w:space="0" w:color="auto"/>
              <w:left w:val="single" w:sz="4" w:space="0" w:color="auto"/>
              <w:bottom w:val="single" w:sz="4" w:space="0" w:color="auto"/>
              <w:right w:val="single" w:sz="4" w:space="0" w:color="auto"/>
            </w:tcBorders>
            <w:hideMark/>
          </w:tcPr>
          <w:p w14:paraId="3FD95782"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Приток</w:t>
            </w:r>
          </w:p>
        </w:tc>
        <w:tc>
          <w:tcPr>
            <w:tcW w:w="1160" w:type="dxa"/>
            <w:tcBorders>
              <w:top w:val="single" w:sz="4" w:space="0" w:color="auto"/>
              <w:left w:val="single" w:sz="4" w:space="0" w:color="auto"/>
              <w:bottom w:val="single" w:sz="4" w:space="0" w:color="auto"/>
              <w:right w:val="single" w:sz="4" w:space="0" w:color="auto"/>
            </w:tcBorders>
            <w:hideMark/>
          </w:tcPr>
          <w:p w14:paraId="0FFEFFBB"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noWrap/>
            <w:hideMark/>
          </w:tcPr>
          <w:p w14:paraId="44A552D2"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665433,78</w:t>
            </w:r>
          </w:p>
        </w:tc>
        <w:tc>
          <w:tcPr>
            <w:tcW w:w="1440" w:type="dxa"/>
            <w:tcBorders>
              <w:top w:val="single" w:sz="4" w:space="0" w:color="auto"/>
              <w:left w:val="single" w:sz="4" w:space="0" w:color="auto"/>
              <w:bottom w:val="single" w:sz="4" w:space="0" w:color="auto"/>
              <w:right w:val="single" w:sz="4" w:space="0" w:color="auto"/>
            </w:tcBorders>
            <w:hideMark/>
          </w:tcPr>
          <w:p w14:paraId="15670A5F"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831792,22</w:t>
            </w:r>
          </w:p>
        </w:tc>
        <w:tc>
          <w:tcPr>
            <w:tcW w:w="1360" w:type="dxa"/>
            <w:tcBorders>
              <w:top w:val="single" w:sz="4" w:space="0" w:color="auto"/>
              <w:left w:val="single" w:sz="4" w:space="0" w:color="auto"/>
              <w:bottom w:val="single" w:sz="4" w:space="0" w:color="auto"/>
              <w:right w:val="single" w:sz="4" w:space="0" w:color="auto"/>
            </w:tcBorders>
            <w:hideMark/>
          </w:tcPr>
          <w:p w14:paraId="2D05AE5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831792,22</w:t>
            </w:r>
          </w:p>
        </w:tc>
        <w:tc>
          <w:tcPr>
            <w:tcW w:w="1180" w:type="dxa"/>
            <w:tcBorders>
              <w:top w:val="single" w:sz="4" w:space="0" w:color="auto"/>
              <w:left w:val="single" w:sz="4" w:space="0" w:color="auto"/>
              <w:bottom w:val="single" w:sz="4" w:space="0" w:color="auto"/>
              <w:right w:val="single" w:sz="4" w:space="0" w:color="auto"/>
            </w:tcBorders>
            <w:hideMark/>
          </w:tcPr>
          <w:p w14:paraId="4DFCF7B2"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831792,22</w:t>
            </w:r>
          </w:p>
        </w:tc>
      </w:tr>
      <w:tr w:rsidR="00562D0F" w:rsidRPr="00562D0F" w14:paraId="163582E1" w14:textId="77777777" w:rsidTr="00562D0F">
        <w:trPr>
          <w:trHeight w:val="330"/>
        </w:trPr>
        <w:tc>
          <w:tcPr>
            <w:tcW w:w="3300" w:type="dxa"/>
            <w:tcBorders>
              <w:top w:val="single" w:sz="4" w:space="0" w:color="auto"/>
              <w:left w:val="single" w:sz="4" w:space="0" w:color="auto"/>
              <w:bottom w:val="single" w:sz="4" w:space="0" w:color="auto"/>
              <w:right w:val="single" w:sz="4" w:space="0" w:color="auto"/>
            </w:tcBorders>
            <w:hideMark/>
          </w:tcPr>
          <w:p w14:paraId="1F8C2A31"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Отток</w:t>
            </w:r>
          </w:p>
        </w:tc>
        <w:tc>
          <w:tcPr>
            <w:tcW w:w="1160" w:type="dxa"/>
            <w:tcBorders>
              <w:top w:val="single" w:sz="4" w:space="0" w:color="auto"/>
              <w:left w:val="single" w:sz="4" w:space="0" w:color="auto"/>
              <w:bottom w:val="single" w:sz="4" w:space="0" w:color="auto"/>
              <w:right w:val="single" w:sz="4" w:space="0" w:color="auto"/>
            </w:tcBorders>
            <w:hideMark/>
          </w:tcPr>
          <w:p w14:paraId="5F3B4AE1"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noWrap/>
            <w:hideMark/>
          </w:tcPr>
          <w:p w14:paraId="00B4729C"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778205,75</w:t>
            </w:r>
          </w:p>
        </w:tc>
        <w:tc>
          <w:tcPr>
            <w:tcW w:w="1440" w:type="dxa"/>
            <w:tcBorders>
              <w:top w:val="single" w:sz="4" w:space="0" w:color="auto"/>
              <w:left w:val="single" w:sz="4" w:space="0" w:color="auto"/>
              <w:bottom w:val="single" w:sz="4" w:space="0" w:color="auto"/>
              <w:right w:val="single" w:sz="4" w:space="0" w:color="auto"/>
            </w:tcBorders>
            <w:noWrap/>
            <w:hideMark/>
          </w:tcPr>
          <w:p w14:paraId="259D681F"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672341,28</w:t>
            </w:r>
          </w:p>
        </w:tc>
        <w:tc>
          <w:tcPr>
            <w:tcW w:w="1360" w:type="dxa"/>
            <w:tcBorders>
              <w:top w:val="single" w:sz="4" w:space="0" w:color="auto"/>
              <w:left w:val="single" w:sz="4" w:space="0" w:color="auto"/>
              <w:bottom w:val="single" w:sz="4" w:space="0" w:color="auto"/>
              <w:right w:val="single" w:sz="4" w:space="0" w:color="auto"/>
            </w:tcBorders>
            <w:noWrap/>
            <w:hideMark/>
          </w:tcPr>
          <w:p w14:paraId="22B02F80"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672341,28</w:t>
            </w:r>
          </w:p>
        </w:tc>
        <w:tc>
          <w:tcPr>
            <w:tcW w:w="1180" w:type="dxa"/>
            <w:tcBorders>
              <w:top w:val="single" w:sz="4" w:space="0" w:color="auto"/>
              <w:left w:val="single" w:sz="4" w:space="0" w:color="auto"/>
              <w:bottom w:val="single" w:sz="4" w:space="0" w:color="auto"/>
              <w:right w:val="single" w:sz="4" w:space="0" w:color="auto"/>
            </w:tcBorders>
            <w:noWrap/>
            <w:hideMark/>
          </w:tcPr>
          <w:p w14:paraId="5C1B165B"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672341,28</w:t>
            </w:r>
          </w:p>
        </w:tc>
      </w:tr>
      <w:tr w:rsidR="00562D0F" w:rsidRPr="00562D0F" w14:paraId="32BB4C82" w14:textId="77777777" w:rsidTr="00562D0F">
        <w:trPr>
          <w:trHeight w:val="255"/>
        </w:trPr>
        <w:tc>
          <w:tcPr>
            <w:tcW w:w="3300" w:type="dxa"/>
            <w:tcBorders>
              <w:top w:val="single" w:sz="4" w:space="0" w:color="auto"/>
              <w:left w:val="single" w:sz="4" w:space="0" w:color="auto"/>
              <w:bottom w:val="single" w:sz="4" w:space="0" w:color="auto"/>
              <w:right w:val="single" w:sz="4" w:space="0" w:color="auto"/>
            </w:tcBorders>
            <w:hideMark/>
          </w:tcPr>
          <w:p w14:paraId="1DEABD6B"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САЛЬДО</w:t>
            </w:r>
          </w:p>
        </w:tc>
        <w:tc>
          <w:tcPr>
            <w:tcW w:w="1160" w:type="dxa"/>
            <w:tcBorders>
              <w:top w:val="single" w:sz="4" w:space="0" w:color="auto"/>
              <w:left w:val="single" w:sz="4" w:space="0" w:color="auto"/>
              <w:bottom w:val="single" w:sz="4" w:space="0" w:color="auto"/>
              <w:right w:val="single" w:sz="4" w:space="0" w:color="auto"/>
            </w:tcBorders>
            <w:hideMark/>
          </w:tcPr>
          <w:p w14:paraId="517176E1"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hideMark/>
          </w:tcPr>
          <w:p w14:paraId="08EA7ABF"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-112771,97</w:t>
            </w:r>
          </w:p>
        </w:tc>
        <w:tc>
          <w:tcPr>
            <w:tcW w:w="1440" w:type="dxa"/>
            <w:tcBorders>
              <w:top w:val="single" w:sz="4" w:space="0" w:color="auto"/>
              <w:left w:val="single" w:sz="4" w:space="0" w:color="auto"/>
              <w:bottom w:val="single" w:sz="4" w:space="0" w:color="auto"/>
              <w:right w:val="single" w:sz="4" w:space="0" w:color="auto"/>
            </w:tcBorders>
            <w:hideMark/>
          </w:tcPr>
          <w:p w14:paraId="26739F2B"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159450,94</w:t>
            </w:r>
          </w:p>
        </w:tc>
        <w:tc>
          <w:tcPr>
            <w:tcW w:w="1360" w:type="dxa"/>
            <w:tcBorders>
              <w:top w:val="single" w:sz="4" w:space="0" w:color="auto"/>
              <w:left w:val="single" w:sz="4" w:space="0" w:color="auto"/>
              <w:bottom w:val="single" w:sz="4" w:space="0" w:color="auto"/>
              <w:right w:val="single" w:sz="4" w:space="0" w:color="auto"/>
            </w:tcBorders>
            <w:hideMark/>
          </w:tcPr>
          <w:p w14:paraId="3CAE0DC9"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159450,94</w:t>
            </w:r>
          </w:p>
        </w:tc>
        <w:tc>
          <w:tcPr>
            <w:tcW w:w="1180" w:type="dxa"/>
            <w:tcBorders>
              <w:top w:val="single" w:sz="4" w:space="0" w:color="auto"/>
              <w:left w:val="single" w:sz="4" w:space="0" w:color="auto"/>
              <w:bottom w:val="single" w:sz="4" w:space="0" w:color="auto"/>
              <w:right w:val="single" w:sz="4" w:space="0" w:color="auto"/>
            </w:tcBorders>
            <w:hideMark/>
          </w:tcPr>
          <w:p w14:paraId="7C53B7B3"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159450,94</w:t>
            </w:r>
          </w:p>
        </w:tc>
      </w:tr>
      <w:tr w:rsidR="00562D0F" w:rsidRPr="00562D0F" w14:paraId="22894404" w14:textId="77777777" w:rsidTr="00562D0F">
        <w:trPr>
          <w:trHeight w:val="270"/>
        </w:trPr>
        <w:tc>
          <w:tcPr>
            <w:tcW w:w="3300" w:type="dxa"/>
            <w:tcBorders>
              <w:top w:val="single" w:sz="4" w:space="0" w:color="auto"/>
              <w:left w:val="single" w:sz="4" w:space="0" w:color="auto"/>
              <w:bottom w:val="single" w:sz="4" w:space="0" w:color="auto"/>
              <w:right w:val="single" w:sz="4" w:space="0" w:color="auto"/>
            </w:tcBorders>
            <w:hideMark/>
          </w:tcPr>
          <w:p w14:paraId="5672E214"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НАКОПЛЕННОЕ САЛЬДО</w:t>
            </w:r>
          </w:p>
        </w:tc>
        <w:tc>
          <w:tcPr>
            <w:tcW w:w="1160" w:type="dxa"/>
            <w:tcBorders>
              <w:top w:val="single" w:sz="4" w:space="0" w:color="auto"/>
              <w:left w:val="single" w:sz="4" w:space="0" w:color="auto"/>
              <w:bottom w:val="single" w:sz="4" w:space="0" w:color="auto"/>
              <w:right w:val="single" w:sz="4" w:space="0" w:color="auto"/>
            </w:tcBorders>
            <w:hideMark/>
          </w:tcPr>
          <w:p w14:paraId="105804B7" w14:textId="77777777"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hideMark/>
          </w:tcPr>
          <w:p w14:paraId="1BB9A617"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-112771,97</w:t>
            </w:r>
          </w:p>
        </w:tc>
        <w:tc>
          <w:tcPr>
            <w:tcW w:w="1440" w:type="dxa"/>
            <w:tcBorders>
              <w:top w:val="single" w:sz="4" w:space="0" w:color="auto"/>
              <w:left w:val="single" w:sz="4" w:space="0" w:color="auto"/>
              <w:bottom w:val="single" w:sz="4" w:space="0" w:color="auto"/>
              <w:right w:val="single" w:sz="4" w:space="0" w:color="auto"/>
            </w:tcBorders>
            <w:hideMark/>
          </w:tcPr>
          <w:p w14:paraId="3C259061"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46678,97</w:t>
            </w:r>
          </w:p>
        </w:tc>
        <w:tc>
          <w:tcPr>
            <w:tcW w:w="1360" w:type="dxa"/>
            <w:tcBorders>
              <w:top w:val="single" w:sz="4" w:space="0" w:color="auto"/>
              <w:left w:val="single" w:sz="4" w:space="0" w:color="auto"/>
              <w:bottom w:val="single" w:sz="4" w:space="0" w:color="auto"/>
              <w:right w:val="single" w:sz="4" w:space="0" w:color="auto"/>
            </w:tcBorders>
            <w:hideMark/>
          </w:tcPr>
          <w:p w14:paraId="0820B2C8"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206129,91</w:t>
            </w:r>
          </w:p>
        </w:tc>
        <w:tc>
          <w:tcPr>
            <w:tcW w:w="1180" w:type="dxa"/>
            <w:tcBorders>
              <w:top w:val="single" w:sz="4" w:space="0" w:color="auto"/>
              <w:left w:val="single" w:sz="4" w:space="0" w:color="auto"/>
              <w:bottom w:val="single" w:sz="4" w:space="0" w:color="auto"/>
              <w:right w:val="single" w:sz="4" w:space="0" w:color="auto"/>
            </w:tcBorders>
            <w:hideMark/>
          </w:tcPr>
          <w:p w14:paraId="69775874" w14:textId="77777777"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365580,85</w:t>
            </w:r>
          </w:p>
        </w:tc>
      </w:tr>
    </w:tbl>
    <w:p w14:paraId="07031A2F" w14:textId="77777777" w:rsidR="005E0DBB" w:rsidRDefault="005E0DBB" w:rsidP="00562D0F">
      <w:pPr>
        <w:spacing w:after="0" w:line="360" w:lineRule="auto"/>
        <w:ind w:firstLine="708"/>
        <w:jc w:val="both"/>
        <w:rPr>
          <w:rFonts w:ascii="Times New Roman" w:eastAsia="Times New Roman" w:hAnsi="Times New Roman" w:cs="Times New Roman"/>
          <w:iCs/>
          <w:sz w:val="28"/>
          <w:szCs w:val="28"/>
          <w:lang w:eastAsia="ru-RU"/>
        </w:rPr>
      </w:pPr>
    </w:p>
    <w:p w14:paraId="1D10308D" w14:textId="77777777"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По данным таблицы была построена диаграмма, представленная на рисунке </w:t>
      </w:r>
      <w:r w:rsidR="004D7F6A">
        <w:rPr>
          <w:rFonts w:ascii="Times New Roman" w:eastAsia="Times New Roman" w:hAnsi="Times New Roman" w:cs="Times New Roman"/>
          <w:iCs/>
          <w:sz w:val="28"/>
          <w:szCs w:val="28"/>
          <w:lang w:eastAsia="ru-RU"/>
        </w:rPr>
        <w:t>12</w:t>
      </w:r>
      <w:r w:rsidRPr="00562D0F">
        <w:rPr>
          <w:rFonts w:ascii="Calibri" w:eastAsia="Calibri" w:hAnsi="Calibri" w:cs="Times New Roman"/>
          <w:noProof/>
        </w:rPr>
        <w:t>.</w:t>
      </w:r>
    </w:p>
    <w:p w14:paraId="112362E6" w14:textId="77777777"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w:r w:rsidRPr="00562D0F">
        <w:rPr>
          <w:rFonts w:ascii="Calibri" w:eastAsia="Times New Roman" w:hAnsi="Calibri" w:cs="Times New Roman"/>
          <w:noProof/>
          <w:lang w:eastAsia="ru-RU"/>
        </w:rPr>
        <w:drawing>
          <wp:inline distT="0" distB="0" distL="0" distR="0" wp14:anchorId="0E4CB878" wp14:editId="0A83A60E">
            <wp:extent cx="4676775" cy="3257550"/>
            <wp:effectExtent l="0" t="0" r="9525" b="0"/>
            <wp:docPr id="227" name="Диаграмма 22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13EAF0F2-C882-430B-B787-8DBC9EBF14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595C495" w14:textId="77777777"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Рисунок </w:t>
      </w:r>
      <w:r w:rsidR="004D7F6A">
        <w:rPr>
          <w:rFonts w:ascii="Times New Roman" w:eastAsia="Times New Roman" w:hAnsi="Times New Roman" w:cs="Times New Roman"/>
          <w:iCs/>
          <w:sz w:val="28"/>
          <w:szCs w:val="28"/>
          <w:lang w:eastAsia="ru-RU"/>
        </w:rPr>
        <w:t>1</w:t>
      </w:r>
      <w:r w:rsidRPr="00562D0F">
        <w:rPr>
          <w:rFonts w:ascii="Times New Roman" w:eastAsia="Times New Roman" w:hAnsi="Times New Roman" w:cs="Times New Roman"/>
          <w:iCs/>
          <w:sz w:val="28"/>
          <w:szCs w:val="28"/>
          <w:lang w:eastAsia="ru-RU"/>
        </w:rPr>
        <w:t xml:space="preserve">2- Диаграмма </w:t>
      </w:r>
      <w:r w:rsidRPr="00562D0F">
        <w:rPr>
          <w:rFonts w:ascii="Times New Roman" w:eastAsia="Times New Roman" w:hAnsi="Times New Roman" w:cs="Times New Roman"/>
          <w:iCs/>
          <w:sz w:val="28"/>
          <w:szCs w:val="28"/>
          <w:lang w:val="en-US" w:eastAsia="ru-RU"/>
        </w:rPr>
        <w:t>Cash</w:t>
      </w:r>
      <w:r w:rsidRPr="00562D0F">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Flow</w:t>
      </w:r>
    </w:p>
    <w:p w14:paraId="2DA3565B" w14:textId="77777777" w:rsidR="004D7F6A"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r>
    </w:p>
    <w:p w14:paraId="6E34ACCF" w14:textId="77777777" w:rsidR="00562D0F" w:rsidRPr="00562D0F" w:rsidRDefault="00562D0F" w:rsidP="004D7F6A">
      <w:pPr>
        <w:spacing w:after="0" w:line="360" w:lineRule="auto"/>
        <w:ind w:firstLine="709"/>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На диаграмме видно, что после того, как в 202</w:t>
      </w:r>
      <w:r w:rsidR="005E0DBB">
        <w:rPr>
          <w:rFonts w:ascii="Times New Roman" w:eastAsia="Times New Roman" w:hAnsi="Times New Roman" w:cs="Times New Roman"/>
          <w:iCs/>
          <w:sz w:val="28"/>
          <w:szCs w:val="28"/>
          <w:lang w:eastAsia="ru-RU"/>
        </w:rPr>
        <w:t>4</w:t>
      </w:r>
      <w:r w:rsidRPr="00562D0F">
        <w:rPr>
          <w:rFonts w:ascii="Times New Roman" w:eastAsia="Times New Roman" w:hAnsi="Times New Roman" w:cs="Times New Roman"/>
          <w:iCs/>
          <w:sz w:val="28"/>
          <w:szCs w:val="28"/>
          <w:lang w:eastAsia="ru-RU"/>
        </w:rPr>
        <w:t xml:space="preserve"> году система вводилась в эксплуатацию отток денежных средств превышал приток, однако уже в 202</w:t>
      </w:r>
      <w:r w:rsidR="005E0DBB">
        <w:rPr>
          <w:rFonts w:ascii="Times New Roman" w:eastAsia="Times New Roman" w:hAnsi="Times New Roman" w:cs="Times New Roman"/>
          <w:iCs/>
          <w:sz w:val="28"/>
          <w:szCs w:val="28"/>
          <w:lang w:eastAsia="ru-RU"/>
        </w:rPr>
        <w:t>5</w:t>
      </w:r>
      <w:r w:rsidRPr="00562D0F">
        <w:rPr>
          <w:rFonts w:ascii="Times New Roman" w:eastAsia="Times New Roman" w:hAnsi="Times New Roman" w:cs="Times New Roman"/>
          <w:iCs/>
          <w:sz w:val="28"/>
          <w:szCs w:val="28"/>
          <w:lang w:eastAsia="ru-RU"/>
        </w:rPr>
        <w:t xml:space="preserve"> году после начала функционирования системы на предприятии, отток денежных средств значительно снизи</w:t>
      </w:r>
      <w:r w:rsidR="005E0DBB">
        <w:rPr>
          <w:rFonts w:ascii="Times New Roman" w:eastAsia="Times New Roman" w:hAnsi="Times New Roman" w:cs="Times New Roman"/>
          <w:iCs/>
          <w:sz w:val="28"/>
          <w:szCs w:val="28"/>
          <w:lang w:eastAsia="ru-RU"/>
        </w:rPr>
        <w:t>т</w:t>
      </w:r>
      <w:r w:rsidRPr="00562D0F">
        <w:rPr>
          <w:rFonts w:ascii="Times New Roman" w:eastAsia="Times New Roman" w:hAnsi="Times New Roman" w:cs="Times New Roman"/>
          <w:iCs/>
          <w:sz w:val="28"/>
          <w:szCs w:val="28"/>
          <w:lang w:eastAsia="ru-RU"/>
        </w:rPr>
        <w:t>ся.</w:t>
      </w:r>
    </w:p>
    <w:p w14:paraId="75D67389"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Times New Roman" w:hAnsi="Times New Roman" w:cs="Times New Roman"/>
          <w:iCs/>
          <w:sz w:val="28"/>
          <w:szCs w:val="28"/>
          <w:lang w:eastAsia="ru-RU"/>
        </w:rPr>
        <w:t xml:space="preserve">Теперь рассчитаем Чистый Дисконтированный Доход (ЧДД). </w:t>
      </w:r>
      <w:r w:rsidRPr="00562D0F">
        <w:rPr>
          <w:rFonts w:ascii="Times New Roman" w:eastAsia="Calibri" w:hAnsi="Times New Roman" w:cs="Times New Roman"/>
          <w:sz w:val="28"/>
          <w:szCs w:val="28"/>
        </w:rPr>
        <w:t>Альтернативные и сравнительно безрисковые инструменты (например, банковские депозиты или векселя) давали на момент реализации проекта доходность на уровне 11% годовых. Инфляция закладывалась на уровне 5% годовых. Премия за риск по проекту данного типа (в соответствии с классом инновации) составляет 11%.</w:t>
      </w:r>
    </w:p>
    <w:p w14:paraId="3F1B562A" w14:textId="77777777" w:rsidR="00562D0F" w:rsidRPr="00562D0F" w:rsidRDefault="00562D0F" w:rsidP="00562D0F">
      <w:pPr>
        <w:spacing w:after="0" w:line="360" w:lineRule="auto"/>
        <w:ind w:firstLine="708"/>
        <w:jc w:val="both"/>
        <w:rPr>
          <w:rFonts w:ascii="Times New Roman" w:eastAsia="Calibri" w:hAnsi="Times New Roman" w:cs="Times New Roman"/>
          <w:sz w:val="28"/>
        </w:rPr>
      </w:pPr>
      <w:r w:rsidRPr="00562D0F">
        <w:rPr>
          <w:rFonts w:ascii="Times New Roman" w:eastAsia="Calibri" w:hAnsi="Times New Roman" w:cs="Times New Roman"/>
          <w:sz w:val="28"/>
        </w:rPr>
        <w:t>Основная формула для расчета дисконта 10.</w:t>
      </w:r>
    </w:p>
    <w:p w14:paraId="16C56BCB" w14:textId="77777777" w:rsidR="00562D0F" w:rsidRPr="00562D0F" w:rsidRDefault="00562D0F" w:rsidP="00562D0F">
      <w:pPr>
        <w:spacing w:after="0" w:line="360" w:lineRule="auto"/>
        <w:jc w:val="center"/>
        <w:rPr>
          <w:rFonts w:ascii="Times New Roman" w:eastAsia="Calibri" w:hAnsi="Times New Roman" w:cs="Times New Roman"/>
          <w:sz w:val="28"/>
        </w:rPr>
      </w:pPr>
      <w:r w:rsidRPr="00562D0F">
        <w:rPr>
          <w:rFonts w:ascii="Times New Roman" w:eastAsia="Calibri" w:hAnsi="Times New Roman" w:cs="Times New Roman"/>
          <w:sz w:val="28"/>
          <w:lang w:val="en-US"/>
        </w:rPr>
        <w:t>d</w:t>
      </w:r>
      <w:r w:rsidRPr="00562D0F">
        <w:rPr>
          <w:rFonts w:ascii="Times New Roman" w:eastAsia="Calibri" w:hAnsi="Times New Roman" w:cs="Times New Roman"/>
          <w:sz w:val="28"/>
        </w:rPr>
        <w:t xml:space="preserve"> = </w:t>
      </w:r>
      <w:r w:rsidRPr="00562D0F">
        <w:rPr>
          <w:rFonts w:ascii="Times New Roman" w:eastAsia="Calibri" w:hAnsi="Times New Roman" w:cs="Times New Roman"/>
          <w:sz w:val="28"/>
          <w:lang w:val="en-US"/>
        </w:rPr>
        <w:t>a</w:t>
      </w:r>
      <w:r w:rsidRPr="00562D0F">
        <w:rPr>
          <w:rFonts w:ascii="Times New Roman" w:eastAsia="Calibri" w:hAnsi="Times New Roman" w:cs="Times New Roman"/>
          <w:sz w:val="28"/>
        </w:rPr>
        <w:t xml:space="preserve"> + </w:t>
      </w:r>
      <w:r w:rsidRPr="00562D0F">
        <w:rPr>
          <w:rFonts w:ascii="Times New Roman" w:eastAsia="Calibri" w:hAnsi="Times New Roman" w:cs="Times New Roman"/>
          <w:sz w:val="28"/>
          <w:lang w:val="en-US"/>
        </w:rPr>
        <w:t>b</w:t>
      </w:r>
      <w:r w:rsidRPr="00562D0F">
        <w:rPr>
          <w:rFonts w:ascii="Times New Roman" w:eastAsia="Calibri" w:hAnsi="Times New Roman" w:cs="Times New Roman"/>
          <w:sz w:val="28"/>
        </w:rPr>
        <w:t xml:space="preserve"> + </w:t>
      </w:r>
      <w:r w:rsidRPr="00562D0F">
        <w:rPr>
          <w:rFonts w:ascii="Times New Roman" w:eastAsia="Calibri" w:hAnsi="Times New Roman" w:cs="Times New Roman"/>
          <w:sz w:val="28"/>
          <w:lang w:val="en-US"/>
        </w:rPr>
        <w:t>c</w:t>
      </w:r>
      <w:r w:rsidRPr="00562D0F">
        <w:rPr>
          <w:rFonts w:ascii="Times New Roman" w:eastAsia="Calibri" w:hAnsi="Times New Roman" w:cs="Times New Roman"/>
          <w:sz w:val="28"/>
        </w:rPr>
        <w:t xml:space="preserve">      (10)</w:t>
      </w:r>
    </w:p>
    <w:p w14:paraId="2EC4F8C1" w14:textId="77777777" w:rsidR="00562D0F" w:rsidRPr="00562D0F" w:rsidRDefault="00562D0F" w:rsidP="00562D0F">
      <w:pPr>
        <w:spacing w:after="0" w:line="360" w:lineRule="auto"/>
        <w:ind w:firstLine="708"/>
        <w:jc w:val="both"/>
        <w:rPr>
          <w:rFonts w:ascii="Times New Roman" w:eastAsia="Calibri" w:hAnsi="Times New Roman" w:cs="Times New Roman"/>
          <w:sz w:val="28"/>
        </w:rPr>
      </w:pPr>
      <w:r w:rsidRPr="00562D0F">
        <w:rPr>
          <w:rFonts w:ascii="Times New Roman" w:eastAsia="Calibri" w:hAnsi="Times New Roman" w:cs="Times New Roman"/>
          <w:sz w:val="28"/>
        </w:rPr>
        <w:t>Где,</w:t>
      </w:r>
    </w:p>
    <w:p w14:paraId="5587CBD2" w14:textId="77777777"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a –доходность альтернативных проектов вложения финансовых средств, очищенная от инфляции;</w:t>
      </w:r>
    </w:p>
    <w:p w14:paraId="55A30A9C" w14:textId="77777777"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b – уровень премии за риск для проектов данного типа (в соответствии с классификацией инновации);</w:t>
      </w:r>
    </w:p>
    <w:p w14:paraId="6ADADBE9" w14:textId="77777777"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rPr>
        <w:t>c – уровень инфляции.</w:t>
      </w:r>
    </w:p>
    <w:p w14:paraId="6933604B"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В итоге дисконт равен:</w:t>
      </w:r>
    </w:p>
    <w:p w14:paraId="730217C0" w14:textId="77777777" w:rsidR="00562D0F" w:rsidRPr="00562D0F" w:rsidRDefault="00562D0F" w:rsidP="00562D0F">
      <w:pPr>
        <w:spacing w:after="0" w:line="360" w:lineRule="auto"/>
        <w:jc w:val="center"/>
        <w:rPr>
          <w:rFonts w:ascii="Times New Roman" w:eastAsia="Calibri" w:hAnsi="Times New Roman" w:cs="Times New Roman"/>
          <w:sz w:val="28"/>
          <w:szCs w:val="28"/>
        </w:rPr>
      </w:pPr>
      <w:r w:rsidRPr="00562D0F">
        <w:rPr>
          <w:rFonts w:ascii="Times New Roman" w:eastAsia="Calibri" w:hAnsi="Times New Roman" w:cs="Times New Roman"/>
          <w:sz w:val="28"/>
          <w:szCs w:val="28"/>
          <w:lang w:val="en-US"/>
        </w:rPr>
        <w:t>d</w:t>
      </w:r>
      <w:r w:rsidRPr="00562D0F">
        <w:rPr>
          <w:rFonts w:ascii="Times New Roman" w:eastAsia="Calibri" w:hAnsi="Times New Roman" w:cs="Times New Roman"/>
          <w:sz w:val="28"/>
          <w:szCs w:val="28"/>
        </w:rPr>
        <w:t xml:space="preserve"> = 10+5+10 =27% (годовых)</w:t>
      </w:r>
    </w:p>
    <w:p w14:paraId="32562047" w14:textId="77777777" w:rsidR="00562D0F" w:rsidRPr="00562D0F" w:rsidRDefault="00562D0F" w:rsidP="00562D0F">
      <w:pPr>
        <w:spacing w:after="0" w:line="360" w:lineRule="auto"/>
        <w:ind w:firstLine="708"/>
        <w:jc w:val="both"/>
        <w:rPr>
          <w:rFonts w:ascii="Times New Roman" w:eastAsia="Calibri" w:hAnsi="Times New Roman" w:cs="Times New Roman"/>
          <w:bCs/>
          <w:sz w:val="28"/>
        </w:rPr>
      </w:pPr>
      <w:r w:rsidRPr="00562D0F">
        <w:rPr>
          <w:rFonts w:ascii="Times New Roman" w:eastAsia="Calibri" w:hAnsi="Times New Roman" w:cs="Times New Roman"/>
          <w:bCs/>
          <w:sz w:val="28"/>
        </w:rPr>
        <w:t>Чистый дисконтированный доход рассчитывается как разность накопленного дисконтированного чистого дохода от реализации проекта и накопленных дисконтированных единовременных затрат на внедрение инновации, рассчитывается ЧДД по формуле 11.</w:t>
      </w:r>
    </w:p>
    <w:p w14:paraId="2D2123A1" w14:textId="77777777" w:rsidR="00562D0F" w:rsidRPr="00562D0F" w:rsidRDefault="00562D0F" w:rsidP="00562D0F">
      <w:pPr>
        <w:spacing w:after="0" w:line="360" w:lineRule="auto"/>
        <w:jc w:val="center"/>
        <w:rPr>
          <w:rFonts w:ascii="Times New Roman" w:eastAsia="Times New Roman" w:hAnsi="Times New Roman" w:cs="Times New Roman"/>
          <w:bCs/>
          <w:i/>
          <w:sz w:val="28"/>
          <w:szCs w:val="20"/>
          <w:lang w:eastAsia="ru-RU"/>
        </w:rPr>
      </w:pPr>
      <w:r w:rsidRPr="00562D0F">
        <w:rPr>
          <w:rFonts w:ascii="Times New Roman" w:eastAsia="Times New Roman" w:hAnsi="Times New Roman" w:cs="Times New Roman"/>
          <w:bCs/>
          <w:iCs/>
          <w:sz w:val="28"/>
          <w:szCs w:val="20"/>
          <w:lang w:eastAsia="ru-RU"/>
        </w:rPr>
        <w:t xml:space="preserve">ЧДД = </w:t>
      </w:r>
      <w:r w:rsidRPr="00562D0F">
        <w:rPr>
          <w:rFonts w:ascii="Times New Roman" w:eastAsia="Times New Roman" w:hAnsi="Times New Roman" w:cs="Times New Roman"/>
          <w:bCs/>
          <w:iCs/>
          <w:position w:val="-30"/>
          <w:sz w:val="28"/>
          <w:szCs w:val="20"/>
          <w:lang w:eastAsia="ru-RU"/>
        </w:rPr>
        <w:object w:dxaOrig="2625" w:dyaOrig="705" w14:anchorId="2B37B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85pt;height:35.55pt" o:ole="">
            <v:imagedata r:id="rId23" o:title=""/>
          </v:shape>
          <o:OLEObject Type="Embed" ProgID="Equation.3" ShapeID="_x0000_i1025" DrawAspect="Content" ObjectID="_1763881863" r:id="rId24"/>
        </w:object>
      </w:r>
      <w:r w:rsidRPr="00562D0F">
        <w:rPr>
          <w:rFonts w:ascii="Times New Roman" w:eastAsia="Times New Roman" w:hAnsi="Times New Roman" w:cs="Times New Roman"/>
          <w:bCs/>
          <w:iCs/>
          <w:sz w:val="28"/>
          <w:szCs w:val="20"/>
          <w:lang w:eastAsia="ru-RU"/>
        </w:rPr>
        <w:t>=</w:t>
      </w:r>
      <w:r w:rsidRPr="00562D0F">
        <w:rPr>
          <w:rFonts w:ascii="Times New Roman" w:eastAsia="Times New Roman" w:hAnsi="Times New Roman" w:cs="Times New Roman"/>
          <w:bCs/>
          <w:iCs/>
          <w:position w:val="-30"/>
          <w:sz w:val="28"/>
          <w:szCs w:val="20"/>
          <w:lang w:eastAsia="ru-RU"/>
        </w:rPr>
        <w:object w:dxaOrig="1260" w:dyaOrig="675" w14:anchorId="13B5DCFC">
          <v:shape id="_x0000_i1026" type="#_x0000_t75" style="width:63.6pt;height:33.65pt" o:ole="">
            <v:imagedata r:id="rId25" o:title=""/>
          </v:shape>
          <o:OLEObject Type="Embed" ProgID="Equation.3" ShapeID="_x0000_i1026" DrawAspect="Content" ObjectID="_1763881864" r:id="rId26"/>
        </w:object>
      </w:r>
      <w:r w:rsidRPr="00562D0F">
        <w:rPr>
          <w:rFonts w:ascii="Times New Roman" w:eastAsia="Times New Roman" w:hAnsi="Times New Roman" w:cs="Times New Roman"/>
          <w:bCs/>
          <w:iCs/>
          <w:position w:val="-30"/>
          <w:sz w:val="28"/>
          <w:szCs w:val="20"/>
          <w:lang w:eastAsia="ru-RU"/>
        </w:rPr>
        <w:t xml:space="preserve">   </w:t>
      </w:r>
      <w:r w:rsidRPr="00562D0F">
        <w:rPr>
          <w:rFonts w:ascii="Times New Roman" w:eastAsia="Times New Roman" w:hAnsi="Times New Roman" w:cs="Times New Roman"/>
          <w:bCs/>
          <w:iCs/>
          <w:sz w:val="28"/>
          <w:szCs w:val="20"/>
          <w:lang w:eastAsia="ru-RU"/>
        </w:rPr>
        <w:t>(11)</w:t>
      </w:r>
    </w:p>
    <w:p w14:paraId="6B60972D" w14:textId="77777777" w:rsidR="00562D0F" w:rsidRPr="00562D0F" w:rsidRDefault="00562D0F" w:rsidP="00562D0F">
      <w:pPr>
        <w:spacing w:after="0" w:line="360" w:lineRule="auto"/>
        <w:rPr>
          <w:rFonts w:ascii="Times New Roman" w:eastAsia="Times New Roman" w:hAnsi="Times New Roman" w:cs="Times New Roman"/>
          <w:bCs/>
          <w:i/>
          <w:sz w:val="28"/>
          <w:szCs w:val="20"/>
          <w:lang w:eastAsia="ru-RU"/>
        </w:rPr>
      </w:pPr>
      <w:r w:rsidRPr="00562D0F">
        <w:rPr>
          <w:rFonts w:ascii="Times New Roman" w:eastAsia="Times New Roman" w:hAnsi="Times New Roman" w:cs="Times New Roman"/>
          <w:bCs/>
          <w:i/>
          <w:sz w:val="28"/>
          <w:szCs w:val="20"/>
          <w:lang w:eastAsia="ru-RU"/>
        </w:rPr>
        <w:t xml:space="preserve"> </w:t>
      </w:r>
      <w:r w:rsidRPr="00562D0F">
        <w:rPr>
          <w:rFonts w:ascii="Times New Roman" w:eastAsia="Times New Roman" w:hAnsi="Times New Roman" w:cs="Times New Roman"/>
          <w:bCs/>
          <w:sz w:val="28"/>
          <w:szCs w:val="20"/>
          <w:lang w:eastAsia="ru-RU"/>
        </w:rPr>
        <w:t>Где,</w:t>
      </w:r>
    </w:p>
    <w:p w14:paraId="73948252"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rPr>
        <w:t>D</w:t>
      </w:r>
      <w:r w:rsidRPr="00562D0F">
        <w:rPr>
          <w:rFonts w:ascii="Times New Roman" w:eastAsia="Calibri" w:hAnsi="Times New Roman" w:cs="Times New Roman"/>
          <w:bCs/>
          <w:sz w:val="28"/>
          <w:vertAlign w:val="subscript"/>
        </w:rPr>
        <w:t>i</w:t>
      </w:r>
      <w:r w:rsidRPr="00562D0F">
        <w:rPr>
          <w:rFonts w:ascii="Times New Roman" w:eastAsia="Calibri" w:hAnsi="Times New Roman" w:cs="Times New Roman"/>
          <w:bCs/>
          <w:sz w:val="28"/>
        </w:rPr>
        <w:t> – чистые доходы i</w:t>
      </w:r>
      <w:r w:rsidRPr="00562D0F">
        <w:rPr>
          <w:rFonts w:ascii="Times New Roman" w:eastAsia="Calibri" w:hAnsi="Times New Roman" w:cs="Times New Roman"/>
          <w:bCs/>
          <w:sz w:val="28"/>
        </w:rPr>
        <w:noBreakHyphen/>
        <w:t>го периода;</w:t>
      </w:r>
    </w:p>
    <w:p w14:paraId="23587010"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rPr>
        <w:t>K</w:t>
      </w:r>
      <w:r w:rsidRPr="00562D0F">
        <w:rPr>
          <w:rFonts w:ascii="Times New Roman" w:eastAsia="Calibri" w:hAnsi="Times New Roman" w:cs="Times New Roman"/>
          <w:bCs/>
          <w:sz w:val="28"/>
          <w:vertAlign w:val="subscript"/>
        </w:rPr>
        <w:t>i</w:t>
      </w:r>
      <w:r w:rsidRPr="00562D0F">
        <w:rPr>
          <w:rFonts w:ascii="Times New Roman" w:eastAsia="Calibri" w:hAnsi="Times New Roman" w:cs="Times New Roman"/>
          <w:bCs/>
          <w:sz w:val="28"/>
        </w:rPr>
        <w:t> – единовременные затраты i</w:t>
      </w:r>
      <w:r w:rsidRPr="00562D0F">
        <w:rPr>
          <w:rFonts w:ascii="Times New Roman" w:eastAsia="Calibri" w:hAnsi="Times New Roman" w:cs="Times New Roman"/>
          <w:bCs/>
          <w:sz w:val="28"/>
        </w:rPr>
        <w:noBreakHyphen/>
        <w:t>го периода;</w:t>
      </w:r>
    </w:p>
    <w:p w14:paraId="12CFDB6D"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lang w:val="en-US"/>
        </w:rPr>
        <w:t>n </w:t>
      </w:r>
      <w:r w:rsidRPr="00562D0F">
        <w:rPr>
          <w:rFonts w:ascii="Times New Roman" w:eastAsia="Calibri" w:hAnsi="Times New Roman" w:cs="Times New Roman"/>
          <w:bCs/>
          <w:sz w:val="28"/>
        </w:rPr>
        <w:t>– количество периодов реализации проекта;</w:t>
      </w:r>
    </w:p>
    <w:p w14:paraId="4B218E42"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lang w:val="en-US"/>
        </w:rPr>
        <w:t>d </w:t>
      </w:r>
      <w:r w:rsidRPr="00562D0F">
        <w:rPr>
          <w:rFonts w:ascii="Times New Roman" w:eastAsia="Calibri" w:hAnsi="Times New Roman" w:cs="Times New Roman"/>
          <w:bCs/>
          <w:sz w:val="28"/>
        </w:rPr>
        <w:t>– дисконт.</w:t>
      </w:r>
    </w:p>
    <w:p w14:paraId="615B5384" w14:textId="77777777" w:rsidR="005E0DBB" w:rsidRDefault="00562D0F" w:rsidP="005E0DBB">
      <w:pPr>
        <w:spacing w:after="0" w:line="360" w:lineRule="auto"/>
        <w:ind w:firstLine="708"/>
        <w:jc w:val="both"/>
        <w:rPr>
          <w:rFonts w:ascii="Times New Roman" w:eastAsia="Times New Roman" w:hAnsi="Times New Roman" w:cs="Times New Roman"/>
          <w:bCs/>
          <w:sz w:val="28"/>
          <w:szCs w:val="24"/>
          <w:lang w:eastAsia="ru-RU"/>
        </w:rPr>
      </w:pPr>
      <w:r w:rsidRPr="00562D0F">
        <w:rPr>
          <w:rFonts w:ascii="Times New Roman" w:eastAsia="Times New Roman" w:hAnsi="Times New Roman" w:cs="Times New Roman"/>
          <w:bCs/>
          <w:sz w:val="28"/>
          <w:szCs w:val="24"/>
          <w:lang w:eastAsia="ru-RU"/>
        </w:rPr>
        <w:t>Критерием экономической эффективности инновационного проекта является положительное значение ЧДД. Посчитанные зн</w:t>
      </w:r>
      <w:r w:rsidR="005E0DBB">
        <w:rPr>
          <w:rFonts w:ascii="Times New Roman" w:eastAsia="Times New Roman" w:hAnsi="Times New Roman" w:cs="Times New Roman"/>
          <w:bCs/>
          <w:sz w:val="28"/>
          <w:szCs w:val="24"/>
          <w:lang w:eastAsia="ru-RU"/>
        </w:rPr>
        <w:t>ачения отображены в таблице 2</w:t>
      </w:r>
      <w:r w:rsidR="004D7F6A">
        <w:rPr>
          <w:rFonts w:ascii="Times New Roman" w:eastAsia="Times New Roman" w:hAnsi="Times New Roman" w:cs="Times New Roman"/>
          <w:bCs/>
          <w:sz w:val="28"/>
          <w:szCs w:val="24"/>
          <w:lang w:eastAsia="ru-RU"/>
        </w:rPr>
        <w:t>7</w:t>
      </w:r>
      <w:r w:rsidR="005E0DBB">
        <w:rPr>
          <w:rFonts w:ascii="Times New Roman" w:eastAsia="Times New Roman" w:hAnsi="Times New Roman" w:cs="Times New Roman"/>
          <w:bCs/>
          <w:sz w:val="28"/>
          <w:szCs w:val="24"/>
          <w:lang w:eastAsia="ru-RU"/>
        </w:rPr>
        <w:t>.</w:t>
      </w:r>
    </w:p>
    <w:p w14:paraId="079FCB1E" w14:textId="77777777" w:rsidR="005E0DBB" w:rsidRDefault="005E0DBB" w:rsidP="005E0DBB">
      <w:pPr>
        <w:spacing w:after="0" w:line="360" w:lineRule="auto"/>
        <w:ind w:firstLine="708"/>
        <w:jc w:val="both"/>
        <w:rPr>
          <w:rFonts w:ascii="Times New Roman" w:eastAsia="Times New Roman" w:hAnsi="Times New Roman" w:cs="Times New Roman"/>
          <w:bCs/>
          <w:sz w:val="28"/>
          <w:szCs w:val="24"/>
          <w:lang w:eastAsia="ru-RU"/>
        </w:rPr>
      </w:pPr>
    </w:p>
    <w:p w14:paraId="18400169" w14:textId="77777777" w:rsidR="00562D0F" w:rsidRPr="005E0DBB" w:rsidRDefault="00562D0F" w:rsidP="005E0DBB">
      <w:pPr>
        <w:spacing w:after="0" w:line="360" w:lineRule="auto"/>
        <w:ind w:firstLine="708"/>
        <w:jc w:val="both"/>
        <w:rPr>
          <w:rFonts w:ascii="Times New Roman" w:eastAsia="Times New Roman" w:hAnsi="Times New Roman" w:cs="Times New Roman"/>
          <w:bCs/>
          <w:sz w:val="28"/>
          <w:szCs w:val="24"/>
          <w:lang w:eastAsia="ru-RU"/>
        </w:rPr>
      </w:pPr>
      <w:r w:rsidRPr="00562D0F">
        <w:rPr>
          <w:rFonts w:ascii="Times New Roman" w:eastAsia="Times New Roman" w:hAnsi="Times New Roman" w:cs="Times New Roman"/>
          <w:bCs/>
          <w:sz w:val="28"/>
          <w:szCs w:val="24"/>
          <w:lang w:eastAsia="ru-RU"/>
        </w:rPr>
        <w:t>Таблица 2</w:t>
      </w:r>
      <w:r w:rsidR="004D7F6A">
        <w:rPr>
          <w:rFonts w:ascii="Times New Roman" w:eastAsia="Times New Roman" w:hAnsi="Times New Roman" w:cs="Times New Roman"/>
          <w:bCs/>
          <w:sz w:val="28"/>
          <w:szCs w:val="24"/>
          <w:lang w:eastAsia="ru-RU"/>
        </w:rPr>
        <w:t>7</w:t>
      </w:r>
      <w:r w:rsidRPr="00562D0F">
        <w:rPr>
          <w:rFonts w:ascii="Times New Roman" w:eastAsia="Times New Roman" w:hAnsi="Times New Roman" w:cs="Times New Roman"/>
          <w:bCs/>
          <w:sz w:val="28"/>
          <w:szCs w:val="24"/>
          <w:lang w:eastAsia="ru-RU"/>
        </w:rPr>
        <w:t>-</w:t>
      </w:r>
      <w:r w:rsidRPr="00562D0F">
        <w:rPr>
          <w:rFonts w:ascii="Times New Roman" w:eastAsia="Times New Roman" w:hAnsi="Times New Roman" w:cs="Times New Roman"/>
          <w:bCs/>
          <w:iCs/>
          <w:sz w:val="28"/>
          <w:szCs w:val="24"/>
          <w:lang w:eastAsia="ru-RU"/>
        </w:rPr>
        <w:t xml:space="preserve"> </w:t>
      </w:r>
      <w:r w:rsidRPr="00562D0F">
        <w:rPr>
          <w:rFonts w:ascii="Times New Roman" w:eastAsia="Times New Roman" w:hAnsi="Times New Roman" w:cs="Times New Roman"/>
          <w:iCs/>
          <w:sz w:val="28"/>
          <w:szCs w:val="28"/>
          <w:lang w:eastAsia="ru-RU"/>
        </w:rPr>
        <w:t>Расчет дисконтированных затрат и поступлений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1551"/>
        <w:gridCol w:w="1402"/>
        <w:gridCol w:w="1404"/>
        <w:gridCol w:w="1404"/>
        <w:gridCol w:w="1557"/>
      </w:tblGrid>
      <w:tr w:rsidR="00562D0F" w:rsidRPr="00562D0F" w14:paraId="500C91B7" w14:textId="77777777"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14:paraId="6A82E5DE" w14:textId="77777777"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Период</w:t>
            </w:r>
          </w:p>
        </w:tc>
        <w:tc>
          <w:tcPr>
            <w:tcW w:w="830" w:type="pct"/>
            <w:tcBorders>
              <w:top w:val="single" w:sz="4" w:space="0" w:color="auto"/>
              <w:left w:val="single" w:sz="4" w:space="0" w:color="auto"/>
              <w:bottom w:val="single" w:sz="4" w:space="0" w:color="auto"/>
              <w:right w:val="single" w:sz="4" w:space="0" w:color="auto"/>
            </w:tcBorders>
            <w:hideMark/>
          </w:tcPr>
          <w:p w14:paraId="3AB975DA" w14:textId="77777777"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1</w:t>
            </w:r>
          </w:p>
        </w:tc>
        <w:tc>
          <w:tcPr>
            <w:tcW w:w="750" w:type="pct"/>
            <w:tcBorders>
              <w:top w:val="single" w:sz="4" w:space="0" w:color="auto"/>
              <w:left w:val="single" w:sz="4" w:space="0" w:color="auto"/>
              <w:bottom w:val="single" w:sz="4" w:space="0" w:color="auto"/>
              <w:right w:val="single" w:sz="4" w:space="0" w:color="auto"/>
            </w:tcBorders>
            <w:hideMark/>
          </w:tcPr>
          <w:p w14:paraId="77EAFDDD" w14:textId="77777777"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2</w:t>
            </w:r>
          </w:p>
        </w:tc>
        <w:tc>
          <w:tcPr>
            <w:tcW w:w="751" w:type="pct"/>
            <w:tcBorders>
              <w:top w:val="single" w:sz="4" w:space="0" w:color="auto"/>
              <w:left w:val="single" w:sz="4" w:space="0" w:color="auto"/>
              <w:bottom w:val="single" w:sz="4" w:space="0" w:color="auto"/>
              <w:right w:val="single" w:sz="4" w:space="0" w:color="auto"/>
            </w:tcBorders>
            <w:hideMark/>
          </w:tcPr>
          <w:p w14:paraId="0D1A070B" w14:textId="77777777"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3</w:t>
            </w:r>
          </w:p>
        </w:tc>
        <w:tc>
          <w:tcPr>
            <w:tcW w:w="751" w:type="pct"/>
            <w:tcBorders>
              <w:top w:val="single" w:sz="4" w:space="0" w:color="auto"/>
              <w:left w:val="single" w:sz="4" w:space="0" w:color="auto"/>
              <w:bottom w:val="single" w:sz="4" w:space="0" w:color="auto"/>
              <w:right w:val="single" w:sz="4" w:space="0" w:color="auto"/>
            </w:tcBorders>
            <w:hideMark/>
          </w:tcPr>
          <w:p w14:paraId="3A8CD8EF" w14:textId="77777777"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4</w:t>
            </w:r>
          </w:p>
        </w:tc>
        <w:tc>
          <w:tcPr>
            <w:tcW w:w="834" w:type="pct"/>
            <w:tcBorders>
              <w:top w:val="single" w:sz="4" w:space="0" w:color="auto"/>
              <w:left w:val="single" w:sz="4" w:space="0" w:color="auto"/>
              <w:bottom w:val="single" w:sz="4" w:space="0" w:color="auto"/>
              <w:right w:val="single" w:sz="4" w:space="0" w:color="auto"/>
            </w:tcBorders>
            <w:hideMark/>
          </w:tcPr>
          <w:p w14:paraId="486B1B8B" w14:textId="77777777"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Итого</w:t>
            </w:r>
          </w:p>
        </w:tc>
      </w:tr>
      <w:tr w:rsidR="00562D0F" w:rsidRPr="00562D0F" w14:paraId="20D30A9E" w14:textId="77777777"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14:paraId="0D3EFABE"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Норма</w:t>
            </w:r>
          </w:p>
          <w:p w14:paraId="4425F5A8"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дисконта</w:t>
            </w:r>
          </w:p>
        </w:tc>
        <w:tc>
          <w:tcPr>
            <w:tcW w:w="830" w:type="pct"/>
            <w:tcBorders>
              <w:top w:val="single" w:sz="4" w:space="0" w:color="auto"/>
              <w:left w:val="single" w:sz="4" w:space="0" w:color="auto"/>
              <w:bottom w:val="single" w:sz="4" w:space="0" w:color="auto"/>
              <w:right w:val="single" w:sz="4" w:space="0" w:color="auto"/>
            </w:tcBorders>
            <w:vAlign w:val="center"/>
            <w:hideMark/>
          </w:tcPr>
          <w:p w14:paraId="7F4E156E"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w:t>
            </w:r>
          </w:p>
        </w:tc>
        <w:tc>
          <w:tcPr>
            <w:tcW w:w="750" w:type="pct"/>
            <w:tcBorders>
              <w:top w:val="single" w:sz="4" w:space="0" w:color="auto"/>
              <w:left w:val="single" w:sz="4" w:space="0" w:color="auto"/>
              <w:bottom w:val="single" w:sz="4" w:space="0" w:color="auto"/>
              <w:right w:val="single" w:sz="4" w:space="0" w:color="auto"/>
            </w:tcBorders>
            <w:vAlign w:val="center"/>
            <w:hideMark/>
          </w:tcPr>
          <w:p w14:paraId="71991046"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0,79</w:t>
            </w:r>
          </w:p>
        </w:tc>
        <w:tc>
          <w:tcPr>
            <w:tcW w:w="751" w:type="pct"/>
            <w:tcBorders>
              <w:top w:val="single" w:sz="4" w:space="0" w:color="auto"/>
              <w:left w:val="single" w:sz="4" w:space="0" w:color="auto"/>
              <w:bottom w:val="single" w:sz="4" w:space="0" w:color="auto"/>
              <w:right w:val="single" w:sz="4" w:space="0" w:color="auto"/>
            </w:tcBorders>
            <w:vAlign w:val="center"/>
            <w:hideMark/>
          </w:tcPr>
          <w:p w14:paraId="18123C40"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0,62</w:t>
            </w:r>
          </w:p>
        </w:tc>
        <w:tc>
          <w:tcPr>
            <w:tcW w:w="751" w:type="pct"/>
            <w:tcBorders>
              <w:top w:val="single" w:sz="4" w:space="0" w:color="auto"/>
              <w:left w:val="single" w:sz="4" w:space="0" w:color="auto"/>
              <w:bottom w:val="single" w:sz="4" w:space="0" w:color="auto"/>
              <w:right w:val="single" w:sz="4" w:space="0" w:color="auto"/>
            </w:tcBorders>
            <w:vAlign w:val="center"/>
            <w:hideMark/>
          </w:tcPr>
          <w:p w14:paraId="0E9E2F9B"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0,49</w:t>
            </w:r>
          </w:p>
        </w:tc>
        <w:tc>
          <w:tcPr>
            <w:tcW w:w="834" w:type="pct"/>
            <w:tcBorders>
              <w:top w:val="single" w:sz="4" w:space="0" w:color="auto"/>
              <w:left w:val="single" w:sz="4" w:space="0" w:color="auto"/>
              <w:bottom w:val="single" w:sz="4" w:space="0" w:color="auto"/>
              <w:right w:val="single" w:sz="4" w:space="0" w:color="auto"/>
            </w:tcBorders>
            <w:vAlign w:val="center"/>
          </w:tcPr>
          <w:p w14:paraId="6595044E" w14:textId="77777777" w:rsidR="00562D0F" w:rsidRPr="00562D0F" w:rsidRDefault="00562D0F" w:rsidP="00562D0F">
            <w:pPr>
              <w:spacing w:line="240" w:lineRule="auto"/>
              <w:jc w:val="center"/>
              <w:rPr>
                <w:rFonts w:ascii="Times New Roman" w:eastAsia="Calibri" w:hAnsi="Times New Roman" w:cs="Times New Roman"/>
                <w:sz w:val="24"/>
                <w:szCs w:val="24"/>
              </w:rPr>
            </w:pPr>
          </w:p>
        </w:tc>
      </w:tr>
      <w:tr w:rsidR="00562D0F" w:rsidRPr="00562D0F" w14:paraId="1F590B56" w14:textId="77777777"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14:paraId="5B4B008D"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Дисконти-рованные доходы</w:t>
            </w:r>
          </w:p>
        </w:tc>
        <w:tc>
          <w:tcPr>
            <w:tcW w:w="830" w:type="pct"/>
            <w:tcBorders>
              <w:top w:val="single" w:sz="4" w:space="0" w:color="auto"/>
              <w:left w:val="single" w:sz="4" w:space="0" w:color="auto"/>
              <w:bottom w:val="single" w:sz="4" w:space="0" w:color="auto"/>
              <w:right w:val="single" w:sz="4" w:space="0" w:color="auto"/>
            </w:tcBorders>
            <w:vAlign w:val="center"/>
            <w:hideMark/>
          </w:tcPr>
          <w:p w14:paraId="6761010E"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665433,78</w:t>
            </w:r>
          </w:p>
        </w:tc>
        <w:tc>
          <w:tcPr>
            <w:tcW w:w="750" w:type="pct"/>
            <w:tcBorders>
              <w:top w:val="single" w:sz="4" w:space="0" w:color="auto"/>
              <w:left w:val="single" w:sz="4" w:space="0" w:color="auto"/>
              <w:bottom w:val="single" w:sz="4" w:space="0" w:color="auto"/>
              <w:right w:val="single" w:sz="4" w:space="0" w:color="auto"/>
            </w:tcBorders>
            <w:vAlign w:val="center"/>
            <w:hideMark/>
          </w:tcPr>
          <w:p w14:paraId="0F725C24"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831792,22</w:t>
            </w:r>
          </w:p>
        </w:tc>
        <w:tc>
          <w:tcPr>
            <w:tcW w:w="751" w:type="pct"/>
            <w:tcBorders>
              <w:top w:val="single" w:sz="4" w:space="0" w:color="auto"/>
              <w:left w:val="single" w:sz="4" w:space="0" w:color="auto"/>
              <w:bottom w:val="single" w:sz="4" w:space="0" w:color="auto"/>
              <w:right w:val="single" w:sz="4" w:space="0" w:color="auto"/>
            </w:tcBorders>
            <w:vAlign w:val="center"/>
            <w:hideMark/>
          </w:tcPr>
          <w:p w14:paraId="314593B1"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831792,22</w:t>
            </w:r>
          </w:p>
        </w:tc>
        <w:tc>
          <w:tcPr>
            <w:tcW w:w="751" w:type="pct"/>
            <w:tcBorders>
              <w:top w:val="single" w:sz="4" w:space="0" w:color="auto"/>
              <w:left w:val="single" w:sz="4" w:space="0" w:color="auto"/>
              <w:bottom w:val="single" w:sz="4" w:space="0" w:color="auto"/>
              <w:right w:val="single" w:sz="4" w:space="0" w:color="auto"/>
            </w:tcBorders>
            <w:vAlign w:val="center"/>
            <w:hideMark/>
          </w:tcPr>
          <w:p w14:paraId="553FB322"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831792,22</w:t>
            </w:r>
          </w:p>
        </w:tc>
        <w:tc>
          <w:tcPr>
            <w:tcW w:w="834" w:type="pct"/>
            <w:tcBorders>
              <w:top w:val="single" w:sz="4" w:space="0" w:color="auto"/>
              <w:left w:val="single" w:sz="4" w:space="0" w:color="auto"/>
              <w:bottom w:val="single" w:sz="4" w:space="0" w:color="auto"/>
              <w:right w:val="single" w:sz="4" w:space="0" w:color="auto"/>
            </w:tcBorders>
            <w:vAlign w:val="center"/>
            <w:hideMark/>
          </w:tcPr>
          <w:p w14:paraId="07C80449"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3160810,44</w:t>
            </w:r>
          </w:p>
        </w:tc>
      </w:tr>
      <w:tr w:rsidR="00562D0F" w:rsidRPr="00562D0F" w14:paraId="74A54FF6" w14:textId="77777777"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14:paraId="3614992A"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Дисконти-</w:t>
            </w:r>
          </w:p>
          <w:p w14:paraId="4F44BF91"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рованные затраты</w:t>
            </w:r>
          </w:p>
        </w:tc>
        <w:tc>
          <w:tcPr>
            <w:tcW w:w="830" w:type="pct"/>
            <w:tcBorders>
              <w:top w:val="single" w:sz="4" w:space="0" w:color="auto"/>
              <w:left w:val="single" w:sz="4" w:space="0" w:color="auto"/>
              <w:bottom w:val="single" w:sz="4" w:space="0" w:color="auto"/>
              <w:right w:val="single" w:sz="4" w:space="0" w:color="auto"/>
            </w:tcBorders>
            <w:vAlign w:val="center"/>
            <w:hideMark/>
          </w:tcPr>
          <w:p w14:paraId="1B75F951"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105864,47</w:t>
            </w:r>
          </w:p>
        </w:tc>
        <w:tc>
          <w:tcPr>
            <w:tcW w:w="750" w:type="pct"/>
            <w:tcBorders>
              <w:top w:val="single" w:sz="4" w:space="0" w:color="auto"/>
              <w:left w:val="single" w:sz="4" w:space="0" w:color="auto"/>
              <w:bottom w:val="single" w:sz="4" w:space="0" w:color="auto"/>
              <w:right w:val="single" w:sz="4" w:space="0" w:color="auto"/>
            </w:tcBorders>
            <w:vAlign w:val="center"/>
            <w:hideMark/>
          </w:tcPr>
          <w:p w14:paraId="17EA5186"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w:t>
            </w:r>
          </w:p>
        </w:tc>
        <w:tc>
          <w:tcPr>
            <w:tcW w:w="751" w:type="pct"/>
            <w:tcBorders>
              <w:top w:val="single" w:sz="4" w:space="0" w:color="auto"/>
              <w:left w:val="single" w:sz="4" w:space="0" w:color="auto"/>
              <w:bottom w:val="single" w:sz="4" w:space="0" w:color="auto"/>
              <w:right w:val="single" w:sz="4" w:space="0" w:color="auto"/>
            </w:tcBorders>
            <w:vAlign w:val="center"/>
            <w:hideMark/>
          </w:tcPr>
          <w:p w14:paraId="134644E5"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w:t>
            </w:r>
          </w:p>
        </w:tc>
        <w:tc>
          <w:tcPr>
            <w:tcW w:w="751" w:type="pct"/>
            <w:tcBorders>
              <w:top w:val="single" w:sz="4" w:space="0" w:color="auto"/>
              <w:left w:val="single" w:sz="4" w:space="0" w:color="auto"/>
              <w:bottom w:val="single" w:sz="4" w:space="0" w:color="auto"/>
              <w:right w:val="single" w:sz="4" w:space="0" w:color="auto"/>
            </w:tcBorders>
            <w:vAlign w:val="center"/>
            <w:hideMark/>
          </w:tcPr>
          <w:p w14:paraId="09CDB60C"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w:t>
            </w:r>
          </w:p>
        </w:tc>
        <w:tc>
          <w:tcPr>
            <w:tcW w:w="834" w:type="pct"/>
            <w:tcBorders>
              <w:top w:val="single" w:sz="4" w:space="0" w:color="auto"/>
              <w:left w:val="single" w:sz="4" w:space="0" w:color="auto"/>
              <w:bottom w:val="single" w:sz="4" w:space="0" w:color="auto"/>
              <w:right w:val="single" w:sz="4" w:space="0" w:color="auto"/>
            </w:tcBorders>
            <w:vAlign w:val="center"/>
            <w:hideMark/>
          </w:tcPr>
          <w:p w14:paraId="33CDAE52"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105864,47</w:t>
            </w:r>
          </w:p>
        </w:tc>
      </w:tr>
      <w:tr w:rsidR="00562D0F" w:rsidRPr="00562D0F" w14:paraId="01295671" w14:textId="77777777"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14:paraId="04F977D9"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Чистый дисконти-рованный доход (ЧДД)</w:t>
            </w:r>
          </w:p>
        </w:tc>
        <w:tc>
          <w:tcPr>
            <w:tcW w:w="830" w:type="pct"/>
            <w:tcBorders>
              <w:top w:val="single" w:sz="4" w:space="0" w:color="auto"/>
              <w:left w:val="single" w:sz="4" w:space="0" w:color="auto"/>
              <w:bottom w:val="single" w:sz="4" w:space="0" w:color="auto"/>
              <w:right w:val="single" w:sz="4" w:space="0" w:color="auto"/>
            </w:tcBorders>
            <w:vAlign w:val="center"/>
            <w:hideMark/>
          </w:tcPr>
          <w:p w14:paraId="71776D76"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-6907,50</w:t>
            </w:r>
          </w:p>
        </w:tc>
        <w:tc>
          <w:tcPr>
            <w:tcW w:w="750" w:type="pct"/>
            <w:tcBorders>
              <w:top w:val="single" w:sz="4" w:space="0" w:color="auto"/>
              <w:left w:val="single" w:sz="4" w:space="0" w:color="auto"/>
              <w:bottom w:val="single" w:sz="4" w:space="0" w:color="auto"/>
              <w:right w:val="single" w:sz="4" w:space="0" w:color="auto"/>
            </w:tcBorders>
            <w:vAlign w:val="center"/>
            <w:hideMark/>
          </w:tcPr>
          <w:p w14:paraId="0DAF3976"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125551,92</w:t>
            </w:r>
          </w:p>
        </w:tc>
        <w:tc>
          <w:tcPr>
            <w:tcW w:w="751" w:type="pct"/>
            <w:tcBorders>
              <w:top w:val="single" w:sz="4" w:space="0" w:color="auto"/>
              <w:left w:val="single" w:sz="4" w:space="0" w:color="auto"/>
              <w:bottom w:val="single" w:sz="4" w:space="0" w:color="auto"/>
              <w:right w:val="single" w:sz="4" w:space="0" w:color="auto"/>
            </w:tcBorders>
            <w:vAlign w:val="center"/>
            <w:hideMark/>
          </w:tcPr>
          <w:p w14:paraId="163C256F"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98859,78</w:t>
            </w:r>
          </w:p>
        </w:tc>
        <w:tc>
          <w:tcPr>
            <w:tcW w:w="751" w:type="pct"/>
            <w:tcBorders>
              <w:top w:val="single" w:sz="4" w:space="0" w:color="auto"/>
              <w:left w:val="single" w:sz="4" w:space="0" w:color="auto"/>
              <w:bottom w:val="single" w:sz="4" w:space="0" w:color="auto"/>
              <w:right w:val="single" w:sz="4" w:space="0" w:color="auto"/>
            </w:tcBorders>
            <w:vAlign w:val="center"/>
            <w:hideMark/>
          </w:tcPr>
          <w:p w14:paraId="1C74C454"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77842,35</w:t>
            </w:r>
          </w:p>
        </w:tc>
        <w:tc>
          <w:tcPr>
            <w:tcW w:w="834" w:type="pct"/>
            <w:tcBorders>
              <w:top w:val="single" w:sz="4" w:space="0" w:color="auto"/>
              <w:left w:val="single" w:sz="4" w:space="0" w:color="auto"/>
              <w:bottom w:val="single" w:sz="4" w:space="0" w:color="auto"/>
              <w:right w:val="single" w:sz="4" w:space="0" w:color="auto"/>
            </w:tcBorders>
            <w:vAlign w:val="center"/>
            <w:hideMark/>
          </w:tcPr>
          <w:p w14:paraId="469C9C6A"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295346,55</w:t>
            </w:r>
          </w:p>
        </w:tc>
      </w:tr>
      <w:tr w:rsidR="00562D0F" w:rsidRPr="00562D0F" w14:paraId="51CA5E87" w14:textId="77777777"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14:paraId="29E5EEEA" w14:textId="77777777"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Чистая текущая стоимость (ЧТС)</w:t>
            </w:r>
          </w:p>
        </w:tc>
        <w:tc>
          <w:tcPr>
            <w:tcW w:w="830" w:type="pct"/>
            <w:tcBorders>
              <w:top w:val="single" w:sz="4" w:space="0" w:color="auto"/>
              <w:left w:val="single" w:sz="4" w:space="0" w:color="auto"/>
              <w:bottom w:val="single" w:sz="4" w:space="0" w:color="auto"/>
              <w:right w:val="single" w:sz="4" w:space="0" w:color="auto"/>
            </w:tcBorders>
            <w:vAlign w:val="center"/>
            <w:hideMark/>
          </w:tcPr>
          <w:p w14:paraId="750B53E2"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-112771,97</w:t>
            </w:r>
          </w:p>
        </w:tc>
        <w:tc>
          <w:tcPr>
            <w:tcW w:w="750" w:type="pct"/>
            <w:tcBorders>
              <w:top w:val="single" w:sz="4" w:space="0" w:color="auto"/>
              <w:left w:val="single" w:sz="4" w:space="0" w:color="auto"/>
              <w:bottom w:val="single" w:sz="4" w:space="0" w:color="auto"/>
              <w:right w:val="single" w:sz="4" w:space="0" w:color="auto"/>
            </w:tcBorders>
            <w:vAlign w:val="center"/>
            <w:hideMark/>
          </w:tcPr>
          <w:p w14:paraId="4E9DF861"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125551,92</w:t>
            </w:r>
          </w:p>
        </w:tc>
        <w:tc>
          <w:tcPr>
            <w:tcW w:w="751" w:type="pct"/>
            <w:tcBorders>
              <w:top w:val="single" w:sz="4" w:space="0" w:color="auto"/>
              <w:left w:val="single" w:sz="4" w:space="0" w:color="auto"/>
              <w:bottom w:val="single" w:sz="4" w:space="0" w:color="auto"/>
              <w:right w:val="single" w:sz="4" w:space="0" w:color="auto"/>
            </w:tcBorders>
            <w:vAlign w:val="center"/>
            <w:hideMark/>
          </w:tcPr>
          <w:p w14:paraId="1D4E796E"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98859,78</w:t>
            </w:r>
          </w:p>
        </w:tc>
        <w:tc>
          <w:tcPr>
            <w:tcW w:w="751" w:type="pct"/>
            <w:tcBorders>
              <w:top w:val="single" w:sz="4" w:space="0" w:color="auto"/>
              <w:left w:val="single" w:sz="4" w:space="0" w:color="auto"/>
              <w:bottom w:val="single" w:sz="4" w:space="0" w:color="auto"/>
              <w:right w:val="single" w:sz="4" w:space="0" w:color="auto"/>
            </w:tcBorders>
            <w:vAlign w:val="center"/>
            <w:hideMark/>
          </w:tcPr>
          <w:p w14:paraId="669542C8"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77842,35</w:t>
            </w:r>
          </w:p>
        </w:tc>
        <w:tc>
          <w:tcPr>
            <w:tcW w:w="834" w:type="pct"/>
            <w:tcBorders>
              <w:top w:val="single" w:sz="4" w:space="0" w:color="auto"/>
              <w:left w:val="single" w:sz="4" w:space="0" w:color="auto"/>
              <w:bottom w:val="single" w:sz="4" w:space="0" w:color="auto"/>
              <w:right w:val="single" w:sz="4" w:space="0" w:color="auto"/>
            </w:tcBorders>
            <w:vAlign w:val="center"/>
            <w:hideMark/>
          </w:tcPr>
          <w:p w14:paraId="072FD9FC" w14:textId="77777777"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189482,08</w:t>
            </w:r>
          </w:p>
        </w:tc>
      </w:tr>
    </w:tbl>
    <w:p w14:paraId="5B9953E8" w14:textId="77777777" w:rsidR="005E0DBB" w:rsidRDefault="005E0DBB" w:rsidP="00562D0F">
      <w:pPr>
        <w:spacing w:line="360" w:lineRule="auto"/>
        <w:ind w:firstLine="708"/>
        <w:jc w:val="both"/>
        <w:rPr>
          <w:rFonts w:ascii="Times New Roman" w:eastAsia="Calibri" w:hAnsi="Times New Roman" w:cs="Times New Roman"/>
          <w:bCs/>
          <w:sz w:val="28"/>
          <w:szCs w:val="28"/>
        </w:rPr>
      </w:pPr>
    </w:p>
    <w:p w14:paraId="2434D695" w14:textId="77777777" w:rsidR="00562D0F" w:rsidRPr="00562D0F" w:rsidRDefault="00562D0F" w:rsidP="00562D0F">
      <w:pPr>
        <w:spacing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bCs/>
          <w:sz w:val="28"/>
          <w:szCs w:val="28"/>
        </w:rPr>
        <w:t>ЧТС (</w:t>
      </w:r>
      <w:r w:rsidRPr="00562D0F">
        <w:rPr>
          <w:rFonts w:ascii="Times New Roman" w:eastAsia="Calibri" w:hAnsi="Times New Roman" w:cs="Times New Roman"/>
          <w:bCs/>
          <w:sz w:val="28"/>
          <w:szCs w:val="16"/>
        </w:rPr>
        <w:t>Чистая текущая стоимость)</w:t>
      </w:r>
      <w:r w:rsidRPr="00562D0F">
        <w:rPr>
          <w:rFonts w:ascii="Times New Roman" w:eastAsia="Calibri" w:hAnsi="Times New Roman" w:cs="Times New Roman"/>
          <w:bCs/>
          <w:sz w:val="28"/>
          <w:szCs w:val="28"/>
        </w:rPr>
        <w:t xml:space="preserve"> проекта &gt;0, следовательно, по предварительно оценке проект эффективен. Графики чистого дисконтированного дохода и чистой текущей стоимости проекта представлены на рисунке 1</w:t>
      </w:r>
      <w:r w:rsidR="004D7F6A">
        <w:rPr>
          <w:rFonts w:ascii="Times New Roman" w:eastAsia="Calibri" w:hAnsi="Times New Roman" w:cs="Times New Roman"/>
          <w:bCs/>
          <w:sz w:val="28"/>
          <w:szCs w:val="28"/>
        </w:rPr>
        <w:t>3</w:t>
      </w:r>
      <w:r w:rsidRPr="00562D0F">
        <w:rPr>
          <w:rFonts w:ascii="Times New Roman" w:eastAsia="Calibri" w:hAnsi="Times New Roman" w:cs="Times New Roman"/>
          <w:bCs/>
          <w:sz w:val="28"/>
          <w:szCs w:val="28"/>
        </w:rPr>
        <w:t>.</w:t>
      </w:r>
    </w:p>
    <w:p w14:paraId="1A18C9CE" w14:textId="77777777" w:rsidR="00562D0F" w:rsidRPr="00562D0F" w:rsidRDefault="00562D0F" w:rsidP="00562D0F">
      <w:pPr>
        <w:spacing w:after="0" w:line="360" w:lineRule="auto"/>
        <w:jc w:val="center"/>
        <w:rPr>
          <w:rFonts w:ascii="Times New Roman" w:eastAsia="Calibri" w:hAnsi="Times New Roman" w:cs="Times New Roman"/>
          <w:bCs/>
          <w:sz w:val="28"/>
          <w:szCs w:val="28"/>
        </w:rPr>
      </w:pPr>
      <w:r w:rsidRPr="00562D0F">
        <w:rPr>
          <w:rFonts w:ascii="Calibri" w:eastAsia="Times New Roman" w:hAnsi="Calibri" w:cs="Times New Roman"/>
          <w:noProof/>
          <w:lang w:eastAsia="ru-RU"/>
        </w:rPr>
        <w:drawing>
          <wp:inline distT="0" distB="0" distL="0" distR="0" wp14:anchorId="42EB723C" wp14:editId="5D8A3499">
            <wp:extent cx="4572000" cy="2743200"/>
            <wp:effectExtent l="0" t="0" r="0" b="0"/>
            <wp:docPr id="228" name="Диаграмма 228">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CAFCFDDA-F3E6-4200-889B-3CE2E8E89D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40295BD" w14:textId="77777777" w:rsidR="004D7F6A" w:rsidRDefault="00562D0F" w:rsidP="004D7F6A">
      <w:pPr>
        <w:spacing w:after="0" w:line="360" w:lineRule="auto"/>
        <w:jc w:val="center"/>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Рисунок 1</w:t>
      </w:r>
      <w:r w:rsidR="004D7F6A">
        <w:rPr>
          <w:rFonts w:ascii="Times New Roman" w:eastAsia="Times New Roman" w:hAnsi="Times New Roman" w:cs="Times New Roman"/>
          <w:iCs/>
          <w:sz w:val="28"/>
          <w:szCs w:val="28"/>
          <w:lang w:eastAsia="ru-RU"/>
        </w:rPr>
        <w:t>3- График ЧТС и ЧДД</w:t>
      </w:r>
    </w:p>
    <w:p w14:paraId="32374C74" w14:textId="77777777"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Сроком окупаемости проекта называют расчётную дату от момента начала внедрения проекта, при которой </w:t>
      </w:r>
      <w:r w:rsidRPr="00562D0F">
        <w:rPr>
          <w:rFonts w:ascii="Times New Roman" w:eastAsia="Calibri" w:hAnsi="Times New Roman" w:cs="Times New Roman"/>
          <w:sz w:val="28"/>
        </w:rPr>
        <w:t>накопленный чистый дисконтированный доход, то есть чистая текущая стоимость (ЧТС) начинает принимать положительное значение. Для расчёта срока (</w:t>
      </w:r>
      <w:r w:rsidRPr="00562D0F">
        <w:rPr>
          <w:rFonts w:ascii="Times New Roman" w:eastAsia="Calibri" w:hAnsi="Times New Roman" w:cs="Times New Roman"/>
          <w:bCs/>
          <w:sz w:val="28"/>
        </w:rPr>
        <w:t>Т</w:t>
      </w:r>
      <w:r w:rsidRPr="00562D0F">
        <w:rPr>
          <w:rFonts w:ascii="Times New Roman" w:eastAsia="Calibri" w:hAnsi="Times New Roman" w:cs="Times New Roman"/>
          <w:bCs/>
          <w:sz w:val="28"/>
          <w:vertAlign w:val="subscript"/>
        </w:rPr>
        <w:t>ок</w:t>
      </w:r>
      <w:r w:rsidRPr="00562D0F">
        <w:rPr>
          <w:rFonts w:ascii="Times New Roman" w:eastAsia="Calibri" w:hAnsi="Times New Roman" w:cs="Times New Roman"/>
          <w:sz w:val="28"/>
        </w:rPr>
        <w:t>) окупаемости воспользуемся формулой 12.</w:t>
      </w:r>
    </w:p>
    <w:p w14:paraId="0E7CBAFC" w14:textId="77777777" w:rsidR="00562D0F" w:rsidRPr="00562D0F" w:rsidRDefault="00562D0F" w:rsidP="00562D0F">
      <w:pPr>
        <w:spacing w:after="0" w:line="360" w:lineRule="auto"/>
        <w:jc w:val="center"/>
        <w:rPr>
          <w:rFonts w:ascii="Times New Roman" w:eastAsia="Calibri" w:hAnsi="Times New Roman" w:cs="Times New Roman"/>
          <w:sz w:val="28"/>
        </w:rPr>
      </w:pPr>
      <w:r w:rsidRPr="00562D0F">
        <w:rPr>
          <w:rFonts w:ascii="Times New Roman" w:eastAsia="Calibri" w:hAnsi="Times New Roman" w:cs="Times New Roman"/>
          <w:sz w:val="28"/>
        </w:rPr>
        <w:t>Т</w:t>
      </w:r>
      <w:r w:rsidRPr="00562D0F">
        <w:rPr>
          <w:rFonts w:ascii="Times New Roman" w:eastAsia="Calibri" w:hAnsi="Times New Roman" w:cs="Times New Roman"/>
          <w:sz w:val="28"/>
          <w:vertAlign w:val="subscript"/>
        </w:rPr>
        <w:t>ок</w:t>
      </w:r>
      <w:r w:rsidRPr="00562D0F">
        <w:rPr>
          <w:rFonts w:ascii="Times New Roman" w:eastAsia="Calibri" w:hAnsi="Times New Roman" w:cs="Times New Roman"/>
          <w:sz w:val="28"/>
        </w:rPr>
        <w:t xml:space="preserve"> </w:t>
      </w:r>
      <w:r w:rsidRPr="00562D0F">
        <w:rPr>
          <w:rFonts w:ascii="Times New Roman" w:eastAsia="Calibri" w:hAnsi="Times New Roman" w:cs="Times New Roman"/>
          <w:position w:val="-32"/>
          <w:sz w:val="28"/>
        </w:rPr>
        <w:object w:dxaOrig="2265" w:dyaOrig="810" w14:anchorId="1A10B264">
          <v:shape id="_x0000_i1027" type="#_x0000_t75" style="width:113.15pt;height:41.15pt" o:ole="" filled="t" fillcolor="window">
            <v:fill color2="black"/>
            <v:imagedata r:id="rId28" o:title=""/>
          </v:shape>
          <o:OLEObject Type="Embed" ProgID="Equation.DSMT4" ShapeID="_x0000_i1027" DrawAspect="Content" ObjectID="_1763881865" r:id="rId29"/>
        </w:object>
      </w:r>
      <w:r w:rsidRPr="00562D0F">
        <w:rPr>
          <w:rFonts w:ascii="Times New Roman" w:eastAsia="Calibri" w:hAnsi="Times New Roman" w:cs="Times New Roman"/>
          <w:sz w:val="28"/>
        </w:rPr>
        <w:t xml:space="preserve">    (12)</w:t>
      </w:r>
    </w:p>
    <w:p w14:paraId="621E1BE7" w14:textId="77777777" w:rsidR="00562D0F" w:rsidRPr="00562D0F" w:rsidRDefault="00E55316" w:rsidP="00562D0F">
      <w:pPr>
        <w:spacing w:after="0" w:line="360" w:lineRule="auto"/>
        <w:jc w:val="center"/>
        <w:rPr>
          <w:rFonts w:ascii="Times New Roman" w:eastAsia="Calibri" w:hAnsi="Times New Roman" w:cs="Times New Roman"/>
          <w:sz w:val="28"/>
        </w:rPr>
      </w:pPr>
      <m:oMathPara>
        <m:oMath>
          <m:sSub>
            <m:sSubPr>
              <m:ctrlPr>
                <w:rPr>
                  <w:rFonts w:ascii="Cambria Math" w:eastAsia="Times New Roman" w:hAnsi="Cambria Math" w:cs="Times New Roman"/>
                  <w:i/>
                  <w:sz w:val="28"/>
                  <w:szCs w:val="28"/>
                </w:rPr>
              </m:ctrlPr>
            </m:sSubPr>
            <m:e>
              <m:r>
                <m:rPr>
                  <m:sty m:val="p"/>
                </m:rPr>
                <w:rPr>
                  <w:rFonts w:ascii="Cambria Math" w:eastAsia="Calibri" w:hAnsi="Cambria Math" w:cs="Times New Roman"/>
                  <w:sz w:val="28"/>
                </w:rPr>
                <m:t>T</m:t>
              </m:r>
            </m:e>
            <m:sub>
              <m:r>
                <w:rPr>
                  <w:rFonts w:ascii="Cambria Math" w:eastAsia="Calibri" w:hAnsi="Cambria Math" w:cs="Times New Roman"/>
                  <w:sz w:val="28"/>
                </w:rPr>
                <m:t>ок</m:t>
              </m:r>
            </m:sub>
          </m:sSub>
          <m:r>
            <w:rPr>
              <w:rFonts w:ascii="Cambria Math" w:eastAsia="Calibri" w:hAnsi="Cambria Math" w:cs="Times New Roman"/>
              <w:sz w:val="28"/>
            </w:rPr>
            <m:t>=1+</m:t>
          </m:r>
          <m:f>
            <m:fPr>
              <m:ctrlPr>
                <w:rPr>
                  <w:rFonts w:ascii="Cambria Math" w:eastAsia="Times New Roman" w:hAnsi="Cambria Math" w:cs="Times New Roman"/>
                  <w:i/>
                  <w:sz w:val="28"/>
                  <w:szCs w:val="28"/>
                </w:rPr>
              </m:ctrlPr>
            </m:fPr>
            <m:num>
              <m:d>
                <m:dPr>
                  <m:begChr m:val="|"/>
                  <m:endChr m:val="|"/>
                  <m:ctrlPr>
                    <w:rPr>
                      <w:rFonts w:ascii="Cambria Math" w:eastAsia="Times New Roman" w:hAnsi="Cambria Math" w:cs="Times New Roman"/>
                      <w:i/>
                      <w:sz w:val="28"/>
                      <w:szCs w:val="28"/>
                    </w:rPr>
                  </m:ctrlPr>
                </m:dPr>
                <m:e>
                  <m:r>
                    <w:rPr>
                      <w:rFonts w:ascii="Cambria Math" w:eastAsia="Calibri" w:hAnsi="Cambria Math" w:cs="Times New Roman"/>
                      <w:sz w:val="28"/>
                    </w:rPr>
                    <m:t>-112771,97</m:t>
                  </m:r>
                </m:e>
              </m:d>
            </m:num>
            <m:den>
              <m:r>
                <w:rPr>
                  <w:rFonts w:ascii="Cambria Math" w:eastAsia="Calibri" w:hAnsi="Cambria Math" w:cs="Times New Roman"/>
                  <w:sz w:val="28"/>
                </w:rPr>
                <m:t>12779,95+</m:t>
              </m:r>
              <m:d>
                <m:dPr>
                  <m:begChr m:val="|"/>
                  <m:endChr m:val="|"/>
                  <m:ctrlPr>
                    <w:rPr>
                      <w:rFonts w:ascii="Cambria Math" w:eastAsia="Times New Roman" w:hAnsi="Cambria Math" w:cs="Times New Roman"/>
                      <w:i/>
                      <w:sz w:val="28"/>
                      <w:szCs w:val="28"/>
                    </w:rPr>
                  </m:ctrlPr>
                </m:dPr>
                <m:e>
                  <m:r>
                    <w:rPr>
                      <w:rFonts w:ascii="Cambria Math" w:eastAsia="Calibri" w:hAnsi="Cambria Math" w:cs="Times New Roman"/>
                      <w:sz w:val="28"/>
                    </w:rPr>
                    <m:t>-112771,97</m:t>
                  </m:r>
                </m:e>
              </m:d>
            </m:den>
          </m:f>
          <m:r>
            <w:rPr>
              <w:rFonts w:ascii="Cambria Math" w:eastAsia="Calibri" w:hAnsi="Cambria Math" w:cs="Times New Roman"/>
              <w:sz w:val="28"/>
            </w:rPr>
            <m:t xml:space="preserve">=1,89 года </m:t>
          </m:r>
        </m:oMath>
      </m:oMathPara>
    </w:p>
    <w:p w14:paraId="38215C43" w14:textId="77777777"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ab/>
        <w:t>Где,</w:t>
      </w:r>
    </w:p>
    <w:p w14:paraId="72DD4D07"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lang w:val="en-US"/>
        </w:rPr>
        <w:t>t</w:t>
      </w:r>
      <w:r w:rsidRPr="00562D0F">
        <w:rPr>
          <w:rFonts w:ascii="Times New Roman" w:eastAsia="Calibri" w:hAnsi="Times New Roman" w:cs="Times New Roman"/>
          <w:bCs/>
          <w:sz w:val="28"/>
          <w:vertAlign w:val="subscript"/>
        </w:rPr>
        <w:t>-</w:t>
      </w:r>
      <w:r w:rsidRPr="00562D0F">
        <w:rPr>
          <w:rFonts w:ascii="Times New Roman" w:eastAsia="Calibri" w:hAnsi="Times New Roman" w:cs="Times New Roman"/>
          <w:bCs/>
          <w:sz w:val="28"/>
          <w:lang w:val="en-US"/>
        </w:rPr>
        <w:t> </w:t>
      </w:r>
      <w:r w:rsidRPr="00562D0F">
        <w:rPr>
          <w:rFonts w:ascii="Times New Roman" w:eastAsia="Calibri" w:hAnsi="Times New Roman" w:cs="Times New Roman"/>
          <w:bCs/>
          <w:sz w:val="28"/>
        </w:rPr>
        <w:t>– последний период реализации проекта, при котором разность накопленного дисконтированного дохода и дисконтированных затрат принимает отрицательное значение;</w:t>
      </w:r>
    </w:p>
    <w:p w14:paraId="2EE10BD1"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rPr>
        <w:t>ЧТС(</w:t>
      </w:r>
      <w:r w:rsidRPr="00562D0F">
        <w:rPr>
          <w:rFonts w:ascii="Times New Roman" w:eastAsia="Calibri" w:hAnsi="Times New Roman" w:cs="Times New Roman"/>
          <w:bCs/>
          <w:sz w:val="28"/>
          <w:lang w:val="en-US"/>
        </w:rPr>
        <w:t>t</w:t>
      </w:r>
      <w:r w:rsidRPr="00562D0F">
        <w:rPr>
          <w:rFonts w:ascii="Times New Roman" w:eastAsia="Calibri" w:hAnsi="Times New Roman" w:cs="Times New Roman"/>
          <w:bCs/>
          <w:sz w:val="28"/>
          <w:vertAlign w:val="subscript"/>
        </w:rPr>
        <w:t>-</w:t>
      </w:r>
      <w:r w:rsidRPr="00562D0F">
        <w:rPr>
          <w:rFonts w:ascii="Times New Roman" w:eastAsia="Calibri" w:hAnsi="Times New Roman" w:cs="Times New Roman"/>
          <w:bCs/>
          <w:sz w:val="28"/>
        </w:rPr>
        <w:t>)</w:t>
      </w:r>
      <w:r w:rsidRPr="00562D0F">
        <w:rPr>
          <w:rFonts w:ascii="Times New Roman" w:eastAsia="Calibri" w:hAnsi="Times New Roman" w:cs="Times New Roman"/>
          <w:bCs/>
          <w:sz w:val="28"/>
          <w:lang w:val="en-US"/>
        </w:rPr>
        <w:t> </w:t>
      </w:r>
      <w:r w:rsidRPr="00562D0F">
        <w:rPr>
          <w:rFonts w:ascii="Times New Roman" w:eastAsia="Calibri" w:hAnsi="Times New Roman" w:cs="Times New Roman"/>
          <w:bCs/>
          <w:sz w:val="28"/>
        </w:rPr>
        <w:t>– последняя отрицательная разность накопленного дисконтированного дохода и дисконтированных затрат;</w:t>
      </w:r>
    </w:p>
    <w:p w14:paraId="0A8F1796" w14:textId="77777777"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rPr>
        <w:t>ЧТС(</w:t>
      </w:r>
      <w:r w:rsidRPr="00562D0F">
        <w:rPr>
          <w:rFonts w:ascii="Times New Roman" w:eastAsia="Calibri" w:hAnsi="Times New Roman" w:cs="Times New Roman"/>
          <w:bCs/>
          <w:sz w:val="28"/>
          <w:lang w:val="en-US"/>
        </w:rPr>
        <w:t>t</w:t>
      </w:r>
      <w:r w:rsidRPr="00562D0F">
        <w:rPr>
          <w:rFonts w:ascii="Times New Roman" w:eastAsia="Calibri" w:hAnsi="Times New Roman" w:cs="Times New Roman"/>
          <w:bCs/>
          <w:sz w:val="28"/>
          <w:vertAlign w:val="subscript"/>
        </w:rPr>
        <w:t>+</w:t>
      </w:r>
      <w:r w:rsidRPr="00562D0F">
        <w:rPr>
          <w:rFonts w:ascii="Times New Roman" w:eastAsia="Calibri" w:hAnsi="Times New Roman" w:cs="Times New Roman"/>
          <w:bCs/>
          <w:sz w:val="28"/>
        </w:rPr>
        <w:t>)</w:t>
      </w:r>
      <w:r w:rsidRPr="00562D0F">
        <w:rPr>
          <w:rFonts w:ascii="Times New Roman" w:eastAsia="Calibri" w:hAnsi="Times New Roman" w:cs="Times New Roman"/>
          <w:bCs/>
          <w:sz w:val="28"/>
          <w:lang w:val="en-US"/>
        </w:rPr>
        <w:t> </w:t>
      </w:r>
      <w:r w:rsidRPr="00562D0F">
        <w:rPr>
          <w:rFonts w:ascii="Times New Roman" w:eastAsia="Calibri" w:hAnsi="Times New Roman" w:cs="Times New Roman"/>
          <w:bCs/>
          <w:sz w:val="28"/>
        </w:rPr>
        <w:t>– первая положительная разность накопленного дисконтированного дохода и дисконтированных затрат.</w:t>
      </w:r>
    </w:p>
    <w:p w14:paraId="2E8893FC" w14:textId="77777777"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Calibri" w:hAnsi="Times New Roman" w:cs="Times New Roman"/>
          <w:bCs/>
          <w:sz w:val="28"/>
        </w:rPr>
        <w:tab/>
      </w:r>
      <w:r w:rsidRPr="00562D0F">
        <w:rPr>
          <w:rFonts w:ascii="Times New Roman" w:eastAsia="Times New Roman" w:hAnsi="Times New Roman" w:cs="Times New Roman"/>
          <w:sz w:val="28"/>
          <w:szCs w:val="28"/>
        </w:rPr>
        <w:t>Срок окупаемости составил 1,89 года или 690 дней.</w:t>
      </w:r>
    </w:p>
    <w:p w14:paraId="48A1F0C1" w14:textId="77777777"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bCs/>
          <w:sz w:val="28"/>
        </w:rPr>
        <w:t>Индекс доходности</w:t>
      </w:r>
      <w:r w:rsidRPr="00562D0F">
        <w:rPr>
          <w:rFonts w:ascii="Times New Roman" w:eastAsia="Calibri" w:hAnsi="Times New Roman" w:cs="Times New Roman"/>
          <w:sz w:val="28"/>
        </w:rPr>
        <w:t xml:space="preserve"> (ИД) – это отношение суммарного дисконтированного чистого дохода к суммарным дисконтированным единовременным затратам. Индекс доходности рассчитывается по формуле 13.</w:t>
      </w:r>
    </w:p>
    <w:p w14:paraId="079DFD86" w14:textId="77777777" w:rsidR="00562D0F" w:rsidRPr="00562D0F" w:rsidRDefault="00562D0F" w:rsidP="00562D0F">
      <w:pPr>
        <w:tabs>
          <w:tab w:val="left" w:pos="7584"/>
          <w:tab w:val="left" w:pos="9096"/>
        </w:tabs>
        <w:spacing w:after="0" w:line="360" w:lineRule="auto"/>
        <w:jc w:val="center"/>
        <w:rPr>
          <w:rFonts w:ascii="Times New Roman" w:eastAsia="Calibri" w:hAnsi="Times New Roman" w:cs="Times New Roman"/>
          <w:sz w:val="28"/>
        </w:rPr>
      </w:pPr>
      <w:r w:rsidRPr="00562D0F">
        <w:rPr>
          <w:rFonts w:ascii="Times New Roman" w:eastAsia="Calibri" w:hAnsi="Times New Roman" w:cs="Times New Roman"/>
          <w:sz w:val="28"/>
        </w:rPr>
        <w:t>ИД =</w:t>
      </w:r>
      <w:r w:rsidRPr="00562D0F">
        <w:rPr>
          <w:rFonts w:ascii="Times New Roman" w:eastAsia="Calibri" w:hAnsi="Times New Roman" w:cs="Times New Roman"/>
          <w:position w:val="-62"/>
          <w:sz w:val="28"/>
        </w:rPr>
        <w:object w:dxaOrig="1200" w:dyaOrig="1320" w14:anchorId="0D9873E2">
          <v:shape id="_x0000_i1028" type="#_x0000_t75" style="width:59.85pt;height:65.45pt" o:ole="">
            <v:imagedata r:id="rId30" o:title=""/>
          </v:shape>
          <o:OLEObject Type="Embed" ProgID="Equation.3" ShapeID="_x0000_i1028" DrawAspect="Content" ObjectID="_1763881866" r:id="rId31"/>
        </w:object>
      </w:r>
      <w:r w:rsidRPr="00562D0F">
        <w:rPr>
          <w:rFonts w:ascii="Times New Roman" w:eastAsia="Calibri" w:hAnsi="Times New Roman" w:cs="Times New Roman"/>
          <w:sz w:val="28"/>
        </w:rPr>
        <w:t xml:space="preserve">    (13)</w:t>
      </w:r>
    </w:p>
    <w:p w14:paraId="5313B640" w14:textId="77777777" w:rsidR="00562D0F" w:rsidRPr="00562D0F" w:rsidRDefault="00562D0F" w:rsidP="00562D0F">
      <w:pPr>
        <w:tabs>
          <w:tab w:val="left" w:pos="7584"/>
          <w:tab w:val="left" w:pos="9096"/>
        </w:tabs>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 xml:space="preserve">Где, </w:t>
      </w:r>
    </w:p>
    <w:p w14:paraId="36439469" w14:textId="77777777" w:rsidR="00562D0F" w:rsidRPr="00562D0F" w:rsidRDefault="00E55316" w:rsidP="00562D0F">
      <w:pPr>
        <w:tabs>
          <w:tab w:val="left" w:pos="7584"/>
          <w:tab w:val="left" w:pos="9096"/>
        </w:tabs>
        <w:spacing w:after="0" w:line="360" w:lineRule="auto"/>
        <w:jc w:val="both"/>
        <w:rPr>
          <w:rFonts w:ascii="Times New Roman" w:eastAsia="Times New Roman" w:hAnsi="Times New Roman" w:cs="Times New Roman"/>
          <w:sz w:val="28"/>
        </w:rPr>
      </w:pPr>
      <m:oMathPara>
        <m:oMathParaPr>
          <m:jc m:val="left"/>
        </m:oMathParaPr>
        <m:oMath>
          <m:nary>
            <m:naryPr>
              <m:chr m:val="∑"/>
              <m:limLoc m:val="undOvr"/>
              <m:ctrlPr>
                <w:rPr>
                  <w:rFonts w:ascii="Cambria Math" w:eastAsia="Times New Roman" w:hAnsi="Cambria Math" w:cs="Times New Roman"/>
                  <w:i/>
                  <w:sz w:val="28"/>
                  <w:szCs w:val="28"/>
                </w:rPr>
              </m:ctrlPr>
            </m:naryPr>
            <m:sub>
              <m:r>
                <w:rPr>
                  <w:rFonts w:ascii="Cambria Math" w:eastAsia="Calibri" w:hAnsi="Cambria Math" w:cs="Times New Roman"/>
                  <w:sz w:val="28"/>
                </w:rPr>
                <m:t>i=1</m:t>
              </m:r>
            </m:sub>
            <m:sup>
              <m:r>
                <w:rPr>
                  <w:rFonts w:ascii="Cambria Math" w:eastAsia="Calibri" w:hAnsi="Cambria Math" w:cs="Times New Roman"/>
                  <w:sz w:val="28"/>
                </w:rPr>
                <m:t>n</m:t>
              </m:r>
            </m:sup>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Calibri" w:hAnsi="Cambria Math" w:cs="Times New Roman"/>
                          <w:sz w:val="28"/>
                        </w:rPr>
                        <m:t>D</m:t>
                      </m:r>
                    </m:e>
                    <m:sub>
                      <m:r>
                        <w:rPr>
                          <w:rFonts w:ascii="Cambria Math" w:eastAsia="Calibri" w:hAnsi="Cambria Math" w:cs="Times New Roman"/>
                          <w:sz w:val="28"/>
                        </w:rPr>
                        <m:t>i</m:t>
                      </m:r>
                    </m:sub>
                  </m:sSub>
                </m:num>
                <m:den>
                  <m:sSup>
                    <m:sSupPr>
                      <m:ctrlPr>
                        <w:rPr>
                          <w:rFonts w:ascii="Cambria Math" w:eastAsia="Times New Roman" w:hAnsi="Cambria Math" w:cs="Times New Roman"/>
                          <w:i/>
                          <w:sz w:val="28"/>
                          <w:szCs w:val="28"/>
                        </w:rPr>
                      </m:ctrlPr>
                    </m:sSupPr>
                    <m:e>
                      <m:d>
                        <m:dPr>
                          <m:ctrlPr>
                            <w:rPr>
                              <w:rFonts w:ascii="Cambria Math" w:eastAsia="Times New Roman" w:hAnsi="Cambria Math" w:cs="Times New Roman"/>
                              <w:i/>
                              <w:sz w:val="28"/>
                              <w:szCs w:val="28"/>
                            </w:rPr>
                          </m:ctrlPr>
                        </m:dPr>
                        <m:e>
                          <m:r>
                            <w:rPr>
                              <w:rFonts w:ascii="Cambria Math" w:eastAsia="Calibri" w:hAnsi="Cambria Math" w:cs="Times New Roman"/>
                              <w:sz w:val="28"/>
                            </w:rPr>
                            <m:t>1+d</m:t>
                          </m:r>
                        </m:e>
                      </m:d>
                    </m:e>
                    <m:sup>
                      <m:r>
                        <w:rPr>
                          <w:rFonts w:ascii="Cambria Math" w:eastAsia="Calibri" w:hAnsi="Cambria Math" w:cs="Times New Roman"/>
                          <w:sz w:val="28"/>
                        </w:rPr>
                        <m:t>i-1</m:t>
                      </m:r>
                    </m:sup>
                  </m:sSup>
                </m:den>
              </m:f>
              <m:r>
                <w:rPr>
                  <w:rFonts w:ascii="Cambria Math" w:eastAsia="Calibri" w:hAnsi="Cambria Math" w:cs="Times New Roman"/>
                  <w:sz w:val="28"/>
                </w:rPr>
                <m:t>-дисконтированный чистый доход;</m:t>
              </m:r>
            </m:e>
          </m:nary>
        </m:oMath>
      </m:oMathPara>
    </w:p>
    <w:p w14:paraId="59A14DD8" w14:textId="77777777" w:rsidR="00562D0F" w:rsidRPr="00562D0F" w:rsidRDefault="00E55316" w:rsidP="00562D0F">
      <w:pPr>
        <w:tabs>
          <w:tab w:val="left" w:pos="7584"/>
          <w:tab w:val="left" w:pos="9096"/>
        </w:tabs>
        <w:spacing w:after="0" w:line="360" w:lineRule="auto"/>
        <w:jc w:val="both"/>
        <w:rPr>
          <w:rFonts w:ascii="Times New Roman" w:eastAsia="Times New Roman" w:hAnsi="Times New Roman" w:cs="Times New Roman"/>
          <w:sz w:val="28"/>
        </w:rPr>
      </w:pPr>
      <m:oMathPara>
        <m:oMathParaPr>
          <m:jc m:val="left"/>
        </m:oMathParaPr>
        <m:oMath>
          <m:nary>
            <m:naryPr>
              <m:chr m:val="∑"/>
              <m:limLoc m:val="undOvr"/>
              <m:ctrlPr>
                <w:rPr>
                  <w:rFonts w:ascii="Cambria Math" w:eastAsia="Times New Roman" w:hAnsi="Cambria Math" w:cs="Times New Roman"/>
                  <w:i/>
                  <w:sz w:val="28"/>
                  <w:szCs w:val="28"/>
                </w:rPr>
              </m:ctrlPr>
            </m:naryPr>
            <m:sub>
              <m:r>
                <w:rPr>
                  <w:rFonts w:ascii="Cambria Math" w:eastAsia="Calibri" w:hAnsi="Cambria Math" w:cs="Times New Roman"/>
                  <w:sz w:val="28"/>
                </w:rPr>
                <m:t>i=1</m:t>
              </m:r>
            </m:sub>
            <m:sup>
              <m:r>
                <w:rPr>
                  <w:rFonts w:ascii="Cambria Math" w:eastAsia="Calibri" w:hAnsi="Cambria Math" w:cs="Times New Roman"/>
                  <w:sz w:val="28"/>
                </w:rPr>
                <m:t>n</m:t>
              </m:r>
            </m:sup>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Calibri" w:hAnsi="Cambria Math" w:cs="Times New Roman"/>
                          <w:sz w:val="28"/>
                          <w:lang w:val="en-US"/>
                        </w:rPr>
                        <m:t>K</m:t>
                      </m:r>
                    </m:e>
                    <m:sub>
                      <m:r>
                        <w:rPr>
                          <w:rFonts w:ascii="Cambria Math" w:eastAsia="Calibri" w:hAnsi="Cambria Math" w:cs="Times New Roman"/>
                          <w:sz w:val="28"/>
                        </w:rPr>
                        <m:t>i</m:t>
                      </m:r>
                    </m:sub>
                  </m:sSub>
                </m:num>
                <m:den>
                  <m:sSup>
                    <m:sSupPr>
                      <m:ctrlPr>
                        <w:rPr>
                          <w:rFonts w:ascii="Cambria Math" w:eastAsia="Times New Roman" w:hAnsi="Cambria Math" w:cs="Times New Roman"/>
                          <w:i/>
                          <w:sz w:val="28"/>
                          <w:szCs w:val="28"/>
                        </w:rPr>
                      </m:ctrlPr>
                    </m:sSupPr>
                    <m:e>
                      <m:d>
                        <m:dPr>
                          <m:ctrlPr>
                            <w:rPr>
                              <w:rFonts w:ascii="Cambria Math" w:eastAsia="Times New Roman" w:hAnsi="Cambria Math" w:cs="Times New Roman"/>
                              <w:i/>
                              <w:sz w:val="28"/>
                              <w:szCs w:val="28"/>
                            </w:rPr>
                          </m:ctrlPr>
                        </m:dPr>
                        <m:e>
                          <m:r>
                            <w:rPr>
                              <w:rFonts w:ascii="Cambria Math" w:eastAsia="Calibri" w:hAnsi="Cambria Math" w:cs="Times New Roman"/>
                              <w:sz w:val="28"/>
                            </w:rPr>
                            <m:t>1+d</m:t>
                          </m:r>
                        </m:e>
                      </m:d>
                    </m:e>
                    <m:sup>
                      <m:r>
                        <w:rPr>
                          <w:rFonts w:ascii="Cambria Math" w:eastAsia="Calibri" w:hAnsi="Cambria Math" w:cs="Times New Roman"/>
                          <w:sz w:val="28"/>
                        </w:rPr>
                        <m:t>i-1</m:t>
                      </m:r>
                    </m:sup>
                  </m:sSup>
                </m:den>
              </m:f>
              <m:r>
                <w:rPr>
                  <w:rFonts w:ascii="Cambria Math" w:eastAsia="Calibri" w:hAnsi="Cambria Math" w:cs="Times New Roman"/>
                  <w:sz w:val="28"/>
                </w:rPr>
                <m:t>-дисконтированные единовременные затраты;</m:t>
              </m:r>
            </m:e>
          </m:nary>
        </m:oMath>
      </m:oMathPara>
    </w:p>
    <w:p w14:paraId="1C343F2C" w14:textId="77777777" w:rsidR="00562D0F" w:rsidRPr="00562D0F" w:rsidRDefault="00562D0F" w:rsidP="00562D0F">
      <w:pPr>
        <w:tabs>
          <w:tab w:val="left" w:pos="7584"/>
          <w:tab w:val="left" w:pos="9096"/>
        </w:tabs>
        <w:spacing w:after="0" w:line="360" w:lineRule="auto"/>
        <w:jc w:val="center"/>
        <w:rPr>
          <w:rFonts w:ascii="Times New Roman" w:eastAsia="Calibri" w:hAnsi="Times New Roman" w:cs="Times New Roman"/>
          <w:sz w:val="28"/>
          <w:szCs w:val="28"/>
        </w:rPr>
      </w:pPr>
      <w:r w:rsidRPr="00562D0F">
        <w:rPr>
          <w:rFonts w:ascii="Times New Roman" w:eastAsia="Calibri" w:hAnsi="Times New Roman" w:cs="Times New Roman"/>
          <w:sz w:val="28"/>
        </w:rPr>
        <w:t>ИД=</w:t>
      </w:r>
      <m:oMath>
        <m:r>
          <w:rPr>
            <w:rFonts w:ascii="Cambria Math" w:eastAsia="Calibri" w:hAnsi="Cambria Math" w:cs="Times New Roman"/>
            <w:sz w:val="28"/>
          </w:rPr>
          <m:t xml:space="preserve"> </m:t>
        </m:r>
        <m:f>
          <m:fPr>
            <m:ctrlPr>
              <w:rPr>
                <w:rFonts w:ascii="Cambria Math" w:eastAsia="Times New Roman" w:hAnsi="Cambria Math" w:cs="Times New Roman"/>
                <w:i/>
                <w:sz w:val="28"/>
                <w:szCs w:val="28"/>
              </w:rPr>
            </m:ctrlPr>
          </m:fPr>
          <m:num>
            <m:r>
              <w:rPr>
                <w:rFonts w:ascii="Cambria Math" w:eastAsia="Calibri" w:hAnsi="Cambria Math" w:cs="Times New Roman"/>
                <w:sz w:val="28"/>
              </w:rPr>
              <m:t>295346,55</m:t>
            </m:r>
          </m:num>
          <m:den>
            <m:r>
              <w:rPr>
                <w:rFonts w:ascii="Cambria Math" w:eastAsia="Calibri" w:hAnsi="Cambria Math" w:cs="Times New Roman"/>
                <w:sz w:val="28"/>
              </w:rPr>
              <m:t>105864,47</m:t>
            </m:r>
          </m:den>
        </m:f>
        <m:r>
          <w:rPr>
            <w:rFonts w:ascii="Cambria Math" w:eastAsia="Calibri" w:hAnsi="Cambria Math" w:cs="Times New Roman"/>
            <w:sz w:val="28"/>
          </w:rPr>
          <m:t xml:space="preserve"> </m:t>
        </m:r>
      </m:oMath>
      <w:r w:rsidRPr="00562D0F">
        <w:rPr>
          <w:rFonts w:ascii="Times New Roman" w:eastAsia="Times New Roman" w:hAnsi="Times New Roman" w:cs="Times New Roman"/>
          <w:sz w:val="28"/>
        </w:rPr>
        <w:t xml:space="preserve">=2,79 </w:t>
      </w:r>
      <w:r w:rsidRPr="00562D0F">
        <w:rPr>
          <w:rFonts w:ascii="Times New Roman" w:eastAsia="Calibri" w:hAnsi="Times New Roman" w:cs="Times New Roman"/>
          <w:sz w:val="28"/>
          <w:szCs w:val="28"/>
        </w:rPr>
        <w:t>&gt;1,</w:t>
      </w:r>
    </w:p>
    <w:p w14:paraId="1B683D73" w14:textId="77777777" w:rsidR="00562D0F" w:rsidRPr="00562D0F" w:rsidRDefault="00562D0F" w:rsidP="00562D0F">
      <w:pPr>
        <w:tabs>
          <w:tab w:val="left" w:pos="7584"/>
          <w:tab w:val="left" w:pos="9096"/>
        </w:tabs>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следовательно проект можно считать эффективным.</w:t>
      </w:r>
    </w:p>
    <w:p w14:paraId="090A1CAD" w14:textId="77777777"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rPr>
        <w:t>Критерием экономической эффективности инновационного проекта является индекс доходности, превышающий 1.</w:t>
      </w:r>
    </w:p>
    <w:p w14:paraId="63FADFA7" w14:textId="77777777" w:rsidR="00562D0F" w:rsidRPr="00562D0F" w:rsidRDefault="00562D0F" w:rsidP="00562D0F">
      <w:pPr>
        <w:spacing w:after="0" w:line="360" w:lineRule="auto"/>
        <w:ind w:firstLine="708"/>
        <w:jc w:val="both"/>
        <w:rPr>
          <w:rFonts w:ascii="Times New Roman" w:eastAsia="Calibri" w:hAnsi="Times New Roman" w:cs="Times New Roman"/>
          <w:sz w:val="28"/>
        </w:rPr>
      </w:pPr>
      <w:r w:rsidRPr="00562D0F">
        <w:rPr>
          <w:rFonts w:ascii="Times New Roman" w:eastAsia="Calibri" w:hAnsi="Times New Roman" w:cs="Times New Roman"/>
          <w:sz w:val="28"/>
        </w:rPr>
        <w:t>Еще одним видом индекса доходности является рентабельность проекта (среднегодовая рентабельность инвестиций), данный показатель соотносится со сроком реализации проекта.</w:t>
      </w:r>
      <w:r w:rsidRPr="00562D0F">
        <w:rPr>
          <w:rFonts w:ascii="Times New Roman" w:eastAsia="Calibri" w:hAnsi="Times New Roman" w:cs="Times New Roman"/>
          <w:bCs/>
          <w:sz w:val="28"/>
        </w:rPr>
        <w:t xml:space="preserve"> При помощи этого показателя, определяется какой доход получит предприятие с каждого рубля, которой был вложен в реализацию проекта. </w:t>
      </w:r>
      <w:r w:rsidRPr="00562D0F">
        <w:rPr>
          <w:rFonts w:ascii="Times New Roman" w:eastAsia="Calibri" w:hAnsi="Times New Roman" w:cs="Times New Roman"/>
          <w:sz w:val="28"/>
        </w:rPr>
        <w:t>Критерием экономической эффективности инновационного проекта является положительная рентабельность проекта. Расчёт данного показателя производится по формуле 14.</w:t>
      </w:r>
    </w:p>
    <w:p w14:paraId="2A62FC76" w14:textId="77777777" w:rsidR="00562D0F" w:rsidRPr="00562D0F" w:rsidRDefault="00562D0F" w:rsidP="00562D0F">
      <w:pPr>
        <w:spacing w:after="0" w:line="360" w:lineRule="auto"/>
        <w:jc w:val="center"/>
        <w:rPr>
          <w:rFonts w:ascii="Times New Roman" w:eastAsia="Calibri" w:hAnsi="Times New Roman" w:cs="Times New Roman"/>
          <w:position w:val="-22"/>
          <w:sz w:val="28"/>
        </w:rPr>
      </w:pPr>
      <w:r w:rsidRPr="00562D0F">
        <w:rPr>
          <w:rFonts w:ascii="Times New Roman" w:eastAsia="Calibri" w:hAnsi="Times New Roman" w:cs="Times New Roman"/>
          <w:position w:val="-22"/>
          <w:sz w:val="28"/>
        </w:rPr>
        <w:object w:dxaOrig="1800" w:dyaOrig="585" w14:anchorId="2CA25881">
          <v:shape id="_x0000_i1029" type="#_x0000_t75" style="width:90.7pt;height:29pt" o:ole="">
            <v:imagedata r:id="rId32" o:title=""/>
          </v:shape>
          <o:OLEObject Type="Embed" ProgID="Equation.3" ShapeID="_x0000_i1029" DrawAspect="Content" ObjectID="_1763881867" r:id="rId33"/>
        </w:object>
      </w:r>
      <w:r w:rsidRPr="00562D0F">
        <w:rPr>
          <w:rFonts w:ascii="Times New Roman" w:eastAsia="Calibri" w:hAnsi="Times New Roman" w:cs="Times New Roman"/>
          <w:sz w:val="28"/>
        </w:rPr>
        <w:t xml:space="preserve">  (14)</w:t>
      </w:r>
    </w:p>
    <w:p w14:paraId="327BF8D6" w14:textId="77777777" w:rsidR="00562D0F" w:rsidRPr="00562D0F" w:rsidRDefault="00562D0F" w:rsidP="00562D0F">
      <w:pPr>
        <w:spacing w:after="0" w:line="360" w:lineRule="auto"/>
        <w:jc w:val="center"/>
        <w:rPr>
          <w:rFonts w:ascii="Times New Roman" w:eastAsia="Calibri" w:hAnsi="Times New Roman" w:cs="Times New Roman"/>
          <w:sz w:val="28"/>
          <w:szCs w:val="28"/>
        </w:rPr>
      </w:pPr>
      <w:r w:rsidRPr="00562D0F">
        <w:rPr>
          <w:rFonts w:ascii="Times New Roman" w:eastAsia="Calibri" w:hAnsi="Times New Roman" w:cs="Times New Roman"/>
          <w:sz w:val="28"/>
          <w:lang w:val="en-US"/>
        </w:rPr>
        <w:t>P</w:t>
      </w:r>
      <w:r w:rsidRPr="00562D0F">
        <w:rPr>
          <w:rFonts w:ascii="Times New Roman" w:eastAsia="Calibri" w:hAnsi="Times New Roman" w:cs="Times New Roman"/>
          <w:sz w:val="28"/>
        </w:rPr>
        <w:t xml:space="preserve">= (2,79-1)/4*100% =44,75% </w:t>
      </w:r>
      <w:r w:rsidRPr="00562D0F">
        <w:rPr>
          <w:rFonts w:ascii="Times New Roman" w:eastAsia="Calibri" w:hAnsi="Times New Roman" w:cs="Times New Roman"/>
          <w:sz w:val="28"/>
          <w:szCs w:val="28"/>
        </w:rPr>
        <w:t>годовых,</w:t>
      </w:r>
    </w:p>
    <w:p w14:paraId="5905E589" w14:textId="77777777"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что показывает доходность предлагаемого проекта.</w:t>
      </w:r>
    </w:p>
    <w:p w14:paraId="524390A9" w14:textId="77777777" w:rsidR="00F43C42" w:rsidRDefault="00F43C42" w:rsidP="003D5047">
      <w:pPr>
        <w:spacing w:after="0" w:line="360" w:lineRule="auto"/>
        <w:jc w:val="both"/>
        <w:rPr>
          <w:rFonts w:ascii="Times New Roman" w:hAnsi="Times New Roman" w:cs="Times New Roman"/>
          <w:sz w:val="28"/>
          <w:szCs w:val="28"/>
        </w:rPr>
      </w:pPr>
    </w:p>
    <w:p w14:paraId="05117FB6" w14:textId="77777777" w:rsidR="003D5047" w:rsidRPr="00E829B8" w:rsidRDefault="003D5047" w:rsidP="00E829B8">
      <w:pPr>
        <w:pStyle w:val="1"/>
        <w:spacing w:line="240" w:lineRule="auto"/>
        <w:jc w:val="center"/>
        <w:rPr>
          <w:rFonts w:ascii="Times New Roman" w:hAnsi="Times New Roman" w:cs="Times New Roman"/>
        </w:rPr>
      </w:pPr>
      <w:bookmarkStart w:id="58" w:name="_Toc152366874"/>
      <w:r w:rsidRPr="00E829B8">
        <w:rPr>
          <w:rFonts w:ascii="Times New Roman" w:hAnsi="Times New Roman" w:cs="Times New Roman"/>
          <w:color w:val="auto"/>
        </w:rPr>
        <w:t>ЗАКЛЮЧЕНИЕ</w:t>
      </w:r>
      <w:bookmarkEnd w:id="58"/>
    </w:p>
    <w:p w14:paraId="0B5D1434" w14:textId="77777777" w:rsidR="00E829B8" w:rsidRDefault="00E829B8" w:rsidP="003D5047">
      <w:pPr>
        <w:spacing w:after="0" w:line="360" w:lineRule="auto"/>
        <w:jc w:val="both"/>
        <w:rPr>
          <w:rFonts w:ascii="Times New Roman" w:hAnsi="Times New Roman" w:cs="Times New Roman"/>
          <w:sz w:val="28"/>
          <w:szCs w:val="28"/>
        </w:rPr>
      </w:pPr>
    </w:p>
    <w:p w14:paraId="0CDCD361" w14:textId="77777777" w:rsidR="00D932C8" w:rsidRDefault="00D932C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первой части работы рассмотрены теоретические основы </w:t>
      </w:r>
      <w:r w:rsidR="00F43C42">
        <w:rPr>
          <w:rFonts w:ascii="Times New Roman" w:eastAsia="Times New Roman" w:hAnsi="Times New Roman" w:cs="Times New Roman"/>
          <w:sz w:val="28"/>
          <w:szCs w:val="24"/>
          <w:lang w:eastAsia="ru-RU"/>
        </w:rPr>
        <w:t>финансового состояния предприятия.</w:t>
      </w:r>
    </w:p>
    <w:p w14:paraId="0EA5E477" w14:textId="77777777" w:rsidR="00F43C42" w:rsidRPr="00F43C42" w:rsidRDefault="00F43C42" w:rsidP="00F43C42">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xml:space="preserve">Можно отметить, что проведя содержательный анализ категории финансового состояния предприятия и методов его оценки все аспекты финансового состояния взаимосвязаны и по многим парам показателей прослеживается однозначная зависимость: улучшение положения по одному аспекту приводит к ухудшению положения по другому аспекту (например, ликвидность – рентабельность). Поэтому, сложно добиться одновременного высокого уровня всех показателей финансового состояния предприятия. </w:t>
      </w:r>
    </w:p>
    <w:p w14:paraId="0D3A73DD" w14:textId="77777777" w:rsidR="00F43C42" w:rsidRPr="00F43C42" w:rsidRDefault="00F43C42" w:rsidP="00F43C42">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xml:space="preserve">Таким образом, формируется необходимость выбора приоритетов показателей финансового состояния предприятия. Как правило, данные приоритеты определяются не только целью анализа финансового состояния предприятия, но и зависят от того, кто является пользователем финансовой информации и оценивает текущее и перспективное финансовое состояние предприятия. Например, для инвестора, предполагающего инвестировать в предприятия наиболее являются актуальными вопросы рентабельности бизнеса и его финансовой независимости. А для кредиторов наиболее важными являются вопросы ликвидности и платежеспособности предприятия. </w:t>
      </w:r>
    </w:p>
    <w:p w14:paraId="167B9578" w14:textId="77777777" w:rsidR="00F43C42" w:rsidRDefault="00F43C42" w:rsidP="00F43C42">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Исходя из целей пользователей финансовой информации, можно выделить следующую иерархию аспектов финансового состояния: приоритетом пользуется финансовая устойчивость, чуть менее приоритетным является состояние ликвидности и платежеспособности, ещё менее важным является анализ деловой активности и, наконец, наименьшим приоритетом обладает рентабельность. По м</w:t>
      </w:r>
      <w:r>
        <w:rPr>
          <w:rFonts w:ascii="Times New Roman" w:eastAsia="Times New Roman" w:hAnsi="Times New Roman" w:cs="Times New Roman"/>
          <w:sz w:val="28"/>
          <w:szCs w:val="24"/>
          <w:lang w:eastAsia="ru-RU"/>
        </w:rPr>
        <w:t xml:space="preserve">нению ряда экономистов </w:t>
      </w:r>
      <w:r w:rsidRPr="00F43C42">
        <w:rPr>
          <w:rFonts w:ascii="Times New Roman" w:eastAsia="Times New Roman" w:hAnsi="Times New Roman" w:cs="Times New Roman"/>
          <w:sz w:val="28"/>
          <w:szCs w:val="24"/>
          <w:lang w:eastAsia="ru-RU"/>
        </w:rPr>
        <w:t>такое ранжирование крайне важно с позиций управления финансовым состоянием. Ориентируясь на инвесторов, либо акционеров с вышеприведенной расстановкой приоритетов, менеджеры и собственники предприятия смогут обоснованно выстроить стратегию развития с учетом улучшения финансового состояния.</w:t>
      </w:r>
    </w:p>
    <w:p w14:paraId="1E21C834"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Во второй части работы </w:t>
      </w:r>
      <w:r w:rsidRPr="00BC2DF1">
        <w:rPr>
          <w:rFonts w:ascii="Times New Roman" w:eastAsia="Times New Roman" w:hAnsi="Times New Roman" w:cs="Times New Roman"/>
          <w:sz w:val="28"/>
          <w:szCs w:val="24"/>
          <w:lang w:eastAsia="ru-RU"/>
        </w:rPr>
        <w:t xml:space="preserve">был проведен финансовый анализ исследуемого предприятия –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которая состояла из общей характеристики данного предприятия, анализа финансовой отчетности, анализа ликвидности, расчет показателей деловой активности (оборачиваемости) и платежеспособности организации, анализ финансовой устойчивости предприятия. </w:t>
      </w:r>
    </w:p>
    <w:p w14:paraId="110A41CB"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В процессе написания были рассмотрены основные направления деятельности фирмы и проведен анализ финансового состояния предприятия. Были сделаны следующие выводы: </w:t>
      </w:r>
      <w:r>
        <w:rPr>
          <w:rFonts w:ascii="Times New Roman" w:eastAsia="Times New Roman" w:hAnsi="Times New Roman" w:cs="Times New Roman"/>
          <w:sz w:val="28"/>
          <w:szCs w:val="24"/>
          <w:lang w:eastAsia="ru-RU"/>
        </w:rPr>
        <w:t>с</w:t>
      </w:r>
      <w:r w:rsidRPr="00BC2DF1">
        <w:rPr>
          <w:rFonts w:ascii="Times New Roman" w:eastAsia="Times New Roman" w:hAnsi="Times New Roman" w:cs="Times New Roman"/>
          <w:sz w:val="28"/>
          <w:szCs w:val="24"/>
          <w:lang w:eastAsia="ru-RU"/>
        </w:rPr>
        <w:t xml:space="preserve"> очень</w:t>
      </w:r>
      <w:bookmarkStart w:id="59" w:name="_GoBack"/>
      <w:bookmarkEnd w:id="59"/>
      <w:r w:rsidRPr="00BC2DF1">
        <w:rPr>
          <w:rFonts w:ascii="Times New Roman" w:eastAsia="Times New Roman" w:hAnsi="Times New Roman" w:cs="Times New Roman"/>
          <w:sz w:val="28"/>
          <w:szCs w:val="24"/>
          <w:lang w:eastAsia="ru-RU"/>
        </w:rPr>
        <w:t xml:space="preserve"> хорошей стороны финансовое состояние и результаты деятельности организации характеризуют такие показатели: </w:t>
      </w:r>
    </w:p>
    <w:p w14:paraId="518AC67C"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значение коэффициента обеспеченности собственными оборотными средствами (1,08) можно характеризовать как очень хорошее; </w:t>
      </w:r>
    </w:p>
    <w:p w14:paraId="53ED76A9"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показатели ликвидности находятся выше нормативных показателей, однако отмечается тенденция их снижения к концу исследуемого периода;</w:t>
      </w:r>
    </w:p>
    <w:p w14:paraId="57EE15A6"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положительная динамика рентабельности продаж (+0,03% в </w:t>
      </w:r>
      <w:r>
        <w:rPr>
          <w:rFonts w:ascii="Times New Roman" w:eastAsia="Times New Roman" w:hAnsi="Times New Roman" w:cs="Times New Roman"/>
          <w:sz w:val="28"/>
          <w:szCs w:val="24"/>
          <w:lang w:eastAsia="ru-RU"/>
        </w:rPr>
        <w:t>2022</w:t>
      </w:r>
      <w:r w:rsidRPr="00BC2DF1">
        <w:rPr>
          <w:rFonts w:ascii="Times New Roman" w:eastAsia="Times New Roman" w:hAnsi="Times New Roman" w:cs="Times New Roman"/>
          <w:sz w:val="28"/>
          <w:szCs w:val="24"/>
          <w:lang w:eastAsia="ru-RU"/>
        </w:rPr>
        <w:t xml:space="preserve"> году по сравнению </w:t>
      </w:r>
      <w:r>
        <w:rPr>
          <w:rFonts w:ascii="Times New Roman" w:eastAsia="Times New Roman" w:hAnsi="Times New Roman" w:cs="Times New Roman"/>
          <w:sz w:val="28"/>
          <w:szCs w:val="24"/>
          <w:lang w:eastAsia="ru-RU"/>
        </w:rPr>
        <w:t>2020</w:t>
      </w:r>
      <w:r w:rsidRPr="00BC2DF1">
        <w:rPr>
          <w:rFonts w:ascii="Times New Roman" w:eastAsia="Times New Roman" w:hAnsi="Times New Roman" w:cs="Times New Roman"/>
          <w:sz w:val="28"/>
          <w:szCs w:val="24"/>
          <w:lang w:eastAsia="ru-RU"/>
        </w:rPr>
        <w:t xml:space="preserve"> годом);</w:t>
      </w:r>
    </w:p>
    <w:p w14:paraId="63C15C7E"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идеальное соотношение активов по степени ликвидности и обязательств по сроку погашения;</w:t>
      </w:r>
    </w:p>
    <w:p w14:paraId="0C0629CA"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абсолютная финансовая устойчивость по величине излишка собственных оборотных средств;</w:t>
      </w:r>
    </w:p>
    <w:p w14:paraId="637DDFF4"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за последний год получена прибыль от продаж (20 853 тыс. руб.), причем наблюдалась положительная динамика по сравнению с </w:t>
      </w:r>
      <w:r>
        <w:rPr>
          <w:rFonts w:ascii="Times New Roman" w:eastAsia="Times New Roman" w:hAnsi="Times New Roman" w:cs="Times New Roman"/>
          <w:sz w:val="28"/>
          <w:szCs w:val="24"/>
          <w:lang w:eastAsia="ru-RU"/>
        </w:rPr>
        <w:t>2020</w:t>
      </w:r>
      <w:r w:rsidRPr="00BC2DF1">
        <w:rPr>
          <w:rFonts w:ascii="Times New Roman" w:eastAsia="Times New Roman" w:hAnsi="Times New Roman" w:cs="Times New Roman"/>
          <w:sz w:val="28"/>
          <w:szCs w:val="24"/>
          <w:lang w:eastAsia="ru-RU"/>
        </w:rPr>
        <w:t xml:space="preserve"> годом (+2 448 тыс. руб.); </w:t>
      </w:r>
    </w:p>
    <w:p w14:paraId="6F058EF8"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сумма собственного капитала выше по сравнению с предыдущим годом (468 309 тыс.руб.); </w:t>
      </w:r>
    </w:p>
    <w:p w14:paraId="434ABF8C"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чистые активы превышают уставный капитал; </w:t>
      </w:r>
    </w:p>
    <w:p w14:paraId="25A336A7"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валюта баланса в течение анализируемого периода увеличилась на 13 788 тыс. руб. (на 2,5%). </w:t>
      </w:r>
    </w:p>
    <w:p w14:paraId="01746184"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на конец анализируемого периода значение показателя утраты платежеспособности выше 1 </w:t>
      </w: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риск утратить свою платежеспособность в ближайшие три месяца отсутствует.</w:t>
      </w:r>
    </w:p>
    <w:p w14:paraId="68CDA4F2"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Негативно результаты деятельности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характеризует следующие показатели: </w:t>
      </w:r>
    </w:p>
    <w:p w14:paraId="343DC742"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низкая рентабельность активов (2,04% за последний год). </w:t>
      </w:r>
    </w:p>
    <w:p w14:paraId="41121122"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снижение основных средств;</w:t>
      </w:r>
    </w:p>
    <w:p w14:paraId="6D281D3D"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оборачиваемость дебиторской задолженности ниже оборачиваемости кредиторской.</w:t>
      </w:r>
    </w:p>
    <w:p w14:paraId="36F6AFD6" w14:textId="77777777"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По итогам проведенного анализа финансовое положение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можно сказать о том, что финансовое состояние характеризуется как </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хорошее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w:t>
      </w:r>
    </w:p>
    <w:p w14:paraId="30C47631" w14:textId="77777777" w:rsidR="005E0DBB" w:rsidRPr="005E0DBB" w:rsidRDefault="005E0DBB" w:rsidP="005E0DBB">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5E0DBB">
        <w:rPr>
          <w:rFonts w:ascii="Times New Roman" w:eastAsia="Times New Roman" w:hAnsi="Times New Roman" w:cs="Times New Roman"/>
          <w:sz w:val="28"/>
          <w:szCs w:val="24"/>
          <w:lang w:eastAsia="ru-RU"/>
        </w:rPr>
        <w:t xml:space="preserve">В ходе анализа было принято решение о внедрении на предприятии современной системы </w:t>
      </w:r>
      <w:r w:rsidR="00881CDD" w:rsidRPr="00881CDD">
        <w:rPr>
          <w:rFonts w:ascii="Times New Roman" w:eastAsia="Times New Roman" w:hAnsi="Times New Roman" w:cs="Times New Roman"/>
          <w:sz w:val="28"/>
          <w:szCs w:val="24"/>
          <w:lang w:eastAsia="ru-RU"/>
        </w:rPr>
        <w:t>CHECKOFFICE</w:t>
      </w:r>
      <w:r w:rsidRPr="005E0DBB">
        <w:rPr>
          <w:rFonts w:ascii="Times New Roman" w:eastAsia="Times New Roman" w:hAnsi="Times New Roman" w:cs="Times New Roman"/>
          <w:sz w:val="28"/>
          <w:szCs w:val="24"/>
          <w:lang w:eastAsia="ru-RU"/>
        </w:rPr>
        <w:t xml:space="preserve">, данная система позволяет в большей степени автоматизировать все процессы производства, данная система позволяет контролировать </w:t>
      </w:r>
      <w:r w:rsidR="004D7F6A">
        <w:rPr>
          <w:rFonts w:ascii="Times New Roman" w:eastAsia="Times New Roman" w:hAnsi="Times New Roman" w:cs="Times New Roman"/>
          <w:sz w:val="28"/>
          <w:szCs w:val="24"/>
          <w:lang w:eastAsia="ru-RU"/>
        </w:rPr>
        <w:t>«</w:t>
      </w:r>
      <w:r w:rsidRPr="005E0DBB">
        <w:rPr>
          <w:rFonts w:ascii="Times New Roman" w:eastAsia="Times New Roman" w:hAnsi="Times New Roman" w:cs="Times New Roman"/>
          <w:sz w:val="28"/>
          <w:szCs w:val="24"/>
          <w:lang w:eastAsia="ru-RU"/>
        </w:rPr>
        <w:t>человеческий фактор</w:t>
      </w:r>
      <w:r w:rsidR="004D7F6A">
        <w:rPr>
          <w:rFonts w:ascii="Times New Roman" w:eastAsia="Times New Roman" w:hAnsi="Times New Roman" w:cs="Times New Roman"/>
          <w:sz w:val="28"/>
          <w:szCs w:val="24"/>
          <w:lang w:eastAsia="ru-RU"/>
        </w:rPr>
        <w:t>»</w:t>
      </w:r>
      <w:r w:rsidRPr="005E0DBB">
        <w:rPr>
          <w:rFonts w:ascii="Times New Roman" w:eastAsia="Times New Roman" w:hAnsi="Times New Roman" w:cs="Times New Roman"/>
          <w:sz w:val="28"/>
          <w:szCs w:val="24"/>
          <w:lang w:eastAsia="ru-RU"/>
        </w:rPr>
        <w:t>. Также для того, чтобы повысить качество выпускаемой продукции система подразумевает наличие специального модуля по управлению качеством (QMIS). В состав данного модуля входит информационная система и система управления качеством. Это даёт возможность планировать качество, за счёт осуществления проверки и контроля начиная с этапа закупки материалов, заканчивая производством продукции.</w:t>
      </w:r>
    </w:p>
    <w:p w14:paraId="7BF6FA48" w14:textId="77777777" w:rsidR="00E829B8" w:rsidRPr="00DF0A87" w:rsidRDefault="005E0DBB" w:rsidP="005E0DBB">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5E0DBB">
        <w:rPr>
          <w:rFonts w:ascii="Times New Roman" w:eastAsia="Times New Roman" w:hAnsi="Times New Roman" w:cs="Times New Roman"/>
          <w:sz w:val="28"/>
          <w:szCs w:val="24"/>
          <w:lang w:eastAsia="ru-RU"/>
        </w:rPr>
        <w:t>После внедрения этой системы автоматизировались многие процессы, что увеличило производительность труда на 50% и поспособствовало высвобождению человеческих ресурсов, что принесло экономической эффект на оплате труда. Далее были рассчитаны капитальные вложения, связанные с реализацией по внедрению проекта. Также были рассчитаны затраты, которые понесёт предприятие от переобучения персонала для работы в новой системе, после чего были рассчитаны срок окупаемости проекта (1,87 год), индекс доходности (2,78) и среднегодовая рентабельность инвестиций 44,79%. Все эти показатели входят в пределы нормы, что позволяет сделать вывод о том, что проект можно считать выгодным.</w:t>
      </w:r>
    </w:p>
    <w:p w14:paraId="4CEC9D1B" w14:textId="77777777" w:rsidR="00E829B8" w:rsidRPr="00DF0A87"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2C5405E0" w14:textId="77777777" w:rsidR="00E829B8" w:rsidRPr="00DF0A87"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14:paraId="2E723FE3" w14:textId="77777777" w:rsidR="00E829B8" w:rsidRDefault="00E829B8" w:rsidP="003D5047">
      <w:pPr>
        <w:spacing w:after="0" w:line="360" w:lineRule="auto"/>
        <w:jc w:val="both"/>
        <w:rPr>
          <w:rFonts w:ascii="Times New Roman" w:hAnsi="Times New Roman" w:cs="Times New Roman"/>
          <w:sz w:val="28"/>
          <w:szCs w:val="28"/>
        </w:rPr>
      </w:pPr>
    </w:p>
    <w:p w14:paraId="7009B550" w14:textId="77777777" w:rsidR="00E829B8" w:rsidRDefault="00E829B8" w:rsidP="003D5047">
      <w:pPr>
        <w:spacing w:after="0" w:line="360" w:lineRule="auto"/>
        <w:jc w:val="both"/>
        <w:rPr>
          <w:rFonts w:ascii="Times New Roman" w:hAnsi="Times New Roman" w:cs="Times New Roman"/>
          <w:sz w:val="28"/>
          <w:szCs w:val="28"/>
        </w:rPr>
      </w:pPr>
    </w:p>
    <w:p w14:paraId="3F7DB3B3" w14:textId="77777777" w:rsidR="00E829B8" w:rsidRDefault="00E829B8" w:rsidP="003D5047">
      <w:pPr>
        <w:spacing w:after="0" w:line="360" w:lineRule="auto"/>
        <w:jc w:val="both"/>
        <w:rPr>
          <w:rFonts w:ascii="Times New Roman" w:hAnsi="Times New Roman" w:cs="Times New Roman"/>
          <w:sz w:val="28"/>
          <w:szCs w:val="28"/>
        </w:rPr>
      </w:pPr>
    </w:p>
    <w:p w14:paraId="5463BAC2" w14:textId="77777777" w:rsidR="00E829B8" w:rsidRDefault="00E829B8" w:rsidP="003D5047">
      <w:pPr>
        <w:spacing w:after="0" w:line="360" w:lineRule="auto"/>
        <w:jc w:val="both"/>
        <w:rPr>
          <w:rFonts w:ascii="Times New Roman" w:hAnsi="Times New Roman" w:cs="Times New Roman"/>
          <w:sz w:val="28"/>
          <w:szCs w:val="28"/>
        </w:rPr>
      </w:pPr>
    </w:p>
    <w:p w14:paraId="1100916D" w14:textId="77777777" w:rsidR="00E829B8" w:rsidRDefault="00E829B8" w:rsidP="003D5047">
      <w:pPr>
        <w:spacing w:after="0" w:line="360" w:lineRule="auto"/>
        <w:jc w:val="both"/>
        <w:rPr>
          <w:rFonts w:ascii="Times New Roman" w:hAnsi="Times New Roman" w:cs="Times New Roman"/>
          <w:sz w:val="28"/>
          <w:szCs w:val="28"/>
        </w:rPr>
      </w:pPr>
    </w:p>
    <w:p w14:paraId="5DD7BA1E" w14:textId="77777777" w:rsidR="00E829B8" w:rsidRDefault="00E829B8" w:rsidP="003D5047">
      <w:pPr>
        <w:spacing w:after="0" w:line="360" w:lineRule="auto"/>
        <w:jc w:val="both"/>
        <w:rPr>
          <w:rFonts w:ascii="Times New Roman" w:hAnsi="Times New Roman" w:cs="Times New Roman"/>
          <w:sz w:val="28"/>
          <w:szCs w:val="28"/>
        </w:rPr>
      </w:pPr>
    </w:p>
    <w:p w14:paraId="380C0197" w14:textId="77777777" w:rsidR="00E829B8" w:rsidRDefault="00E829B8" w:rsidP="003D5047">
      <w:pPr>
        <w:spacing w:after="0" w:line="360" w:lineRule="auto"/>
        <w:jc w:val="both"/>
        <w:rPr>
          <w:rFonts w:ascii="Times New Roman" w:hAnsi="Times New Roman" w:cs="Times New Roman"/>
          <w:sz w:val="28"/>
          <w:szCs w:val="28"/>
        </w:rPr>
      </w:pPr>
    </w:p>
    <w:p w14:paraId="3FA5DEE3" w14:textId="77777777" w:rsidR="003D5047" w:rsidRDefault="003D5047" w:rsidP="003B3F31">
      <w:pPr>
        <w:spacing w:after="0" w:line="360" w:lineRule="auto"/>
        <w:jc w:val="both"/>
        <w:rPr>
          <w:rFonts w:ascii="Times New Roman" w:hAnsi="Times New Roman" w:cs="Times New Roman"/>
          <w:sz w:val="28"/>
          <w:szCs w:val="28"/>
        </w:rPr>
      </w:pPr>
    </w:p>
    <w:p w14:paraId="59648CEB" w14:textId="77777777" w:rsidR="003D5047" w:rsidRDefault="003D5047" w:rsidP="003B3F31">
      <w:pPr>
        <w:spacing w:after="0" w:line="360" w:lineRule="auto"/>
        <w:jc w:val="both"/>
        <w:rPr>
          <w:rFonts w:ascii="Times New Roman" w:hAnsi="Times New Roman" w:cs="Times New Roman"/>
          <w:sz w:val="28"/>
          <w:szCs w:val="28"/>
        </w:rPr>
      </w:pPr>
    </w:p>
    <w:p w14:paraId="017F0724" w14:textId="77777777" w:rsidR="003D5047" w:rsidRDefault="003D5047" w:rsidP="003B3F31">
      <w:pPr>
        <w:spacing w:after="0" w:line="360" w:lineRule="auto"/>
        <w:jc w:val="both"/>
        <w:rPr>
          <w:rFonts w:ascii="Times New Roman" w:hAnsi="Times New Roman" w:cs="Times New Roman"/>
          <w:sz w:val="28"/>
          <w:szCs w:val="28"/>
        </w:rPr>
      </w:pPr>
    </w:p>
    <w:p w14:paraId="0141958C" w14:textId="77777777" w:rsidR="003B3F31" w:rsidRDefault="003B3F31" w:rsidP="003B3F31">
      <w:pPr>
        <w:spacing w:after="0" w:line="360" w:lineRule="auto"/>
        <w:jc w:val="both"/>
        <w:rPr>
          <w:rFonts w:ascii="Times New Roman" w:hAnsi="Times New Roman" w:cs="Times New Roman"/>
          <w:sz w:val="28"/>
          <w:szCs w:val="28"/>
        </w:rPr>
      </w:pPr>
    </w:p>
    <w:p w14:paraId="4C12C871" w14:textId="77777777" w:rsidR="00E829B8" w:rsidRDefault="00E829B8">
      <w:pPr>
        <w:rPr>
          <w:rFonts w:ascii="Times New Roman" w:eastAsiaTheme="majorEastAsia" w:hAnsi="Times New Roman" w:cs="Times New Roman"/>
          <w:b/>
          <w:bCs/>
          <w:sz w:val="28"/>
          <w:szCs w:val="28"/>
        </w:rPr>
      </w:pPr>
      <w:r>
        <w:rPr>
          <w:rFonts w:ascii="Times New Roman" w:hAnsi="Times New Roman" w:cs="Times New Roman"/>
        </w:rPr>
        <w:br w:type="page"/>
      </w:r>
    </w:p>
    <w:p w14:paraId="07A07F51" w14:textId="77777777" w:rsidR="003B3F31" w:rsidRPr="00164FDC" w:rsidRDefault="003B3F31" w:rsidP="00164FDC">
      <w:pPr>
        <w:pStyle w:val="1"/>
        <w:spacing w:line="240" w:lineRule="auto"/>
        <w:jc w:val="center"/>
        <w:rPr>
          <w:rFonts w:ascii="Times New Roman" w:hAnsi="Times New Roman" w:cs="Times New Roman"/>
        </w:rPr>
      </w:pPr>
      <w:bookmarkStart w:id="60" w:name="_Toc152366875"/>
      <w:r w:rsidRPr="00164FDC">
        <w:rPr>
          <w:rFonts w:ascii="Times New Roman" w:hAnsi="Times New Roman" w:cs="Times New Roman"/>
          <w:color w:val="auto"/>
        </w:rPr>
        <w:t>СПИСОК ИСПОЛЬЗОВАННЫХ ИСТОЧНИКОВ</w:t>
      </w:r>
      <w:bookmarkEnd w:id="60"/>
    </w:p>
    <w:p w14:paraId="3340ECA4" w14:textId="77777777" w:rsidR="003B3F31" w:rsidRDefault="003B3F31" w:rsidP="003B3F31">
      <w:pPr>
        <w:spacing w:after="0" w:line="360" w:lineRule="auto"/>
        <w:jc w:val="both"/>
        <w:rPr>
          <w:rFonts w:ascii="Times New Roman" w:hAnsi="Times New Roman" w:cs="Times New Roman"/>
          <w:sz w:val="28"/>
          <w:szCs w:val="28"/>
        </w:rPr>
      </w:pPr>
    </w:p>
    <w:p w14:paraId="5CC31B7B" w14:textId="77777777"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О бухгалтерском учете [Электронный ресурс]: Федеральный закон РФ от 06.12.2011 № 402-ФЗ. – Режим доступа: КонсультантПлюс </w:t>
      </w:r>
    </w:p>
    <w:p w14:paraId="44021799" w14:textId="77777777"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О коммерческой тайне [Электронный ресурс]: Федеральный закон РФ от 29.07.2004 N 98-ФЗ. – Режим доступа: КонсультантПлюс </w:t>
      </w:r>
    </w:p>
    <w:p w14:paraId="1F502139" w14:textId="77777777"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О несостоятельности (банкротстве) [Электронный ресурс]: Феде</w:t>
      </w:r>
      <w:r w:rsidRPr="0050123D">
        <w:rPr>
          <w:rFonts w:ascii="Times New Roman" w:eastAsia="Calibri" w:hAnsi="Times New Roman" w:cs="Times New Roman"/>
          <w:sz w:val="28"/>
          <w:szCs w:val="28"/>
        </w:rPr>
        <w:softHyphen/>
        <w:t>ральный закон РФ от 26.10.2002 № 127-ФЗ. – Режим доступа: Консультант</w:t>
      </w:r>
      <w:r w:rsidRPr="0050123D">
        <w:rPr>
          <w:rFonts w:ascii="Times New Roman" w:eastAsia="Calibri" w:hAnsi="Times New Roman" w:cs="Times New Roman"/>
          <w:sz w:val="28"/>
          <w:szCs w:val="28"/>
        </w:rPr>
        <w:softHyphen/>
        <w:t xml:space="preserve">Плюс </w:t>
      </w:r>
    </w:p>
    <w:p w14:paraId="60175CF9" w14:textId="77777777"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Об обществах с ограниченной ответственностью [Электронный ре</w:t>
      </w:r>
      <w:r w:rsidRPr="0050123D">
        <w:rPr>
          <w:rFonts w:ascii="Times New Roman" w:eastAsia="Calibri" w:hAnsi="Times New Roman" w:cs="Times New Roman"/>
          <w:sz w:val="28"/>
          <w:szCs w:val="28"/>
        </w:rPr>
        <w:softHyphen/>
        <w:t>сурс]: Федеральный закон РФ от 08.02.1998 № 14-ФЗ. – Режим доступа: Кон</w:t>
      </w:r>
      <w:r w:rsidRPr="0050123D">
        <w:rPr>
          <w:rFonts w:ascii="Times New Roman" w:eastAsia="Calibri" w:hAnsi="Times New Roman" w:cs="Times New Roman"/>
          <w:sz w:val="28"/>
          <w:szCs w:val="28"/>
        </w:rPr>
        <w:softHyphen/>
        <w:t>сультантПлюс</w:t>
      </w:r>
    </w:p>
    <w:p w14:paraId="7B56B16B" w14:textId="77777777"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Абрютина, М.С. Анализ финансово-экономической деятельности предприятия М.С. [Текст]: учебник/ Абрютина, А.В. Грачев. – М.: Дело и сер</w:t>
      </w:r>
      <w:r w:rsidRPr="0050123D">
        <w:rPr>
          <w:rFonts w:ascii="Times New Roman" w:eastAsia="Calibri" w:hAnsi="Times New Roman" w:cs="Times New Roman"/>
          <w:sz w:val="28"/>
          <w:szCs w:val="28"/>
        </w:rPr>
        <w:softHyphen/>
        <w:t>вис, 2021. – 321 с.</w:t>
      </w:r>
    </w:p>
    <w:p w14:paraId="47E14477"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Амирова, Л.И. Факторы экономической безопасности предприятия в современных условиях [Текст] / Л. И. Амирова, Р. А. Пивоварова, В. Л. Васи</w:t>
      </w:r>
      <w:r w:rsidRPr="0050123D">
        <w:rPr>
          <w:rFonts w:ascii="Times New Roman" w:eastAsia="Calibri" w:hAnsi="Times New Roman" w:cs="Times New Roman"/>
          <w:sz w:val="28"/>
          <w:szCs w:val="28"/>
        </w:rPr>
        <w:softHyphen/>
        <w:t xml:space="preserve">льев // Журнал, Наука, техника и образование.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2022.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№3. – с.98-101.</w:t>
      </w:r>
    </w:p>
    <w:p w14:paraId="280C66F8"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Андрюшин, С.А., Кузнецова, В.В. Финансовые рынки, технологические инновации и финансовая стабильность: риски и проблемы регулирования [Текст]  / С.А. Андрюшин, В.В. Кузнецова // Актуальные проблемы экономики и права. 2019. Т. 13. № 3. С. 1315-1329.</w:t>
      </w:r>
    </w:p>
    <w:p w14:paraId="7ED6F47C"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Авдеева, В. И., Финансовый менеджмент: учебник [Текст] / В. И. Авдеева, О. И. Костина, Н. Н. Губернаторова. — Москва : КноРус, 2021. — 427 с.</w:t>
      </w:r>
    </w:p>
    <w:p w14:paraId="176E2253"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Афоничкин, А. И. Финансовый менеджмент в 2 ч. Часть 1. Методология : учебник и практикум для вузов [Текст] / А. И. Афоничкин, Л. И. Журова, Д. Г. Михаленко ; под редакцией А. И. Афоничкина. – 2-е изд., перераб. и доп. – Москва : Издательство Юрайт, 2020. – 217 с.</w:t>
      </w:r>
    </w:p>
    <w:p w14:paraId="77278591"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Баканов, М.И., Шеремет, А.Д. Теория экономического анализа  [Текст] / М.И. Баканов, А.Д. Шеремет. – 4-е изд., доп. и перераб.. М.: Финансы и статистика, 1997. — 416 с.</w:t>
      </w:r>
    </w:p>
    <w:p w14:paraId="423C0D74"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Баллуян, М. М. Вопросы применимости концепций финансового менеджмента в условиях жизнедеятельности предприятия [Текст] / М. М. Баллуян, А. П. Пышнограй // Инновации. Наука. Образование. – 2020. – № 23. – С. 2083-2089.</w:t>
      </w:r>
    </w:p>
    <w:p w14:paraId="14DCE5B2"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Базарбаева, Ж.Б., Флакина, В.М. Подходы к определению финансовой устойчивости [Текст]: статья в сборнике трудов конференции / Ж.Б. Базарбаева, В. М. Флакина // Академическая наука как фактор и ресурс инновационного развития. – Сборник статей Международной научно-практической конференции. Петрозаводск, 2021. – 327 с.</w:t>
      </w:r>
    </w:p>
    <w:p w14:paraId="7964AD3C"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Боровицкая, М. В. К вопросу организации управленческого учета и внутренней отчетности на предприятии [Текст] / М.В. Боровицкая // Молодой ученый.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 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 321– 325.</w:t>
      </w:r>
    </w:p>
    <w:p w14:paraId="2656D341"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Большаков, С.В. Основы управления финансами: Учебное пособие [Текст] / С.В. Большаков. – М.: ФБК-Пресс, 2019. – 365 с.</w:t>
      </w:r>
    </w:p>
    <w:p w14:paraId="6BF33336"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Т. Финансовый менеджмент : учебное пособие [Текст]/ Бондаренко Т., Г., Коокуева В., В., Церцеил Ю. С. — Москва : Русайнс, 2023. — 236 с.</w:t>
      </w:r>
    </w:p>
    <w:p w14:paraId="6C008D35"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Братухина, О. А., Финансовый менеджмент : учебное пособие [Текст] / О. А. Братухина. — Москва : КноРус, 2021. — 238 с.</w:t>
      </w:r>
    </w:p>
    <w:p w14:paraId="6C362E5A"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Бочаров, В.В. Финансовый анализ : краткий курс [Текст]  / В.В. Бочаров. 2-е изд., доп и перераб.. — СПб.: Питер, 2009. — 95 с.</w:t>
      </w:r>
    </w:p>
    <w:p w14:paraId="759D1586"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Грачев, А.В. Финансовая устойчивость предприятия: критерии и методы оценки в рыночной экономике [Текст] / А. В. Грачев. - Москва : Дело и Сервис, 2010. – 396 с.</w:t>
      </w:r>
    </w:p>
    <w:p w14:paraId="264FA600"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Губернаторов, А. М., Финансовый менеджмент: продвинутый уровень : учебник [Текст] / А. М. Губернаторов, И. В. Балынин, Л. А. Котегова. — Москва : КноРус, 2022. — 400 с.</w:t>
      </w:r>
    </w:p>
    <w:p w14:paraId="58A00C44"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Джеймс К. Ван Хорн, Джон М. Вахович. Основы финансового менеджмента[Текст] / Джеймс К. Ван Хорн и др. . — М.: Вильямс, 2019. – 627 с.</w:t>
      </w:r>
    </w:p>
    <w:p w14:paraId="0F03645F"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Дидигов, Д.Р. Методический подход к оценке финансовой устойчивости кредитной организации как фактор </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здоровой</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финансовой структуры организации [Текст]  / Д.Р. Дидигов // Российское предпринимательство. – 2018. – Том 19. – № 8. – С. 2221-2232.</w:t>
      </w:r>
    </w:p>
    <w:p w14:paraId="102E57EC"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Ельфимовская, М.М. Особенности классификации финансовой устойчивости организации [Текст]   / М.М. Ельфимовская // Аллея науки. 2018. № 11(27). С. 4.</w:t>
      </w:r>
    </w:p>
    <w:p w14:paraId="5CEFB02E"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Жидкова, Л.С.</w:t>
      </w:r>
      <w:r w:rsidRPr="0050123D">
        <w:rPr>
          <w:rFonts w:ascii="Times New Roman" w:hAnsi="Times New Roman" w:cs="Times New Roman"/>
        </w:rPr>
        <w:t xml:space="preserve"> </w:t>
      </w:r>
      <w:r w:rsidRPr="0050123D">
        <w:rPr>
          <w:rFonts w:ascii="Times New Roman" w:eastAsia="Calibri" w:hAnsi="Times New Roman" w:cs="Times New Roman"/>
          <w:sz w:val="28"/>
          <w:szCs w:val="28"/>
        </w:rPr>
        <w:t>Анализ финансовой устойчивости организации с помощью расчета трёхкомпонентного показателя финансовой устойчивости [Текст] / Л.С. Жидкова // В сборнике: Эффективное управление экономикой: проблемы и перспективы. Сборник трудов VI Всероссийской научно-практической конференции. Научн. ред. В. М. Ячменевой, редколлегия: И.М. Пожарицкая, Р.А. Тимаев, Т.И. Воробец. Симферополь, 2021. – С. 185-189.</w:t>
      </w:r>
    </w:p>
    <w:p w14:paraId="7246BE6F"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Красникова, Н.В. Теоретические аспекты анализа финансовой устойчивости организации [Текст]   / Н.В. Красникова // Концепт. 2019. – С. 167–169.</w:t>
      </w:r>
    </w:p>
    <w:p w14:paraId="1F048D7B"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Кутин, М.В. Сущность, цели и задачи определения уровня финансовой устойчивости предприятия [Текст]    / М.В. Кутин // Вестник современных исследований. 2019. – № 1.10. С. 189–192.</w:t>
      </w:r>
    </w:p>
    <w:p w14:paraId="0CB4638E"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Марченкова, И.Н. Финансовое состояние предприятия и пути его улучшения  [Текст]  / И.Н. Марченкова // Теория науки. – 2020. № 3. С. 157–158.</w:t>
      </w:r>
    </w:p>
    <w:p w14:paraId="7F5BF714"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Михалёнок, Н.О., Бердникова, Л.Ф., Шнайдер, В.В. Финансовая устойчивость и ее основные аспекты [Текст]  / Н.О. Михаленок и д.р.// Научный вектор Балкан. 2020. Т. 4. № 1 (7). С. 88-91.</w:t>
      </w:r>
    </w:p>
    <w:p w14:paraId="0622B8D3"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Михалёнок, Н.О., Викулова, В.В., Герасимова, Е.А. Устойчивость развития субъектов хозяйствования: проблемные вопросы и задачи [Текст] / Н.О. Михаленок и д.р.  // Балканское научное обозрение. 2020. Т. 4. № 2 (8). С. 54-56.</w:t>
      </w:r>
    </w:p>
    <w:p w14:paraId="7D19222F"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Морозко, Н. И., Современные концепции финансового менеджмента : учебник [Текст] / Н. И. Морозко, Н. И. Морозко, В. Ю. Диденко. — Москва : КноРус, 2021. — 251 с.</w:t>
      </w:r>
    </w:p>
    <w:p w14:paraId="4841535E"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Москвитин, Г. И., Финансовый менеджмент: технологии, методы, контроль : сборник материалов [Текст] / Г. И. Москвитин. — Москва : Русайнс, 2021. — 109 с.</w:t>
      </w:r>
    </w:p>
    <w:p w14:paraId="0D282561"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Озиева, М.М. Относительные показатели финансовой устойчивости предприятия и ее типы [Текст]  / М. М. Озиева // </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Наука и студенты</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Институт экономики и финансов, г. Грозный — 2018. №9(25). С. 168-169.</w:t>
      </w:r>
    </w:p>
    <w:p w14:paraId="582EA0C0"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Общий и финансовый менеджмент : учебное пособие [Текст] / Ф. М. Узденова, А. Н. Столярова, О. Б. Скрипник [и др.]. — Москва : КноРус, 2020. — 354 с.</w:t>
      </w:r>
    </w:p>
    <w:p w14:paraId="0FD9CD87"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Полднева, С.С. Теоретические подходы к определению финансовой устойчивости [Текст]  / С.С. Полднева // Международный студенческий научный вестник. – 2021. – № 1. </w:t>
      </w:r>
    </w:p>
    <w:p w14:paraId="31AE7D79"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Резниченко, А.В. Правовое регулирование внутриуправленческой деятельности промышленных предприятий [Текст] / А.В, Резниченко // Право и экономика.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2022.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 10.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 41-44.</w:t>
      </w:r>
    </w:p>
    <w:p w14:paraId="0E106519"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Рогуленко, Т. М., Актуальные проблемы финансового менеджмента, бухгалтерского учета, анализа, контроля и налогообложения в нефтегазовом комплексе : сборник статей [Текст] / Т. М. Рогуленко, ; под ред. Т. В. Зайцевой, В. В. Горлова, Л. Н. Отвагиной. — Москва : Русайнс, 2022. — 184 с.</w:t>
      </w:r>
    </w:p>
    <w:p w14:paraId="26033744"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Савицкая, Г. В. Анализ хозяйственной деятельности предприятия: учебник [Текст]  / Г.В. Савицкая. — 6-е изд., испр. и доп. — М. : ИНФРА-М, 2017. - 378 с.</w:t>
      </w:r>
    </w:p>
    <w:p w14:paraId="646BF49B"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Свечникова, С.С. Актуальность интеграции приоритетов устойчивого развития в инвестиционную и финансовую стратегии компании: теоретические и практические аспекты [Текст] / С.С. Свечникова // Гуманитарные балканские исследования. 2020. Т. 4. № 2 (8). С. 40-43.</w:t>
      </w:r>
    </w:p>
    <w:p w14:paraId="1C93D466"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Сафронова, Ю.И. Анализ финансового состояния организации в современных условиях [Текст] / Ю.И. Сафронова // Синергия наук. 2017. № 14. С. 207–212.</w:t>
      </w:r>
    </w:p>
    <w:p w14:paraId="6E480AB8"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Сивак, Е.И. Финансовая устойчивость компаний в современных условиях: проблемы и решения [Текст] / Е.И. Сивак // Синергия наук. 2018. № 8. С. 3.</w:t>
      </w:r>
    </w:p>
    <w:p w14:paraId="5CD0217D"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Фещенко, И.В., Зоркальцева, М.П.</w:t>
      </w:r>
      <w:r w:rsidRPr="0050123D">
        <w:rPr>
          <w:rFonts w:ascii="Times New Roman" w:hAnsi="Times New Roman" w:cs="Times New Roman"/>
        </w:rPr>
        <w:t xml:space="preserve"> </w:t>
      </w:r>
      <w:r w:rsidRPr="0050123D">
        <w:rPr>
          <w:rFonts w:ascii="Times New Roman" w:eastAsia="Calibri" w:hAnsi="Times New Roman" w:cs="Times New Roman"/>
          <w:sz w:val="28"/>
          <w:szCs w:val="28"/>
        </w:rPr>
        <w:t>Как оценить финансовую устойчивость предприятия? показатели финансовой устойчивости [Текст] / И.В. Фещенко, М.П. Зоркальцева // В сборнике: Всероссийский экономический форум. Сборник статей II Всероссийской научно-практической конференции. Петрозаводск, 2021. – С. 7-12.</w:t>
      </w:r>
    </w:p>
    <w:p w14:paraId="37A1A0F0"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 учебник [Текст] / С. В. Большаков, М. Г. Булатова, М. Н. Гермогентова [и др.] ; под ред. Е. И. Шохина. — Москва : КноРус, 2023. — 475 с.</w:t>
      </w:r>
    </w:p>
    <w:p w14:paraId="4EA7D993"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 учебное пособие [Текст] / А. И. Барабанов, А. С. Бородина, А. Н. Гаврилова [и др.] ; под ред. Е. Ф. Сысоевой. — Москва : КноРус, 2022. — 496 с.</w:t>
      </w:r>
    </w:p>
    <w:p w14:paraId="1852B3B2"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 учебное пособие [Текст] / Я. Ю. Радюкова, О. Н. Чернышова, А. Ю. Федорова [и др.] ; под ред. В. Ю. Сутягина. — Москва : КноРус, 2022. — 415 с.</w:t>
      </w:r>
    </w:p>
    <w:p w14:paraId="37C47E98"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 учебник [Текст] / А. А. Лапоногова, М. В. Чараева, В. Д. Бджола [и др.] ; под ред. В. С. Золотарева, В. Ю. Барашьян. — Москва : КноРус, 2023. — 519 с.</w:t>
      </w:r>
    </w:p>
    <w:p w14:paraId="08395946"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 учебник [Текст] / А. З. Бобылева, В. Д. Газман, Т. И. Григорьева [и др.] ; под ред. Н. И. Берзона, Т. В. Тепловой. — Москва : КноРус, 2023. — 650 с.</w:t>
      </w:r>
    </w:p>
    <w:p w14:paraId="1B2293EB"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Практикум : учебное пособие [Текст] / Я. Ю. Радюкова, О. Н. Чернышова, А. Ю. Федорова [и др.] ; под ред. В. Ю. Сутягина. — Москва : КноРус, 2021. — 287 с.</w:t>
      </w:r>
    </w:p>
    <w:p w14:paraId="18916EC6"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 Учебник [Текст] / Под ред. Золотарева В.С., Барашьян В.Ю.. - М.: КноРус, 2018. - 77 c.</w:t>
      </w:r>
    </w:p>
    <w:p w14:paraId="1E535196"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Хиревич, Э. Ю. Определение оптимальной методики оценки эко</w:t>
      </w:r>
      <w:r w:rsidRPr="0050123D">
        <w:rPr>
          <w:rFonts w:ascii="Times New Roman" w:eastAsia="Calibri" w:hAnsi="Times New Roman" w:cs="Times New Roman"/>
          <w:sz w:val="28"/>
          <w:szCs w:val="28"/>
        </w:rPr>
        <w:softHyphen/>
        <w:t>номической безопасности предприятия [Текст] /Э. Ю. Хиревич // Инновацион</w:t>
      </w:r>
      <w:r w:rsidRPr="0050123D">
        <w:rPr>
          <w:rFonts w:ascii="Times New Roman" w:eastAsia="Calibri" w:hAnsi="Times New Roman" w:cs="Times New Roman"/>
          <w:sz w:val="28"/>
          <w:szCs w:val="28"/>
        </w:rPr>
        <w:softHyphen/>
        <w:t xml:space="preserve">ная наука.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№2-2 (14)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с.123-127.</w:t>
      </w:r>
    </w:p>
    <w:p w14:paraId="7D6DAF0C"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Цветых, А.В., Лобков К.Ю. Финансовая устойчивость предприятия: сущность и оценка [Электронный ресурс] / А.В. Цветых, К.Ю. Лобков // АНИ: экономика и управление. 2021. №1 (34). URL: https://cyberleninka.ru/article/n/finansovaya-ustoychivost-predpriyatiya-suschnost-i-otsenka (дата обращения: 20.10.2023).</w:t>
      </w:r>
    </w:p>
    <w:p w14:paraId="73E14B1A"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Шаш, Н.Н., Досаева, Н.Д. Влияние социально ответственного инвестирования на финансовые показатели и стоимость компании [Текст]  / Н.Н. Шаш, Н.Д. Досаева // Revista ¡tiinftficáprogresiva. 2020. Т. 3. № 2 (4). С. 27-32.</w:t>
      </w:r>
    </w:p>
    <w:p w14:paraId="250B2C71"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Шеремет, А.Д., Негашев, Е.В. Методика финансового анализа деятельности коммерческих организаций [Текст] / А.Д. Шеремет, Е.. Негащев. – 2-е изд., перераб. и доп. М.: НИЦ ИНФРА-М, 2013. – 223 с.</w:t>
      </w:r>
    </w:p>
    <w:p w14:paraId="38B4B89A"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Шнайдер, О.В., Щелканова, Д.Д. Практико-аналитический подход формирования финансовых показателей коммерческой организации [Текст]  / О.В. Шнайдер, Д.Д. Щелканова // Jurnalul Umanitar Modern. 2020. Т. 3. № 1 (3). С. 26-30.</w:t>
      </w:r>
    </w:p>
    <w:p w14:paraId="081AC5B7" w14:textId="77777777"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Шолиева, Н.А. Подходы к определению </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финансовая устойчивость предприятия</w:t>
      </w:r>
      <w:r w:rsidR="004D7F6A">
        <w:rPr>
          <w:rFonts w:ascii="Times New Roman" w:eastAsia="Calibri" w:hAnsi="Times New Roman" w:cs="Times New Roman"/>
          <w:sz w:val="28"/>
          <w:szCs w:val="28"/>
        </w:rPr>
        <w:t>»</w:t>
      </w:r>
      <w:r w:rsidRPr="0050123D">
        <w:rPr>
          <w:rFonts w:ascii="Times New Roman" w:hAnsi="Times New Roman" w:cs="Times New Roman"/>
        </w:rPr>
        <w:t xml:space="preserve"> </w:t>
      </w:r>
      <w:r w:rsidRPr="0050123D">
        <w:rPr>
          <w:rFonts w:ascii="Times New Roman" w:eastAsia="Calibri" w:hAnsi="Times New Roman" w:cs="Times New Roman"/>
          <w:sz w:val="28"/>
          <w:szCs w:val="28"/>
        </w:rPr>
        <w:t>[Текст] / Н.А. Шолиева // Проблемы науки. 2017. №5 (18). URL: https://cyberleninka.ru/article/n/podhody-k-opredeleniyu-finansovaya-ustoychivost-predpriyatiya (дата обращения: 20.10.2023).</w:t>
      </w:r>
    </w:p>
    <w:p w14:paraId="061FA1D3" w14:textId="77777777" w:rsidR="003B3F31"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Якушина, Н. В. Финансовая безопасность предприятия [Текст] / Н.В, Якушина //Вестник Университета.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2018. - № 11.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с.173-179.</w:t>
      </w:r>
    </w:p>
    <w:p w14:paraId="068FD2CE" w14:textId="77777777" w:rsidR="00F43C42" w:rsidRPr="00F43C42" w:rsidRDefault="00F43C42" w:rsidP="00F43C42">
      <w:pPr>
        <w:pStyle w:val="1"/>
        <w:spacing w:before="0" w:line="240" w:lineRule="auto"/>
        <w:jc w:val="center"/>
        <w:rPr>
          <w:rFonts w:ascii="Times New Roman" w:eastAsia="Calibri" w:hAnsi="Times New Roman" w:cs="Times New Roman"/>
        </w:rPr>
      </w:pPr>
      <w:bookmarkStart w:id="61" w:name="_Toc152366876"/>
      <w:r w:rsidRPr="00F43C42">
        <w:rPr>
          <w:rFonts w:ascii="Times New Roman" w:eastAsia="Calibri" w:hAnsi="Times New Roman" w:cs="Times New Roman"/>
          <w:color w:val="auto"/>
        </w:rPr>
        <w:t>ПРИЛОЖЕНИЯ</w:t>
      </w:r>
      <w:bookmarkEnd w:id="61"/>
    </w:p>
    <w:p w14:paraId="5696D052" w14:textId="77777777" w:rsidR="00F43C42" w:rsidRDefault="00F43C42" w:rsidP="00F43C42">
      <w:pPr>
        <w:autoSpaceDE w:val="0"/>
        <w:autoSpaceDN w:val="0"/>
        <w:adjustRightInd w:val="0"/>
        <w:spacing w:after="0" w:line="360" w:lineRule="auto"/>
        <w:jc w:val="both"/>
        <w:rPr>
          <w:rFonts w:ascii="Times New Roman" w:eastAsia="Calibri" w:hAnsi="Times New Roman" w:cs="Times New Roman"/>
          <w:sz w:val="28"/>
          <w:szCs w:val="28"/>
        </w:rPr>
      </w:pPr>
    </w:p>
    <w:p w14:paraId="72C2CF6C" w14:textId="77777777" w:rsidR="00F43C42" w:rsidRPr="00F43C42" w:rsidRDefault="00F43C42" w:rsidP="00F43C42">
      <w:pPr>
        <w:spacing w:after="0" w:line="360" w:lineRule="auto"/>
        <w:jc w:val="center"/>
        <w:outlineLvl w:val="0"/>
        <w:rPr>
          <w:rFonts w:ascii="Times New Roman" w:eastAsia="Times New Roman" w:hAnsi="Times New Roman" w:cs="Times New Roman"/>
          <w:b/>
          <w:color w:val="333333"/>
          <w:sz w:val="28"/>
          <w:szCs w:val="28"/>
          <w:lang w:eastAsia="ru-RU"/>
        </w:rPr>
      </w:pPr>
      <w:bookmarkStart w:id="62" w:name="_Toc81349223"/>
      <w:bookmarkStart w:id="63" w:name="_Toc152366877"/>
      <w:r w:rsidRPr="00F43C42">
        <w:rPr>
          <w:rFonts w:ascii="Times New Roman" w:eastAsia="Times New Roman" w:hAnsi="Times New Roman" w:cs="Times New Roman"/>
          <w:b/>
          <w:color w:val="333333"/>
          <w:sz w:val="28"/>
          <w:szCs w:val="28"/>
          <w:lang w:eastAsia="ru-RU"/>
        </w:rPr>
        <w:t>Приложение А</w:t>
      </w:r>
      <w:bookmarkEnd w:id="62"/>
      <w:bookmarkEnd w:id="63"/>
    </w:p>
    <w:p w14:paraId="369C692E" w14:textId="77777777" w:rsidR="00F43C42" w:rsidRPr="00F43C42" w:rsidRDefault="00F43C42" w:rsidP="00F43C42">
      <w:pPr>
        <w:spacing w:after="0" w:line="360" w:lineRule="auto"/>
        <w:jc w:val="center"/>
        <w:rPr>
          <w:rFonts w:ascii="Times New Roman" w:eastAsia="Times New Roman" w:hAnsi="Times New Roman" w:cs="Times New Roman"/>
          <w:b/>
          <w:bCs/>
          <w:color w:val="333333"/>
          <w:sz w:val="28"/>
          <w:szCs w:val="28"/>
          <w:lang w:eastAsia="ru-RU"/>
        </w:rPr>
      </w:pPr>
      <w:r w:rsidRPr="00F43C42">
        <w:rPr>
          <w:rFonts w:ascii="Times New Roman" w:eastAsia="Times New Roman" w:hAnsi="Times New Roman" w:cs="Times New Roman"/>
          <w:b/>
          <w:bCs/>
          <w:color w:val="333333"/>
          <w:sz w:val="28"/>
          <w:szCs w:val="28"/>
          <w:lang w:eastAsia="ru-RU"/>
        </w:rPr>
        <w:t>Бухгалтерский баланс</w:t>
      </w:r>
    </w:p>
    <w:tbl>
      <w:tblPr>
        <w:tblW w:w="9577" w:type="dxa"/>
        <w:tblBorders>
          <w:top w:val="single" w:sz="6" w:space="0" w:color="auto"/>
          <w:left w:val="single" w:sz="6" w:space="0" w:color="auto"/>
          <w:bottom w:val="single" w:sz="6" w:space="0" w:color="auto"/>
          <w:right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551"/>
        <w:gridCol w:w="1249"/>
        <w:gridCol w:w="1226"/>
        <w:gridCol w:w="1275"/>
        <w:gridCol w:w="1276"/>
      </w:tblGrid>
      <w:tr w:rsidR="00F43C42" w:rsidRPr="00F43C42" w14:paraId="02F57612" w14:textId="77777777" w:rsidTr="00562D0F">
        <w:trPr>
          <w:tblHeader/>
        </w:trPr>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7BE8CC" w14:textId="77777777" w:rsidR="00F43C42" w:rsidRPr="00F43C42" w:rsidRDefault="00F43C42" w:rsidP="00F43C42">
            <w:pPr>
              <w:spacing w:after="0" w:line="240" w:lineRule="auto"/>
              <w:ind w:firstLine="709"/>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Наименование показателя</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9EA0D8" w14:textId="77777777" w:rsidR="00F43C42" w:rsidRPr="00F43C42" w:rsidRDefault="00F43C42" w:rsidP="00F43C42">
            <w:pPr>
              <w:spacing w:after="0" w:line="240" w:lineRule="auto"/>
              <w:ind w:firstLine="3"/>
              <w:jc w:val="center"/>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Код строки</w:t>
            </w:r>
          </w:p>
        </w:tc>
        <w:tc>
          <w:tcPr>
            <w:tcW w:w="12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8D43EE" w14:textId="77777777" w:rsidR="00F43C42" w:rsidRPr="00F43C42" w:rsidRDefault="00F43C42" w:rsidP="00F43C42">
            <w:pPr>
              <w:spacing w:after="0" w:line="240" w:lineRule="auto"/>
              <w:jc w:val="center"/>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На 31 декабря 202</w:t>
            </w:r>
            <w:r>
              <w:rPr>
                <w:rFonts w:ascii="Times New Roman" w:eastAsia="Times New Roman" w:hAnsi="Times New Roman" w:cs="Times New Roman"/>
                <w:i/>
                <w:iCs/>
                <w:color w:val="333333"/>
                <w:sz w:val="28"/>
                <w:szCs w:val="24"/>
                <w:lang w:eastAsia="ru-RU"/>
              </w:rPr>
              <w:t xml:space="preserve">2 </w:t>
            </w:r>
            <w:r w:rsidRPr="00F43C42">
              <w:rPr>
                <w:rFonts w:ascii="Times New Roman" w:eastAsia="Times New Roman" w:hAnsi="Times New Roman" w:cs="Times New Roman"/>
                <w:i/>
                <w:iCs/>
                <w:color w:val="333333"/>
                <w:sz w:val="28"/>
                <w:szCs w:val="24"/>
                <w:lang w:eastAsia="ru-RU"/>
              </w:rPr>
              <w:t>года</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73C38B" w14:textId="77777777" w:rsidR="00F43C42" w:rsidRPr="00F43C42" w:rsidRDefault="00F43C42" w:rsidP="00F43C42">
            <w:pPr>
              <w:spacing w:after="0" w:line="240" w:lineRule="auto"/>
              <w:ind w:hanging="49"/>
              <w:jc w:val="center"/>
              <w:rPr>
                <w:rFonts w:ascii="Times New Roman" w:eastAsia="Times New Roman" w:hAnsi="Times New Roman" w:cs="Times New Roman"/>
                <w:i/>
                <w:iCs/>
                <w:color w:val="333333"/>
                <w:sz w:val="28"/>
                <w:szCs w:val="24"/>
                <w:lang w:eastAsia="ru-RU"/>
              </w:rPr>
            </w:pPr>
            <w:r>
              <w:rPr>
                <w:rFonts w:ascii="Times New Roman" w:eastAsia="Times New Roman" w:hAnsi="Times New Roman" w:cs="Times New Roman"/>
                <w:i/>
                <w:iCs/>
                <w:color w:val="333333"/>
                <w:sz w:val="28"/>
                <w:szCs w:val="24"/>
                <w:lang w:eastAsia="ru-RU"/>
              </w:rPr>
              <w:t>На 31 декабря 2021</w:t>
            </w:r>
            <w:r w:rsidRPr="00F43C42">
              <w:rPr>
                <w:rFonts w:ascii="Times New Roman" w:eastAsia="Times New Roman" w:hAnsi="Times New Roman" w:cs="Times New Roman"/>
                <w:i/>
                <w:iCs/>
                <w:color w:val="333333"/>
                <w:sz w:val="28"/>
                <w:szCs w:val="24"/>
                <w:lang w:eastAsia="ru-RU"/>
              </w:rPr>
              <w:t xml:space="preserve"> года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21B3A5" w14:textId="77777777" w:rsidR="00F43C42" w:rsidRPr="00F43C42" w:rsidRDefault="00F43C42" w:rsidP="00F43C42">
            <w:pPr>
              <w:spacing w:after="0" w:line="240" w:lineRule="auto"/>
              <w:jc w:val="center"/>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На 31 декабря 20</w:t>
            </w:r>
            <w:r>
              <w:rPr>
                <w:rFonts w:ascii="Times New Roman" w:eastAsia="Times New Roman" w:hAnsi="Times New Roman" w:cs="Times New Roman"/>
                <w:i/>
                <w:iCs/>
                <w:color w:val="333333"/>
                <w:sz w:val="28"/>
                <w:szCs w:val="24"/>
                <w:lang w:eastAsia="ru-RU"/>
              </w:rPr>
              <w:t>20</w:t>
            </w:r>
            <w:r w:rsidRPr="00F43C42">
              <w:rPr>
                <w:rFonts w:ascii="Times New Roman" w:eastAsia="Times New Roman" w:hAnsi="Times New Roman" w:cs="Times New Roman"/>
                <w:i/>
                <w:iCs/>
                <w:color w:val="333333"/>
                <w:sz w:val="28"/>
                <w:szCs w:val="24"/>
                <w:lang w:eastAsia="ru-RU"/>
              </w:rPr>
              <w:t xml:space="preserve"> года</w:t>
            </w:r>
          </w:p>
        </w:tc>
      </w:tr>
      <w:tr w:rsidR="00F43C42" w:rsidRPr="00F43C42" w14:paraId="4C620D7B" w14:textId="77777777"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1DBF3BB3" w14:textId="77777777"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АКТИВ</w:t>
            </w:r>
          </w:p>
        </w:tc>
      </w:tr>
      <w:tr w:rsidR="00F43C42" w:rsidRPr="00F43C42" w14:paraId="2CB46178" w14:textId="77777777"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68AC1527" w14:textId="77777777"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I. ВНЕОБОРОТНЫЕ АКТИВЫ</w:t>
            </w:r>
          </w:p>
        </w:tc>
      </w:tr>
      <w:tr w:rsidR="00F43C42" w:rsidRPr="00F43C42" w14:paraId="0F8FA141"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0C0C71"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Нематериальные активы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460858" w14:textId="77777777"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1110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5BAE1C7"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105</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D743F8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121</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FB6B6CD"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67</w:t>
            </w:r>
          </w:p>
        </w:tc>
      </w:tr>
      <w:tr w:rsidR="00F43C42" w:rsidRPr="00F43C42" w14:paraId="26616104"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29F8BB"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Основные средства</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37E7AA" w14:textId="77777777"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1150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0BF3468"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123 179</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24A56D8"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136 184</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8F266E0"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164 714</w:t>
            </w:r>
          </w:p>
        </w:tc>
      </w:tr>
      <w:tr w:rsidR="00F43C42" w:rsidRPr="00F43C42" w14:paraId="084E6601"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D38E6E"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Отложенные налоговые активы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0BB95F" w14:textId="77777777"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1180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FD3602F"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431</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B1DB4E1"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DB0F25A"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r>
      <w:tr w:rsidR="00F43C42" w:rsidRPr="00F43C42" w14:paraId="700135C2"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ABD8DB"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Прочие внеоборотные активы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AB0EA4" w14:textId="77777777"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1190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E5D958D"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7 907</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73F1240"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893</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9ABD46E"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775</w:t>
            </w:r>
          </w:p>
        </w:tc>
      </w:tr>
      <w:tr w:rsidR="00F43C42" w:rsidRPr="00F43C42" w14:paraId="005C918D"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783D59"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I</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D67280" w14:textId="77777777"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1F35306"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131 622</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EC4BB55"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137 198</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C53A7E4"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165 556</w:t>
            </w:r>
          </w:p>
        </w:tc>
      </w:tr>
      <w:tr w:rsidR="00F43C42" w:rsidRPr="00F43C42" w14:paraId="494E7117" w14:textId="77777777"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7A4878C7" w14:textId="77777777"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II. ОБОРОТНЫЕ АКТИВЫ</w:t>
            </w:r>
          </w:p>
        </w:tc>
      </w:tr>
      <w:tr w:rsidR="00F43C42" w:rsidRPr="00F43C42" w14:paraId="77381D2E"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555EE3"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Запасы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261B0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1210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7E6EED3"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113 208</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164D8FD"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113 725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4E52E90"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208 167</w:t>
            </w:r>
          </w:p>
        </w:tc>
      </w:tr>
      <w:tr w:rsidR="00F43C42" w:rsidRPr="00F43C42" w14:paraId="1A0B28EF"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469DE"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Дебиторская задолженность</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1E42BE"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1230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3F3255F"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231 271</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1EDB01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203 833</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68A1317"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123 078</w:t>
            </w:r>
          </w:p>
        </w:tc>
      </w:tr>
      <w:tr w:rsidR="00F43C42" w:rsidRPr="00F43C42" w14:paraId="6362D2F7"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2E088E"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Денежные средства и денежные эквиваленты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0AFE1D"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1250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EC35FC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97 395</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83EF6F8"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68 645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295441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62 907</w:t>
            </w:r>
          </w:p>
        </w:tc>
      </w:tr>
      <w:tr w:rsidR="00F43C42" w:rsidRPr="00F43C42" w14:paraId="658B1F9D"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44440A"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II</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F32C9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60196F6"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441 874</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6091E80"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386 203</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6E40B1D"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394 152</w:t>
            </w:r>
          </w:p>
        </w:tc>
      </w:tr>
      <w:tr w:rsidR="00F43C42" w:rsidRPr="00F43C42" w14:paraId="51795FE7"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48C033"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БАЛАНС</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22929"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1600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4F1F26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573 496</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0EDDBB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523 401</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01219EE"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559 708</w:t>
            </w:r>
          </w:p>
        </w:tc>
      </w:tr>
      <w:tr w:rsidR="00F43C42" w:rsidRPr="00F43C42" w14:paraId="7F3DF8B7" w14:textId="77777777"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386113B6" w14:textId="77777777" w:rsidR="00F43C42" w:rsidRPr="00F43C42" w:rsidRDefault="00F43C42" w:rsidP="00F43C42">
            <w:pPr>
              <w:spacing w:after="0" w:line="240" w:lineRule="auto"/>
              <w:ind w:firstLine="709"/>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ПАССИВ</w:t>
            </w:r>
          </w:p>
        </w:tc>
      </w:tr>
      <w:tr w:rsidR="00F43C42" w:rsidRPr="00F43C42" w14:paraId="2A334D03" w14:textId="77777777"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077B8F40" w14:textId="77777777"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III. КАПИТАЛ И РЕЗЕРВЫ</w:t>
            </w:r>
          </w:p>
        </w:tc>
      </w:tr>
      <w:tr w:rsidR="00F43C42" w:rsidRPr="00F43C42" w14:paraId="4B264F12"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1E3FDD"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Уставный капитал (складочный капитал, уставный фонд, вклады товарищей)</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84B79B"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1310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A84A998"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20 000</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E6B28D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20 000</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00A031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20 000</w:t>
            </w:r>
          </w:p>
        </w:tc>
      </w:tr>
      <w:tr w:rsidR="00F43C42" w:rsidRPr="00F43C42" w14:paraId="7DE3EB27"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B42FCC"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Переоценка внеоборотных активов</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9A58CF"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1340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A4DE3C7"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9281665"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1EFF70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w:t>
            </w:r>
          </w:p>
        </w:tc>
      </w:tr>
      <w:tr w:rsidR="00F43C42" w:rsidRPr="00F43C42" w14:paraId="7250A1E9"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C138CC"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Нераспределенная прибыль (непокрытый убыток)</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ACA6E1"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1370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08AC521"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448 300</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6B95017"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438 076</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E4258AD"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457 703</w:t>
            </w:r>
          </w:p>
        </w:tc>
      </w:tr>
      <w:tr w:rsidR="00F43C42" w:rsidRPr="00F43C42" w14:paraId="0CC2EEA5"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606946"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III</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B35F31"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F57E6EB"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468 309</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A4292A0"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458 085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6FFC204"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477 712</w:t>
            </w:r>
          </w:p>
        </w:tc>
      </w:tr>
      <w:tr w:rsidR="00F43C42" w:rsidRPr="00F43C42" w14:paraId="06F9ADCC" w14:textId="77777777"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2D49E597" w14:textId="77777777"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V. КРАТКОСРОЧНЫЕ ОБЯЗАТЕЛЬСТВА</w:t>
            </w:r>
          </w:p>
        </w:tc>
      </w:tr>
      <w:tr w:rsidR="00F43C42" w:rsidRPr="00F43C42" w14:paraId="3774711B"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8D19B7"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Кредиторская задолженность</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205A9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1520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F3F6BC1"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97 437</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F15A759"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65 316</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CC1F22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81 996</w:t>
            </w:r>
          </w:p>
        </w:tc>
      </w:tr>
      <w:tr w:rsidR="00F43C42" w:rsidRPr="00F43C42" w14:paraId="4CD5DE9F"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23DAAD"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Оценочные обязательства</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88C55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1540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D08423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7 750</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0E067F5"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C00FC24"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r>
      <w:tr w:rsidR="00F43C42" w:rsidRPr="00F43C42" w14:paraId="14C7B7A2"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CA692E"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V</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31E75F"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1500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086034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105 187</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10396802"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65 316</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557CFB3"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81 996</w:t>
            </w:r>
          </w:p>
        </w:tc>
      </w:tr>
      <w:tr w:rsidR="00F43C42" w:rsidRPr="00F43C42" w14:paraId="210B31FC" w14:textId="77777777"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DC7EC5" w14:textId="77777777"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БАЛАНС</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F818E5"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1700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5DFCE0C"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573 496</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5F09FCA"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523 401</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B2EE4C6" w14:textId="77777777"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559 708</w:t>
            </w:r>
          </w:p>
        </w:tc>
      </w:tr>
    </w:tbl>
    <w:p w14:paraId="458950E9" w14:textId="77777777" w:rsidR="00F43C42" w:rsidRPr="00F43C42" w:rsidRDefault="00F43C42" w:rsidP="00F43C42">
      <w:pPr>
        <w:spacing w:after="100" w:afterAutospacing="1" w:line="360" w:lineRule="auto"/>
        <w:jc w:val="center"/>
        <w:outlineLvl w:val="0"/>
        <w:rPr>
          <w:rFonts w:ascii="Times New Roman" w:eastAsia="Times New Roman" w:hAnsi="Times New Roman" w:cs="Times New Roman"/>
          <w:b/>
          <w:bCs/>
          <w:kern w:val="36"/>
          <w:sz w:val="28"/>
          <w:szCs w:val="28"/>
          <w:lang w:eastAsia="ru-RU"/>
        </w:rPr>
      </w:pPr>
      <w:bookmarkStart w:id="64" w:name="_Toc81349224"/>
      <w:r w:rsidRPr="00F43C42">
        <w:rPr>
          <w:rFonts w:ascii="Times New Roman" w:eastAsia="Times New Roman" w:hAnsi="Times New Roman" w:cs="Times New Roman"/>
          <w:b/>
          <w:bCs/>
          <w:kern w:val="36"/>
          <w:sz w:val="28"/>
          <w:szCs w:val="28"/>
          <w:lang w:eastAsia="ru-RU"/>
        </w:rPr>
        <w:br w:type="column"/>
      </w:r>
      <w:bookmarkStart w:id="65" w:name="_Toc152366878"/>
      <w:r w:rsidRPr="00F43C42">
        <w:rPr>
          <w:rFonts w:ascii="Times New Roman" w:eastAsia="Times New Roman" w:hAnsi="Times New Roman" w:cs="Times New Roman"/>
          <w:b/>
          <w:bCs/>
          <w:kern w:val="36"/>
          <w:sz w:val="28"/>
          <w:szCs w:val="28"/>
          <w:lang w:eastAsia="ru-RU"/>
        </w:rPr>
        <w:t>Приложение Б</w:t>
      </w:r>
      <w:bookmarkEnd w:id="64"/>
      <w:bookmarkEnd w:id="65"/>
    </w:p>
    <w:p w14:paraId="3FF1D59C" w14:textId="77777777" w:rsidR="00F43C42" w:rsidRPr="00F43C42" w:rsidRDefault="00F43C42" w:rsidP="00F43C42">
      <w:pPr>
        <w:spacing w:before="100" w:beforeAutospacing="1" w:after="100" w:afterAutospacing="1" w:line="360" w:lineRule="auto"/>
        <w:ind w:firstLine="709"/>
        <w:jc w:val="center"/>
        <w:rPr>
          <w:rFonts w:ascii="Times New Roman" w:eastAsia="Times New Roman" w:hAnsi="Times New Roman" w:cs="Times New Roman"/>
          <w:b/>
          <w:sz w:val="28"/>
          <w:szCs w:val="28"/>
          <w:lang w:eastAsia="ru-RU"/>
        </w:rPr>
      </w:pPr>
      <w:r w:rsidRPr="00F43C42">
        <w:rPr>
          <w:rFonts w:ascii="Times New Roman" w:eastAsia="Times New Roman" w:hAnsi="Times New Roman" w:cs="Times New Roman"/>
          <w:b/>
          <w:sz w:val="28"/>
          <w:szCs w:val="28"/>
          <w:lang w:eastAsia="ru-RU"/>
        </w:rPr>
        <w:t>Отчет о финансовых результатах</w:t>
      </w:r>
    </w:p>
    <w:tbl>
      <w:tblPr>
        <w:tblW w:w="9654" w:type="dxa"/>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157"/>
        <w:gridCol w:w="1160"/>
        <w:gridCol w:w="1559"/>
        <w:gridCol w:w="1417"/>
        <w:gridCol w:w="1361"/>
      </w:tblGrid>
      <w:tr w:rsidR="00F43C42" w:rsidRPr="00F43C42" w14:paraId="3FFF34B6" w14:textId="77777777" w:rsidTr="00562D0F">
        <w:trPr>
          <w:tblHeader/>
        </w:trPr>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9C88C8" w14:textId="77777777"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Наименование показателя</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382297" w14:textId="77777777"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Код строки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3F511" w14:textId="77777777"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За 202</w:t>
            </w:r>
            <w:r>
              <w:rPr>
                <w:rFonts w:ascii="Times New Roman" w:eastAsia="Times New Roman" w:hAnsi="Times New Roman" w:cs="Times New Roman"/>
                <w:i/>
                <w:iCs/>
                <w:sz w:val="28"/>
                <w:szCs w:val="24"/>
                <w:lang w:eastAsia="ru-RU"/>
              </w:rPr>
              <w:t>2</w:t>
            </w:r>
            <w:r w:rsidRPr="00F43C42">
              <w:rPr>
                <w:rFonts w:ascii="Times New Roman" w:eastAsia="Times New Roman" w:hAnsi="Times New Roman" w:cs="Times New Roman"/>
                <w:i/>
                <w:iCs/>
                <w:sz w:val="28"/>
                <w:szCs w:val="24"/>
                <w:lang w:eastAsia="ru-RU"/>
              </w:rPr>
              <w:t xml:space="preserve"> год</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2D4A8A" w14:textId="77777777"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За 20</w:t>
            </w:r>
            <w:r>
              <w:rPr>
                <w:rFonts w:ascii="Times New Roman" w:eastAsia="Times New Roman" w:hAnsi="Times New Roman" w:cs="Times New Roman"/>
                <w:i/>
                <w:iCs/>
                <w:sz w:val="28"/>
                <w:szCs w:val="24"/>
                <w:lang w:eastAsia="ru-RU"/>
              </w:rPr>
              <w:t>21</w:t>
            </w:r>
            <w:r w:rsidRPr="00F43C42">
              <w:rPr>
                <w:rFonts w:ascii="Times New Roman" w:eastAsia="Times New Roman" w:hAnsi="Times New Roman" w:cs="Times New Roman"/>
                <w:i/>
                <w:iCs/>
                <w:sz w:val="28"/>
                <w:szCs w:val="24"/>
                <w:lang w:eastAsia="ru-RU"/>
              </w:rPr>
              <w:t xml:space="preserve"> год</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4E918745" w14:textId="77777777" w:rsidR="00F43C42" w:rsidRPr="00F43C42" w:rsidRDefault="00F43C42" w:rsidP="00F43C42">
            <w:pPr>
              <w:spacing w:after="0" w:line="240" w:lineRule="auto"/>
              <w:jc w:val="center"/>
              <w:rPr>
                <w:rFonts w:ascii="Times New Roman" w:eastAsia="Times New Roman" w:hAnsi="Times New Roman" w:cs="Times New Roman"/>
                <w:i/>
                <w:sz w:val="28"/>
                <w:szCs w:val="24"/>
                <w:lang w:eastAsia="ru-RU"/>
              </w:rPr>
            </w:pPr>
            <w:r w:rsidRPr="00F43C42">
              <w:rPr>
                <w:rFonts w:ascii="Times New Roman" w:eastAsia="Times New Roman" w:hAnsi="Times New Roman" w:cs="Times New Roman"/>
                <w:i/>
                <w:sz w:val="28"/>
                <w:szCs w:val="24"/>
                <w:lang w:eastAsia="ru-RU"/>
              </w:rPr>
              <w:t>За 2020 год</w:t>
            </w:r>
          </w:p>
        </w:tc>
      </w:tr>
      <w:tr w:rsidR="00F43C42" w:rsidRPr="00F43C42" w14:paraId="242C5E8A"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96115E"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Выручка</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252886"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09093AC"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1 246 064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57DCBAE"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1 143 658</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05FBB3C6"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1 122 729</w:t>
            </w:r>
          </w:p>
        </w:tc>
      </w:tr>
      <w:tr w:rsidR="00F43C42" w:rsidRPr="00F43C42" w14:paraId="5FE2B82F"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33A308"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Себестоимость продаж</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024E03"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2120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8779658"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(927 786)</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ECF6BDD"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(958 102)</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4669B21C"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(949 291)</w:t>
            </w:r>
          </w:p>
        </w:tc>
      </w:tr>
      <w:tr w:rsidR="00F43C42" w:rsidRPr="00F43C42" w14:paraId="21C20305"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C0BF04"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Валовая прибыль (убыток)</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6CAB0F"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5BEB378A"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318 278</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9BE81D8"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185 556</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4C883E11"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173 438</w:t>
            </w:r>
          </w:p>
        </w:tc>
      </w:tr>
      <w:tr w:rsidR="00F43C42" w:rsidRPr="00F43C42" w14:paraId="5DC32DF2"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FA9F6C"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Коммерческие расходы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C2CC72"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2210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B2A25EE"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(33 901)</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AFDE053"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(30 925)</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489380DB"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(38 673)</w:t>
            </w:r>
          </w:p>
        </w:tc>
      </w:tr>
      <w:tr w:rsidR="00F43C42" w:rsidRPr="00F43C42" w14:paraId="13E4AA76"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C67555"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Управленческие расходы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8FFE3F"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2220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2196B7D"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(263 524)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43D6184"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(128 587)</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01D2ED42"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(116 360)</w:t>
            </w:r>
          </w:p>
        </w:tc>
      </w:tr>
      <w:tr w:rsidR="00F43C42" w:rsidRPr="00F43C42" w14:paraId="0530BD81"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6C2E29"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Прибыль (убыток) от продаж</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33BBB4"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2200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EB4B5F1"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20 853</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5B4B851"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26 044</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710FC620"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18 405</w:t>
            </w:r>
          </w:p>
        </w:tc>
      </w:tr>
      <w:tr w:rsidR="00F43C42" w:rsidRPr="00F43C42" w14:paraId="4EAE3584"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E2A55A"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Проценты к получению</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EE3CF8"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2320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CA5D6AD"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2 744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12989DB"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4 289</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719A7CAF"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973</w:t>
            </w:r>
          </w:p>
        </w:tc>
      </w:tr>
      <w:tr w:rsidR="00F43C42" w:rsidRPr="00F43C42" w14:paraId="04222CFB"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47F12F"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Проценты к уплате</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FC3E96"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2330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DF9E844"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750687F"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(331)</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52C5AA46"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(1 824)</w:t>
            </w:r>
          </w:p>
        </w:tc>
      </w:tr>
      <w:tr w:rsidR="00F43C42" w:rsidRPr="00F43C42" w14:paraId="56DA0F9C"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243BBA"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Прочие доходы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141E4B"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2340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1DB0748"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17 835</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AB2F513"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21 394</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4E70C247"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21 234</w:t>
            </w:r>
          </w:p>
        </w:tc>
      </w:tr>
      <w:tr w:rsidR="00F43C42" w:rsidRPr="00F43C42" w14:paraId="596A08A4"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95AA25"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Прочие расходы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ACF215"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2350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3CFE2A7"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(26 738)</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936DE08"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(23 882)</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48F0D00B"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(25 336)</w:t>
            </w:r>
          </w:p>
        </w:tc>
      </w:tr>
      <w:tr w:rsidR="00F43C42" w:rsidRPr="00F43C42" w14:paraId="2E726551"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DA62D4"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w:t>
            </w:r>
            <w:r w:rsidRPr="00F43C42">
              <w:rPr>
                <w:rFonts w:ascii="Times New Roman" w:eastAsia="Times New Roman" w:hAnsi="Times New Roman" w:cs="Times New Roman"/>
                <w:b/>
                <w:bCs/>
                <w:sz w:val="28"/>
                <w:szCs w:val="24"/>
                <w:lang w:eastAsia="ru-RU"/>
              </w:rPr>
              <w:t>Прибыль (убыток) до налогообложения</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0E4464"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A62A750"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14 668</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45B992FC"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27 514</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7B48AF1A"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13 452</w:t>
            </w:r>
          </w:p>
        </w:tc>
      </w:tr>
      <w:tr w:rsidR="00F43C42" w:rsidRPr="00F43C42" w14:paraId="5908C0DE"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A5AB6A"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Налог на прибыль</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ADFD49"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2410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00DADC6C"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-3 473</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6746DB4C"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-7 141</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2457D811"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-4 137</w:t>
            </w:r>
          </w:p>
        </w:tc>
      </w:tr>
      <w:tr w:rsidR="00F43C42" w:rsidRPr="00F43C42" w14:paraId="01E66499"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DBE36F"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в т.ч. текущий налог на прибыль</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B0EA8B"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2411</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B22D2CE"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(3 904)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1FDE97F"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34F3A3F9"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(4 137)</w:t>
            </w:r>
          </w:p>
        </w:tc>
      </w:tr>
      <w:tr w:rsidR="00F43C42" w:rsidRPr="00F43C42" w14:paraId="3137E7C1"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ADEC96"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w:t>
            </w:r>
            <w:r w:rsidRPr="00F43C42">
              <w:rPr>
                <w:rFonts w:ascii="Times New Roman" w:eastAsia="Times New Roman" w:hAnsi="Times New Roman" w:cs="Times New Roman"/>
                <w:b/>
                <w:bCs/>
                <w:sz w:val="28"/>
                <w:szCs w:val="24"/>
                <w:lang w:eastAsia="ru-RU"/>
              </w:rPr>
              <w:t>Чистая прибыль (убыток)</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5A40BC"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2400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2E726203"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11 195</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526CE59"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20 373</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6CC7348D"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9 315</w:t>
            </w:r>
          </w:p>
        </w:tc>
      </w:tr>
      <w:tr w:rsidR="00F43C42" w:rsidRPr="00F43C42" w14:paraId="7EEB6F64" w14:textId="77777777"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C2AB8F" w14:textId="77777777"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Совокупный финансовый результат периода</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3C5B9F"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2500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7993D852"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11 195</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14:paraId="37DEC1D8"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20 373</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14:paraId="77BF3F47" w14:textId="77777777"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9 315</w:t>
            </w:r>
          </w:p>
        </w:tc>
      </w:tr>
    </w:tbl>
    <w:p w14:paraId="291D3F0C" w14:textId="77777777" w:rsidR="00F43C42" w:rsidRPr="00F43C42" w:rsidRDefault="00F43C42" w:rsidP="00F43C42">
      <w:pPr>
        <w:spacing w:after="0" w:line="360" w:lineRule="auto"/>
        <w:ind w:firstLine="709"/>
        <w:jc w:val="center"/>
        <w:rPr>
          <w:rFonts w:ascii="Times New Roman" w:eastAsia="Times New Roman" w:hAnsi="Times New Roman" w:cs="Times New Roman"/>
          <w:sz w:val="28"/>
          <w:szCs w:val="28"/>
          <w:lang w:eastAsia="ru-RU"/>
        </w:rPr>
      </w:pPr>
    </w:p>
    <w:p w14:paraId="6208829A" w14:textId="77777777" w:rsidR="00F43C42" w:rsidRPr="00F43C42" w:rsidRDefault="00F43C42" w:rsidP="00F43C42">
      <w:pPr>
        <w:spacing w:after="0" w:line="360" w:lineRule="auto"/>
        <w:ind w:firstLine="709"/>
        <w:jc w:val="center"/>
        <w:rPr>
          <w:rFonts w:ascii="Times New Roman" w:eastAsia="Times New Roman" w:hAnsi="Times New Roman" w:cs="Times New Roman"/>
          <w:sz w:val="28"/>
          <w:szCs w:val="28"/>
          <w:lang w:eastAsia="ru-RU"/>
        </w:rPr>
      </w:pPr>
    </w:p>
    <w:p w14:paraId="7B874694" w14:textId="77777777" w:rsidR="00F43C42" w:rsidRPr="003B3F31" w:rsidRDefault="00F43C42" w:rsidP="00F43C42">
      <w:pPr>
        <w:autoSpaceDE w:val="0"/>
        <w:autoSpaceDN w:val="0"/>
        <w:adjustRightInd w:val="0"/>
        <w:spacing w:after="0" w:line="360" w:lineRule="auto"/>
        <w:ind w:left="709"/>
        <w:jc w:val="both"/>
        <w:rPr>
          <w:rFonts w:ascii="Times New Roman" w:eastAsia="Calibri" w:hAnsi="Times New Roman" w:cs="Times New Roman"/>
          <w:sz w:val="28"/>
          <w:szCs w:val="28"/>
        </w:rPr>
      </w:pPr>
    </w:p>
    <w:sectPr w:rsidR="00F43C42" w:rsidRPr="003B3F31" w:rsidSect="003B3F31">
      <w:footerReference w:type="default" r:id="rId34"/>
      <w:pgSz w:w="11906" w:h="16838"/>
      <w:pgMar w:top="1134" w:right="850" w:bottom="1134" w:left="1701"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23-12-12T10:00:00Z" w:initials="U">
    <w:p w14:paraId="697AEE49" w14:textId="77777777" w:rsidR="0030249B" w:rsidRDefault="0030249B">
      <w:pPr>
        <w:pStyle w:val="afd"/>
      </w:pPr>
      <w:r>
        <w:rPr>
          <w:rStyle w:val="afc"/>
        </w:rPr>
        <w:annotationRef/>
      </w:r>
      <w:r>
        <w:t>Добавить в работу титульный лист</w:t>
      </w:r>
    </w:p>
  </w:comment>
  <w:comment w:id="2" w:author="User" w:date="2023-12-12T10:01:00Z" w:initials="U">
    <w:p w14:paraId="2C144468" w14:textId="77777777" w:rsidR="0030249B" w:rsidRDefault="0030249B">
      <w:pPr>
        <w:pStyle w:val="afd"/>
      </w:pPr>
      <w:r>
        <w:rPr>
          <w:rStyle w:val="afc"/>
        </w:rPr>
        <w:annotationRef/>
      </w:r>
      <w:r>
        <w:t>Сократить и добавить оисание новизны. См. пример в УМП по ВКР</w:t>
      </w:r>
    </w:p>
  </w:comment>
  <w:comment w:id="5" w:author="User" w:date="2023-12-12T10:05:00Z" w:initials="U">
    <w:p w14:paraId="40038F3D" w14:textId="034188F0" w:rsidR="00FA0266" w:rsidRDefault="00FA0266">
      <w:pPr>
        <w:pStyle w:val="afd"/>
      </w:pPr>
      <w:r>
        <w:rPr>
          <w:rStyle w:val="afc"/>
        </w:rPr>
        <w:annotationRef/>
      </w:r>
      <w:r>
        <w:t>В названии всех таблиц убрать отступ первой строки. Сделать это по всей работе.</w:t>
      </w:r>
    </w:p>
  </w:comment>
  <w:comment w:id="47" w:author="User" w:date="2023-12-12T10:07:00Z" w:initials="U">
    <w:p w14:paraId="55005DD5" w14:textId="0757A007" w:rsidR="00F1772A" w:rsidRPr="00F1772A" w:rsidRDefault="00F1772A">
      <w:pPr>
        <w:pStyle w:val="afd"/>
        <w:rPr>
          <w:sz w:val="32"/>
        </w:rPr>
      </w:pPr>
      <w:r>
        <w:rPr>
          <w:rStyle w:val="afc"/>
        </w:rPr>
        <w:annotationRef/>
      </w:r>
      <w:r w:rsidRPr="00F1772A">
        <w:rPr>
          <w:sz w:val="32"/>
        </w:rPr>
        <w:t xml:space="preserve">Проследите, чтобы все таблицы были на одной странице. В противном случае требуется их перенос на другую страницу оформлять в соответствии </w:t>
      </w:r>
      <w:r>
        <w:rPr>
          <w:sz w:val="32"/>
        </w:rPr>
        <w:t>с УМП по ВКР. Еще проследите, чтобы размер таблиц четко вписывался в границы текста не заходил на поля. У вас сейчас почти все таблица заходят на поля по правой стороене.</w:t>
      </w:r>
    </w:p>
  </w:comment>
  <w:comment w:id="50" w:author="User" w:date="2023-12-12T10:14:00Z" w:initials="U">
    <w:p w14:paraId="7C52FB74" w14:textId="4E6A063D" w:rsidR="00C0644C" w:rsidRPr="00C0644C" w:rsidRDefault="00C0644C">
      <w:pPr>
        <w:pStyle w:val="afd"/>
        <w:rPr>
          <w:sz w:val="36"/>
          <w:szCs w:val="36"/>
        </w:rPr>
      </w:pPr>
      <w:r w:rsidRPr="00C0644C">
        <w:rPr>
          <w:rStyle w:val="afc"/>
          <w:sz w:val="36"/>
          <w:szCs w:val="36"/>
        </w:rPr>
        <w:annotationRef/>
      </w:r>
      <w:r w:rsidRPr="00C0644C">
        <w:rPr>
          <w:sz w:val="36"/>
          <w:szCs w:val="36"/>
        </w:rPr>
        <w:t>Во всех названиях таблиц 2-ой главы должно быть указано: название организации, за 2020-2022 гг. и единица изменения,</w:t>
      </w:r>
      <w:r>
        <w:rPr>
          <w:sz w:val="36"/>
          <w:szCs w:val="36"/>
        </w:rPr>
        <w:t xml:space="preserve"> </w:t>
      </w:r>
      <w:r w:rsidRPr="00C0644C">
        <w:rPr>
          <w:sz w:val="36"/>
          <w:szCs w:val="36"/>
        </w:rPr>
        <w:t xml:space="preserve">если таблица в </w:t>
      </w:r>
      <w:r>
        <w:rPr>
          <w:sz w:val="36"/>
          <w:szCs w:val="36"/>
        </w:rPr>
        <w:t>имеет одинаковую ед. из. По всей таб. Исправьте по всей работе.</w:t>
      </w:r>
    </w:p>
  </w:comment>
  <w:comment w:id="51" w:author="User" w:date="2023-12-12T10:17:00Z" w:initials="U">
    <w:p w14:paraId="73D418ED" w14:textId="1D1D198F" w:rsidR="00ED7270" w:rsidRDefault="00ED7270">
      <w:pPr>
        <w:pStyle w:val="afd"/>
      </w:pPr>
      <w:r>
        <w:rPr>
          <w:rStyle w:val="afc"/>
        </w:rPr>
        <w:annotationRef/>
      </w:r>
      <w:r>
        <w:t xml:space="preserve">Подобный перенос цифр не допустим. Проследите по всем таблицам, чтобы такого не было </w:t>
      </w:r>
    </w:p>
  </w:comment>
  <w:comment w:id="53" w:author="User" w:date="2023-12-12T10:13:00Z" w:initials="U">
    <w:p w14:paraId="0F122FFB" w14:textId="4749FBF0" w:rsidR="00C0644C" w:rsidRDefault="00C0644C">
      <w:pPr>
        <w:pStyle w:val="afd"/>
      </w:pPr>
      <w:r>
        <w:rPr>
          <w:rStyle w:val="afc"/>
        </w:rPr>
        <w:annotationRef/>
      </w:r>
      <w:r>
        <w:t xml:space="preserve">Добавьте ко всем рисункам подписи единицы изменения.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7AEE49" w15:done="0"/>
  <w15:commentEx w15:paraId="2C144468" w15:done="0"/>
  <w15:commentEx w15:paraId="40038F3D" w15:done="0"/>
  <w15:commentEx w15:paraId="55005DD5" w15:done="0"/>
  <w15:commentEx w15:paraId="7C52FB74" w15:done="0"/>
  <w15:commentEx w15:paraId="73D418ED" w15:done="0"/>
  <w15:commentEx w15:paraId="0F122FF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16D5C" w14:textId="77777777" w:rsidR="00E80133" w:rsidRDefault="00E80133" w:rsidP="003B3F31">
      <w:pPr>
        <w:spacing w:after="0" w:line="240" w:lineRule="auto"/>
      </w:pPr>
      <w:r>
        <w:separator/>
      </w:r>
    </w:p>
  </w:endnote>
  <w:endnote w:type="continuationSeparator" w:id="0">
    <w:p w14:paraId="755D7E66" w14:textId="77777777" w:rsidR="00E80133" w:rsidRDefault="00E80133" w:rsidP="003B3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418622"/>
      <w:docPartObj>
        <w:docPartGallery w:val="Page Numbers (Bottom of Page)"/>
        <w:docPartUnique/>
      </w:docPartObj>
    </w:sdtPr>
    <w:sdtEndPr>
      <w:rPr>
        <w:rFonts w:ascii="Times New Roman" w:hAnsi="Times New Roman"/>
        <w:sz w:val="24"/>
      </w:rPr>
    </w:sdtEndPr>
    <w:sdtContent>
      <w:p w14:paraId="55E6259E" w14:textId="77777777" w:rsidR="006135DE" w:rsidRPr="003B3F31" w:rsidRDefault="006135DE">
        <w:pPr>
          <w:pStyle w:val="a5"/>
          <w:jc w:val="center"/>
          <w:rPr>
            <w:rFonts w:ascii="Times New Roman" w:hAnsi="Times New Roman"/>
            <w:sz w:val="24"/>
          </w:rPr>
        </w:pPr>
        <w:r w:rsidRPr="003B3F31">
          <w:rPr>
            <w:rFonts w:ascii="Times New Roman" w:hAnsi="Times New Roman"/>
            <w:sz w:val="24"/>
          </w:rPr>
          <w:fldChar w:fldCharType="begin"/>
        </w:r>
        <w:r w:rsidRPr="003B3F31">
          <w:rPr>
            <w:rFonts w:ascii="Times New Roman" w:hAnsi="Times New Roman"/>
            <w:sz w:val="24"/>
          </w:rPr>
          <w:instrText>PAGE   \* MERGEFORMAT</w:instrText>
        </w:r>
        <w:r w:rsidRPr="003B3F31">
          <w:rPr>
            <w:rFonts w:ascii="Times New Roman" w:hAnsi="Times New Roman"/>
            <w:sz w:val="24"/>
          </w:rPr>
          <w:fldChar w:fldCharType="separate"/>
        </w:r>
        <w:r w:rsidR="00E55316">
          <w:rPr>
            <w:rFonts w:ascii="Times New Roman" w:hAnsi="Times New Roman"/>
            <w:noProof/>
            <w:sz w:val="24"/>
          </w:rPr>
          <w:t>87</w:t>
        </w:r>
        <w:r w:rsidRPr="003B3F31">
          <w:rPr>
            <w:rFonts w:ascii="Times New Roman" w:hAnsi="Times New Roman"/>
            <w:sz w:val="24"/>
          </w:rPr>
          <w:fldChar w:fldCharType="end"/>
        </w:r>
      </w:p>
    </w:sdtContent>
  </w:sdt>
  <w:p w14:paraId="793E0EF0" w14:textId="77777777" w:rsidR="006135DE" w:rsidRDefault="006135D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BD5733" w14:textId="77777777" w:rsidR="00E80133" w:rsidRDefault="00E80133" w:rsidP="003B3F31">
      <w:pPr>
        <w:spacing w:after="0" w:line="240" w:lineRule="auto"/>
      </w:pPr>
      <w:r>
        <w:separator/>
      </w:r>
    </w:p>
  </w:footnote>
  <w:footnote w:type="continuationSeparator" w:id="0">
    <w:p w14:paraId="022F4BE3" w14:textId="77777777" w:rsidR="00E80133" w:rsidRDefault="00E80133" w:rsidP="003B3F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97141"/>
    <w:multiLevelType w:val="hybridMultilevel"/>
    <w:tmpl w:val="4894E5C6"/>
    <w:lvl w:ilvl="0" w:tplc="6DD632A0">
      <w:numFmt w:val="bullet"/>
      <w:lvlText w:val="–"/>
      <w:lvlJc w:val="left"/>
      <w:pPr>
        <w:ind w:left="252" w:hanging="588"/>
      </w:pPr>
      <w:rPr>
        <w:rFonts w:ascii="Times New Roman" w:eastAsia="Times New Roman" w:hAnsi="Times New Roman" w:cs="Times New Roman" w:hint="default"/>
        <w:w w:val="100"/>
        <w:sz w:val="28"/>
        <w:szCs w:val="28"/>
        <w:lang w:val="ru-RU" w:eastAsia="ru-RU" w:bidi="ru-RU"/>
      </w:rPr>
    </w:lvl>
    <w:lvl w:ilvl="1" w:tplc="79426AD0">
      <w:numFmt w:val="bullet"/>
      <w:lvlText w:val="•"/>
      <w:lvlJc w:val="left"/>
      <w:pPr>
        <w:ind w:left="1264" w:hanging="588"/>
      </w:pPr>
      <w:rPr>
        <w:rFonts w:hint="default"/>
        <w:lang w:val="ru-RU" w:eastAsia="ru-RU" w:bidi="ru-RU"/>
      </w:rPr>
    </w:lvl>
    <w:lvl w:ilvl="2" w:tplc="0B9E21F2">
      <w:numFmt w:val="bullet"/>
      <w:lvlText w:val="•"/>
      <w:lvlJc w:val="left"/>
      <w:pPr>
        <w:ind w:left="2269" w:hanging="588"/>
      </w:pPr>
      <w:rPr>
        <w:rFonts w:hint="default"/>
        <w:lang w:val="ru-RU" w:eastAsia="ru-RU" w:bidi="ru-RU"/>
      </w:rPr>
    </w:lvl>
    <w:lvl w:ilvl="3" w:tplc="B5F618A8">
      <w:numFmt w:val="bullet"/>
      <w:lvlText w:val="•"/>
      <w:lvlJc w:val="left"/>
      <w:pPr>
        <w:ind w:left="3273" w:hanging="588"/>
      </w:pPr>
      <w:rPr>
        <w:rFonts w:hint="default"/>
        <w:lang w:val="ru-RU" w:eastAsia="ru-RU" w:bidi="ru-RU"/>
      </w:rPr>
    </w:lvl>
    <w:lvl w:ilvl="4" w:tplc="5D1442D0">
      <w:numFmt w:val="bullet"/>
      <w:lvlText w:val="•"/>
      <w:lvlJc w:val="left"/>
      <w:pPr>
        <w:ind w:left="4278" w:hanging="588"/>
      </w:pPr>
      <w:rPr>
        <w:rFonts w:hint="default"/>
        <w:lang w:val="ru-RU" w:eastAsia="ru-RU" w:bidi="ru-RU"/>
      </w:rPr>
    </w:lvl>
    <w:lvl w:ilvl="5" w:tplc="9AB20E4C">
      <w:numFmt w:val="bullet"/>
      <w:lvlText w:val="•"/>
      <w:lvlJc w:val="left"/>
      <w:pPr>
        <w:ind w:left="5283" w:hanging="588"/>
      </w:pPr>
      <w:rPr>
        <w:rFonts w:hint="default"/>
        <w:lang w:val="ru-RU" w:eastAsia="ru-RU" w:bidi="ru-RU"/>
      </w:rPr>
    </w:lvl>
    <w:lvl w:ilvl="6" w:tplc="DEC48DC0">
      <w:numFmt w:val="bullet"/>
      <w:lvlText w:val="•"/>
      <w:lvlJc w:val="left"/>
      <w:pPr>
        <w:ind w:left="6287" w:hanging="588"/>
      </w:pPr>
      <w:rPr>
        <w:rFonts w:hint="default"/>
        <w:lang w:val="ru-RU" w:eastAsia="ru-RU" w:bidi="ru-RU"/>
      </w:rPr>
    </w:lvl>
    <w:lvl w:ilvl="7" w:tplc="A51CB234">
      <w:numFmt w:val="bullet"/>
      <w:lvlText w:val="•"/>
      <w:lvlJc w:val="left"/>
      <w:pPr>
        <w:ind w:left="7292" w:hanging="588"/>
      </w:pPr>
      <w:rPr>
        <w:rFonts w:hint="default"/>
        <w:lang w:val="ru-RU" w:eastAsia="ru-RU" w:bidi="ru-RU"/>
      </w:rPr>
    </w:lvl>
    <w:lvl w:ilvl="8" w:tplc="E7404864">
      <w:numFmt w:val="bullet"/>
      <w:lvlText w:val="•"/>
      <w:lvlJc w:val="left"/>
      <w:pPr>
        <w:ind w:left="8297" w:hanging="588"/>
      </w:pPr>
      <w:rPr>
        <w:rFonts w:hint="default"/>
        <w:lang w:val="ru-RU" w:eastAsia="ru-RU" w:bidi="ru-RU"/>
      </w:rPr>
    </w:lvl>
  </w:abstractNum>
  <w:abstractNum w:abstractNumId="1">
    <w:nsid w:val="07F6129A"/>
    <w:multiLevelType w:val="hybridMultilevel"/>
    <w:tmpl w:val="B4AE23C0"/>
    <w:lvl w:ilvl="0" w:tplc="7C08A896">
      <w:start w:val="200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8D465B"/>
    <w:multiLevelType w:val="hybridMultilevel"/>
    <w:tmpl w:val="B6963C5C"/>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B72A59"/>
    <w:multiLevelType w:val="hybridMultilevel"/>
    <w:tmpl w:val="98FEEE22"/>
    <w:lvl w:ilvl="0" w:tplc="7D9E9106">
      <w:start w:val="1"/>
      <w:numFmt w:val="bullet"/>
      <w:lvlText w:val=""/>
      <w:lvlJc w:val="left"/>
      <w:pPr>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C58365B"/>
    <w:multiLevelType w:val="hybridMultilevel"/>
    <w:tmpl w:val="FF98F696"/>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BF2DAD"/>
    <w:multiLevelType w:val="hybridMultilevel"/>
    <w:tmpl w:val="EB0AA522"/>
    <w:lvl w:ilvl="0" w:tplc="7D9E9106">
      <w:start w:val="1"/>
      <w:numFmt w:val="bullet"/>
      <w:lvlText w:val=""/>
      <w:lvlJc w:val="left"/>
      <w:pPr>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DF05B89"/>
    <w:multiLevelType w:val="hybridMultilevel"/>
    <w:tmpl w:val="BC685C0C"/>
    <w:lvl w:ilvl="0" w:tplc="7D9E9106">
      <w:start w:val="1"/>
      <w:numFmt w:val="bullet"/>
      <w:lvlText w:val=""/>
      <w:lvlJc w:val="left"/>
      <w:pPr>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FD806F8"/>
    <w:multiLevelType w:val="hybridMultilevel"/>
    <w:tmpl w:val="0B66B2FC"/>
    <w:lvl w:ilvl="0" w:tplc="25CEC968">
      <w:start w:val="1"/>
      <w:numFmt w:val="decimal"/>
      <w:lvlText w:val="%1."/>
      <w:lvlJc w:val="left"/>
      <w:pPr>
        <w:ind w:left="331" w:hanging="222"/>
      </w:pPr>
      <w:rPr>
        <w:rFonts w:ascii="Times New Roman" w:eastAsia="Times New Roman" w:hAnsi="Times New Roman" w:cs="Times New Roman" w:hint="default"/>
        <w:w w:val="100"/>
        <w:sz w:val="22"/>
        <w:szCs w:val="22"/>
        <w:lang w:val="ru-RU" w:eastAsia="ru-RU" w:bidi="ru-RU"/>
      </w:rPr>
    </w:lvl>
    <w:lvl w:ilvl="1" w:tplc="44F6E888">
      <w:numFmt w:val="bullet"/>
      <w:lvlText w:val="•"/>
      <w:lvlJc w:val="left"/>
      <w:pPr>
        <w:ind w:left="687" w:hanging="222"/>
      </w:pPr>
      <w:rPr>
        <w:rFonts w:hint="default"/>
        <w:lang w:val="ru-RU" w:eastAsia="ru-RU" w:bidi="ru-RU"/>
      </w:rPr>
    </w:lvl>
    <w:lvl w:ilvl="2" w:tplc="41C0DB40">
      <w:numFmt w:val="bullet"/>
      <w:lvlText w:val="•"/>
      <w:lvlJc w:val="left"/>
      <w:pPr>
        <w:ind w:left="1035" w:hanging="222"/>
      </w:pPr>
      <w:rPr>
        <w:rFonts w:hint="default"/>
        <w:lang w:val="ru-RU" w:eastAsia="ru-RU" w:bidi="ru-RU"/>
      </w:rPr>
    </w:lvl>
    <w:lvl w:ilvl="3" w:tplc="E0F0D206">
      <w:numFmt w:val="bullet"/>
      <w:lvlText w:val="•"/>
      <w:lvlJc w:val="left"/>
      <w:pPr>
        <w:ind w:left="1383" w:hanging="222"/>
      </w:pPr>
      <w:rPr>
        <w:rFonts w:hint="default"/>
        <w:lang w:val="ru-RU" w:eastAsia="ru-RU" w:bidi="ru-RU"/>
      </w:rPr>
    </w:lvl>
    <w:lvl w:ilvl="4" w:tplc="CBFABA10">
      <w:numFmt w:val="bullet"/>
      <w:lvlText w:val="•"/>
      <w:lvlJc w:val="left"/>
      <w:pPr>
        <w:ind w:left="1731" w:hanging="222"/>
      </w:pPr>
      <w:rPr>
        <w:rFonts w:hint="default"/>
        <w:lang w:val="ru-RU" w:eastAsia="ru-RU" w:bidi="ru-RU"/>
      </w:rPr>
    </w:lvl>
    <w:lvl w:ilvl="5" w:tplc="804C8B34">
      <w:numFmt w:val="bullet"/>
      <w:lvlText w:val="•"/>
      <w:lvlJc w:val="left"/>
      <w:pPr>
        <w:ind w:left="2079" w:hanging="222"/>
      </w:pPr>
      <w:rPr>
        <w:rFonts w:hint="default"/>
        <w:lang w:val="ru-RU" w:eastAsia="ru-RU" w:bidi="ru-RU"/>
      </w:rPr>
    </w:lvl>
    <w:lvl w:ilvl="6" w:tplc="B4DCCCAC">
      <w:numFmt w:val="bullet"/>
      <w:lvlText w:val="•"/>
      <w:lvlJc w:val="left"/>
      <w:pPr>
        <w:ind w:left="2427" w:hanging="222"/>
      </w:pPr>
      <w:rPr>
        <w:rFonts w:hint="default"/>
        <w:lang w:val="ru-RU" w:eastAsia="ru-RU" w:bidi="ru-RU"/>
      </w:rPr>
    </w:lvl>
    <w:lvl w:ilvl="7" w:tplc="8A5E9EB0">
      <w:numFmt w:val="bullet"/>
      <w:lvlText w:val="•"/>
      <w:lvlJc w:val="left"/>
      <w:pPr>
        <w:ind w:left="2775" w:hanging="222"/>
      </w:pPr>
      <w:rPr>
        <w:rFonts w:hint="default"/>
        <w:lang w:val="ru-RU" w:eastAsia="ru-RU" w:bidi="ru-RU"/>
      </w:rPr>
    </w:lvl>
    <w:lvl w:ilvl="8" w:tplc="3F5AAD02">
      <w:numFmt w:val="bullet"/>
      <w:lvlText w:val="•"/>
      <w:lvlJc w:val="left"/>
      <w:pPr>
        <w:ind w:left="3123" w:hanging="222"/>
      </w:pPr>
      <w:rPr>
        <w:rFonts w:hint="default"/>
        <w:lang w:val="ru-RU" w:eastAsia="ru-RU" w:bidi="ru-RU"/>
      </w:rPr>
    </w:lvl>
  </w:abstractNum>
  <w:abstractNum w:abstractNumId="8">
    <w:nsid w:val="13537985"/>
    <w:multiLevelType w:val="hybridMultilevel"/>
    <w:tmpl w:val="8374627E"/>
    <w:lvl w:ilvl="0" w:tplc="0419000F">
      <w:start w:val="1"/>
      <w:numFmt w:val="decimal"/>
      <w:lvlText w:val="%1."/>
      <w:lvlJc w:val="left"/>
      <w:pPr>
        <w:ind w:left="532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403AF1"/>
    <w:multiLevelType w:val="hybridMultilevel"/>
    <w:tmpl w:val="C0343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2B1292"/>
    <w:multiLevelType w:val="hybridMultilevel"/>
    <w:tmpl w:val="24C4FAF6"/>
    <w:lvl w:ilvl="0" w:tplc="DBBEC3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B8028D7"/>
    <w:multiLevelType w:val="hybridMultilevel"/>
    <w:tmpl w:val="CECE6A62"/>
    <w:lvl w:ilvl="0" w:tplc="D13A13A6">
      <w:numFmt w:val="bullet"/>
      <w:lvlText w:val=""/>
      <w:lvlJc w:val="left"/>
      <w:pPr>
        <w:ind w:left="266" w:hanging="207"/>
      </w:pPr>
      <w:rPr>
        <w:rFonts w:ascii="Symbol" w:eastAsia="Symbol" w:hAnsi="Symbol" w:cs="Symbol" w:hint="default"/>
        <w:w w:val="100"/>
        <w:sz w:val="28"/>
        <w:szCs w:val="28"/>
        <w:lang w:val="ru-RU" w:eastAsia="ru-RU" w:bidi="ru-RU"/>
      </w:rPr>
    </w:lvl>
    <w:lvl w:ilvl="1" w:tplc="26EC85A8">
      <w:numFmt w:val="bullet"/>
      <w:lvlText w:val="•"/>
      <w:lvlJc w:val="left"/>
      <w:pPr>
        <w:ind w:left="294" w:hanging="207"/>
      </w:pPr>
      <w:rPr>
        <w:rFonts w:hint="default"/>
        <w:lang w:val="ru-RU" w:eastAsia="ru-RU" w:bidi="ru-RU"/>
      </w:rPr>
    </w:lvl>
    <w:lvl w:ilvl="2" w:tplc="004E09CA">
      <w:numFmt w:val="bullet"/>
      <w:lvlText w:val="•"/>
      <w:lvlJc w:val="left"/>
      <w:pPr>
        <w:ind w:left="329" w:hanging="207"/>
      </w:pPr>
      <w:rPr>
        <w:rFonts w:hint="default"/>
        <w:lang w:val="ru-RU" w:eastAsia="ru-RU" w:bidi="ru-RU"/>
      </w:rPr>
    </w:lvl>
    <w:lvl w:ilvl="3" w:tplc="D2C2E4E2">
      <w:numFmt w:val="bullet"/>
      <w:lvlText w:val="•"/>
      <w:lvlJc w:val="left"/>
      <w:pPr>
        <w:ind w:left="364" w:hanging="207"/>
      </w:pPr>
      <w:rPr>
        <w:rFonts w:hint="default"/>
        <w:lang w:val="ru-RU" w:eastAsia="ru-RU" w:bidi="ru-RU"/>
      </w:rPr>
    </w:lvl>
    <w:lvl w:ilvl="4" w:tplc="4EF4751A">
      <w:numFmt w:val="bullet"/>
      <w:lvlText w:val="•"/>
      <w:lvlJc w:val="left"/>
      <w:pPr>
        <w:ind w:left="398" w:hanging="207"/>
      </w:pPr>
      <w:rPr>
        <w:rFonts w:hint="default"/>
        <w:lang w:val="ru-RU" w:eastAsia="ru-RU" w:bidi="ru-RU"/>
      </w:rPr>
    </w:lvl>
    <w:lvl w:ilvl="5" w:tplc="DC9A8F68">
      <w:numFmt w:val="bullet"/>
      <w:lvlText w:val="•"/>
      <w:lvlJc w:val="left"/>
      <w:pPr>
        <w:ind w:left="433" w:hanging="207"/>
      </w:pPr>
      <w:rPr>
        <w:rFonts w:hint="default"/>
        <w:lang w:val="ru-RU" w:eastAsia="ru-RU" w:bidi="ru-RU"/>
      </w:rPr>
    </w:lvl>
    <w:lvl w:ilvl="6" w:tplc="FBA44A24">
      <w:numFmt w:val="bullet"/>
      <w:lvlText w:val="•"/>
      <w:lvlJc w:val="left"/>
      <w:pPr>
        <w:ind w:left="468" w:hanging="207"/>
      </w:pPr>
      <w:rPr>
        <w:rFonts w:hint="default"/>
        <w:lang w:val="ru-RU" w:eastAsia="ru-RU" w:bidi="ru-RU"/>
      </w:rPr>
    </w:lvl>
    <w:lvl w:ilvl="7" w:tplc="C730F542">
      <w:numFmt w:val="bullet"/>
      <w:lvlText w:val="•"/>
      <w:lvlJc w:val="left"/>
      <w:pPr>
        <w:ind w:left="503" w:hanging="207"/>
      </w:pPr>
      <w:rPr>
        <w:rFonts w:hint="default"/>
        <w:lang w:val="ru-RU" w:eastAsia="ru-RU" w:bidi="ru-RU"/>
      </w:rPr>
    </w:lvl>
    <w:lvl w:ilvl="8" w:tplc="A1F6ECCC">
      <w:numFmt w:val="bullet"/>
      <w:lvlText w:val="•"/>
      <w:lvlJc w:val="left"/>
      <w:pPr>
        <w:ind w:left="537" w:hanging="207"/>
      </w:pPr>
      <w:rPr>
        <w:rFonts w:hint="default"/>
        <w:lang w:val="ru-RU" w:eastAsia="ru-RU" w:bidi="ru-RU"/>
      </w:rPr>
    </w:lvl>
  </w:abstractNum>
  <w:abstractNum w:abstractNumId="12">
    <w:nsid w:val="1BE55385"/>
    <w:multiLevelType w:val="hybridMultilevel"/>
    <w:tmpl w:val="C2221DAC"/>
    <w:lvl w:ilvl="0" w:tplc="F528B6D6">
      <w:start w:val="1"/>
      <w:numFmt w:val="bullet"/>
      <w:lvlText w:val=""/>
      <w:lvlJc w:val="left"/>
      <w:pPr>
        <w:ind w:left="3195" w:hanging="360"/>
      </w:pPr>
      <w:rPr>
        <w:rFonts w:ascii="Symbol" w:hAnsi="Symbol" w:hint="default"/>
      </w:rPr>
    </w:lvl>
    <w:lvl w:ilvl="1" w:tplc="04190003" w:tentative="1">
      <w:start w:val="1"/>
      <w:numFmt w:val="bullet"/>
      <w:lvlText w:val="o"/>
      <w:lvlJc w:val="left"/>
      <w:pPr>
        <w:ind w:left="3915" w:hanging="360"/>
      </w:pPr>
      <w:rPr>
        <w:rFonts w:ascii="Courier New" w:hAnsi="Courier New" w:cs="Courier New" w:hint="default"/>
      </w:rPr>
    </w:lvl>
    <w:lvl w:ilvl="2" w:tplc="04190005" w:tentative="1">
      <w:start w:val="1"/>
      <w:numFmt w:val="bullet"/>
      <w:lvlText w:val=""/>
      <w:lvlJc w:val="left"/>
      <w:pPr>
        <w:ind w:left="4635" w:hanging="360"/>
      </w:pPr>
      <w:rPr>
        <w:rFonts w:ascii="Wingdings" w:hAnsi="Wingdings" w:hint="default"/>
      </w:rPr>
    </w:lvl>
    <w:lvl w:ilvl="3" w:tplc="04190001" w:tentative="1">
      <w:start w:val="1"/>
      <w:numFmt w:val="bullet"/>
      <w:lvlText w:val=""/>
      <w:lvlJc w:val="left"/>
      <w:pPr>
        <w:ind w:left="5355" w:hanging="360"/>
      </w:pPr>
      <w:rPr>
        <w:rFonts w:ascii="Symbol" w:hAnsi="Symbol" w:hint="default"/>
      </w:rPr>
    </w:lvl>
    <w:lvl w:ilvl="4" w:tplc="04190003" w:tentative="1">
      <w:start w:val="1"/>
      <w:numFmt w:val="bullet"/>
      <w:lvlText w:val="o"/>
      <w:lvlJc w:val="left"/>
      <w:pPr>
        <w:ind w:left="6075" w:hanging="360"/>
      </w:pPr>
      <w:rPr>
        <w:rFonts w:ascii="Courier New" w:hAnsi="Courier New" w:cs="Courier New" w:hint="default"/>
      </w:rPr>
    </w:lvl>
    <w:lvl w:ilvl="5" w:tplc="04190005" w:tentative="1">
      <w:start w:val="1"/>
      <w:numFmt w:val="bullet"/>
      <w:lvlText w:val=""/>
      <w:lvlJc w:val="left"/>
      <w:pPr>
        <w:ind w:left="6795" w:hanging="360"/>
      </w:pPr>
      <w:rPr>
        <w:rFonts w:ascii="Wingdings" w:hAnsi="Wingdings" w:hint="default"/>
      </w:rPr>
    </w:lvl>
    <w:lvl w:ilvl="6" w:tplc="04190001" w:tentative="1">
      <w:start w:val="1"/>
      <w:numFmt w:val="bullet"/>
      <w:lvlText w:val=""/>
      <w:lvlJc w:val="left"/>
      <w:pPr>
        <w:ind w:left="7515" w:hanging="360"/>
      </w:pPr>
      <w:rPr>
        <w:rFonts w:ascii="Symbol" w:hAnsi="Symbol" w:hint="default"/>
      </w:rPr>
    </w:lvl>
    <w:lvl w:ilvl="7" w:tplc="04190003" w:tentative="1">
      <w:start w:val="1"/>
      <w:numFmt w:val="bullet"/>
      <w:lvlText w:val="o"/>
      <w:lvlJc w:val="left"/>
      <w:pPr>
        <w:ind w:left="8235" w:hanging="360"/>
      </w:pPr>
      <w:rPr>
        <w:rFonts w:ascii="Courier New" w:hAnsi="Courier New" w:cs="Courier New" w:hint="default"/>
      </w:rPr>
    </w:lvl>
    <w:lvl w:ilvl="8" w:tplc="04190005" w:tentative="1">
      <w:start w:val="1"/>
      <w:numFmt w:val="bullet"/>
      <w:lvlText w:val=""/>
      <w:lvlJc w:val="left"/>
      <w:pPr>
        <w:ind w:left="8955" w:hanging="360"/>
      </w:pPr>
      <w:rPr>
        <w:rFonts w:ascii="Wingdings" w:hAnsi="Wingdings" w:hint="default"/>
      </w:rPr>
    </w:lvl>
  </w:abstractNum>
  <w:abstractNum w:abstractNumId="13">
    <w:nsid w:val="1E892C8C"/>
    <w:multiLevelType w:val="hybridMultilevel"/>
    <w:tmpl w:val="5D24C3B4"/>
    <w:lvl w:ilvl="0" w:tplc="46A6D4F0">
      <w:numFmt w:val="bullet"/>
      <w:lvlText w:val="–"/>
      <w:lvlJc w:val="left"/>
      <w:pPr>
        <w:ind w:left="1172" w:hanging="212"/>
      </w:pPr>
      <w:rPr>
        <w:rFonts w:ascii="Times New Roman" w:eastAsia="Times New Roman" w:hAnsi="Times New Roman" w:cs="Times New Roman" w:hint="default"/>
        <w:i/>
        <w:w w:val="100"/>
        <w:sz w:val="28"/>
        <w:szCs w:val="28"/>
        <w:lang w:val="ru-RU" w:eastAsia="ru-RU" w:bidi="ru-RU"/>
      </w:rPr>
    </w:lvl>
    <w:lvl w:ilvl="1" w:tplc="B1FCBC40">
      <w:numFmt w:val="bullet"/>
      <w:lvlText w:val="•"/>
      <w:lvlJc w:val="left"/>
      <w:pPr>
        <w:ind w:left="2092" w:hanging="212"/>
      </w:pPr>
      <w:rPr>
        <w:rFonts w:hint="default"/>
        <w:lang w:val="ru-RU" w:eastAsia="ru-RU" w:bidi="ru-RU"/>
      </w:rPr>
    </w:lvl>
    <w:lvl w:ilvl="2" w:tplc="714C0E6C">
      <w:numFmt w:val="bullet"/>
      <w:lvlText w:val="•"/>
      <w:lvlJc w:val="left"/>
      <w:pPr>
        <w:ind w:left="3005" w:hanging="212"/>
      </w:pPr>
      <w:rPr>
        <w:rFonts w:hint="default"/>
        <w:lang w:val="ru-RU" w:eastAsia="ru-RU" w:bidi="ru-RU"/>
      </w:rPr>
    </w:lvl>
    <w:lvl w:ilvl="3" w:tplc="C816841C">
      <w:numFmt w:val="bullet"/>
      <w:lvlText w:val="•"/>
      <w:lvlJc w:val="left"/>
      <w:pPr>
        <w:ind w:left="3917" w:hanging="212"/>
      </w:pPr>
      <w:rPr>
        <w:rFonts w:hint="default"/>
        <w:lang w:val="ru-RU" w:eastAsia="ru-RU" w:bidi="ru-RU"/>
      </w:rPr>
    </w:lvl>
    <w:lvl w:ilvl="4" w:tplc="C86E9E16">
      <w:numFmt w:val="bullet"/>
      <w:lvlText w:val="•"/>
      <w:lvlJc w:val="left"/>
      <w:pPr>
        <w:ind w:left="4830" w:hanging="212"/>
      </w:pPr>
      <w:rPr>
        <w:rFonts w:hint="default"/>
        <w:lang w:val="ru-RU" w:eastAsia="ru-RU" w:bidi="ru-RU"/>
      </w:rPr>
    </w:lvl>
    <w:lvl w:ilvl="5" w:tplc="4094DDDE">
      <w:numFmt w:val="bullet"/>
      <w:lvlText w:val="•"/>
      <w:lvlJc w:val="left"/>
      <w:pPr>
        <w:ind w:left="5743" w:hanging="212"/>
      </w:pPr>
      <w:rPr>
        <w:rFonts w:hint="default"/>
        <w:lang w:val="ru-RU" w:eastAsia="ru-RU" w:bidi="ru-RU"/>
      </w:rPr>
    </w:lvl>
    <w:lvl w:ilvl="6" w:tplc="1EAADB2A">
      <w:numFmt w:val="bullet"/>
      <w:lvlText w:val="•"/>
      <w:lvlJc w:val="left"/>
      <w:pPr>
        <w:ind w:left="6655" w:hanging="212"/>
      </w:pPr>
      <w:rPr>
        <w:rFonts w:hint="default"/>
        <w:lang w:val="ru-RU" w:eastAsia="ru-RU" w:bidi="ru-RU"/>
      </w:rPr>
    </w:lvl>
    <w:lvl w:ilvl="7" w:tplc="5524A362">
      <w:numFmt w:val="bullet"/>
      <w:lvlText w:val="•"/>
      <w:lvlJc w:val="left"/>
      <w:pPr>
        <w:ind w:left="7568" w:hanging="212"/>
      </w:pPr>
      <w:rPr>
        <w:rFonts w:hint="default"/>
        <w:lang w:val="ru-RU" w:eastAsia="ru-RU" w:bidi="ru-RU"/>
      </w:rPr>
    </w:lvl>
    <w:lvl w:ilvl="8" w:tplc="8B6AC3EE">
      <w:numFmt w:val="bullet"/>
      <w:lvlText w:val="•"/>
      <w:lvlJc w:val="left"/>
      <w:pPr>
        <w:ind w:left="8481" w:hanging="212"/>
      </w:pPr>
      <w:rPr>
        <w:rFonts w:hint="default"/>
        <w:lang w:val="ru-RU" w:eastAsia="ru-RU" w:bidi="ru-RU"/>
      </w:rPr>
    </w:lvl>
  </w:abstractNum>
  <w:abstractNum w:abstractNumId="14">
    <w:nsid w:val="24767F7D"/>
    <w:multiLevelType w:val="hybridMultilevel"/>
    <w:tmpl w:val="7C788F62"/>
    <w:lvl w:ilvl="0" w:tplc="F528B6D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5270253"/>
    <w:multiLevelType w:val="multilevel"/>
    <w:tmpl w:val="935A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53707E"/>
    <w:multiLevelType w:val="hybridMultilevel"/>
    <w:tmpl w:val="EA5C8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83244FF"/>
    <w:multiLevelType w:val="multilevel"/>
    <w:tmpl w:val="292E21A4"/>
    <w:lvl w:ilvl="0">
      <w:start w:val="3"/>
      <w:numFmt w:val="decimal"/>
      <w:lvlText w:val="%1"/>
      <w:lvlJc w:val="left"/>
      <w:pPr>
        <w:ind w:left="2919" w:hanging="212"/>
      </w:pPr>
      <w:rPr>
        <w:rFonts w:ascii="Times New Roman" w:eastAsia="Times New Roman" w:hAnsi="Times New Roman" w:cs="Times New Roman" w:hint="default"/>
        <w:w w:val="100"/>
        <w:sz w:val="28"/>
        <w:szCs w:val="28"/>
        <w:lang w:val="ru-RU" w:eastAsia="ru-RU" w:bidi="ru-RU"/>
      </w:rPr>
    </w:lvl>
    <w:lvl w:ilvl="1">
      <w:start w:val="1"/>
      <w:numFmt w:val="decimal"/>
      <w:lvlText w:val="%1.%2"/>
      <w:lvlJc w:val="left"/>
      <w:pPr>
        <w:ind w:left="2679" w:hanging="423"/>
        <w:jc w:val="right"/>
      </w:pPr>
      <w:rPr>
        <w:rFonts w:ascii="Times New Roman" w:eastAsia="Times New Roman" w:hAnsi="Times New Roman" w:cs="Times New Roman" w:hint="default"/>
        <w:w w:val="100"/>
        <w:sz w:val="28"/>
        <w:szCs w:val="28"/>
        <w:lang w:val="ru-RU" w:eastAsia="ru-RU" w:bidi="ru-RU"/>
      </w:rPr>
    </w:lvl>
    <w:lvl w:ilvl="2">
      <w:numFmt w:val="bullet"/>
      <w:lvlText w:val="•"/>
      <w:lvlJc w:val="left"/>
      <w:pPr>
        <w:ind w:left="3740" w:hanging="423"/>
      </w:pPr>
      <w:rPr>
        <w:rFonts w:hint="default"/>
        <w:lang w:val="ru-RU" w:eastAsia="ru-RU" w:bidi="ru-RU"/>
      </w:rPr>
    </w:lvl>
    <w:lvl w:ilvl="3">
      <w:numFmt w:val="bullet"/>
      <w:lvlText w:val="•"/>
      <w:lvlJc w:val="left"/>
      <w:pPr>
        <w:ind w:left="4561" w:hanging="423"/>
      </w:pPr>
      <w:rPr>
        <w:rFonts w:hint="default"/>
        <w:lang w:val="ru-RU" w:eastAsia="ru-RU" w:bidi="ru-RU"/>
      </w:rPr>
    </w:lvl>
    <w:lvl w:ilvl="4">
      <w:numFmt w:val="bullet"/>
      <w:lvlText w:val="•"/>
      <w:lvlJc w:val="left"/>
      <w:pPr>
        <w:ind w:left="5382" w:hanging="423"/>
      </w:pPr>
      <w:rPr>
        <w:rFonts w:hint="default"/>
        <w:lang w:val="ru-RU" w:eastAsia="ru-RU" w:bidi="ru-RU"/>
      </w:rPr>
    </w:lvl>
    <w:lvl w:ilvl="5">
      <w:numFmt w:val="bullet"/>
      <w:lvlText w:val="•"/>
      <w:lvlJc w:val="left"/>
      <w:pPr>
        <w:ind w:left="6202" w:hanging="423"/>
      </w:pPr>
      <w:rPr>
        <w:rFonts w:hint="default"/>
        <w:lang w:val="ru-RU" w:eastAsia="ru-RU" w:bidi="ru-RU"/>
      </w:rPr>
    </w:lvl>
    <w:lvl w:ilvl="6">
      <w:numFmt w:val="bullet"/>
      <w:lvlText w:val="•"/>
      <w:lvlJc w:val="left"/>
      <w:pPr>
        <w:ind w:left="7023" w:hanging="423"/>
      </w:pPr>
      <w:rPr>
        <w:rFonts w:hint="default"/>
        <w:lang w:val="ru-RU" w:eastAsia="ru-RU" w:bidi="ru-RU"/>
      </w:rPr>
    </w:lvl>
    <w:lvl w:ilvl="7">
      <w:numFmt w:val="bullet"/>
      <w:lvlText w:val="•"/>
      <w:lvlJc w:val="left"/>
      <w:pPr>
        <w:ind w:left="7844" w:hanging="423"/>
      </w:pPr>
      <w:rPr>
        <w:rFonts w:hint="default"/>
        <w:lang w:val="ru-RU" w:eastAsia="ru-RU" w:bidi="ru-RU"/>
      </w:rPr>
    </w:lvl>
    <w:lvl w:ilvl="8">
      <w:numFmt w:val="bullet"/>
      <w:lvlText w:val="•"/>
      <w:lvlJc w:val="left"/>
      <w:pPr>
        <w:ind w:left="8664" w:hanging="423"/>
      </w:pPr>
      <w:rPr>
        <w:rFonts w:hint="default"/>
        <w:lang w:val="ru-RU" w:eastAsia="ru-RU" w:bidi="ru-RU"/>
      </w:rPr>
    </w:lvl>
  </w:abstractNum>
  <w:abstractNum w:abstractNumId="18">
    <w:nsid w:val="2B3B2908"/>
    <w:multiLevelType w:val="hybridMultilevel"/>
    <w:tmpl w:val="B40CDDC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B521579"/>
    <w:multiLevelType w:val="hybridMultilevel"/>
    <w:tmpl w:val="D53853E6"/>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E6646A3"/>
    <w:multiLevelType w:val="hybridMultilevel"/>
    <w:tmpl w:val="3234609C"/>
    <w:lvl w:ilvl="0" w:tplc="A538C9BE">
      <w:start w:val="1"/>
      <w:numFmt w:val="decimal"/>
      <w:lvlText w:val="%1."/>
      <w:lvlJc w:val="left"/>
      <w:pPr>
        <w:ind w:left="107" w:hanging="226"/>
      </w:pPr>
      <w:rPr>
        <w:rFonts w:ascii="Times New Roman" w:eastAsia="Times New Roman" w:hAnsi="Times New Roman" w:cs="Times New Roman" w:hint="default"/>
        <w:w w:val="100"/>
        <w:sz w:val="22"/>
        <w:szCs w:val="22"/>
        <w:lang w:val="ru-RU" w:eastAsia="ru-RU" w:bidi="ru-RU"/>
      </w:rPr>
    </w:lvl>
    <w:lvl w:ilvl="1" w:tplc="2A985B06">
      <w:numFmt w:val="bullet"/>
      <w:lvlText w:val="•"/>
      <w:lvlJc w:val="left"/>
      <w:pPr>
        <w:ind w:left="344" w:hanging="226"/>
      </w:pPr>
      <w:rPr>
        <w:rFonts w:hint="default"/>
        <w:lang w:val="ru-RU" w:eastAsia="ru-RU" w:bidi="ru-RU"/>
      </w:rPr>
    </w:lvl>
    <w:lvl w:ilvl="2" w:tplc="8154D3A2">
      <w:numFmt w:val="bullet"/>
      <w:lvlText w:val="•"/>
      <w:lvlJc w:val="left"/>
      <w:pPr>
        <w:ind w:left="588" w:hanging="226"/>
      </w:pPr>
      <w:rPr>
        <w:rFonts w:hint="default"/>
        <w:lang w:val="ru-RU" w:eastAsia="ru-RU" w:bidi="ru-RU"/>
      </w:rPr>
    </w:lvl>
    <w:lvl w:ilvl="3" w:tplc="91ACE27E">
      <w:numFmt w:val="bullet"/>
      <w:lvlText w:val="•"/>
      <w:lvlJc w:val="left"/>
      <w:pPr>
        <w:ind w:left="832" w:hanging="226"/>
      </w:pPr>
      <w:rPr>
        <w:rFonts w:hint="default"/>
        <w:lang w:val="ru-RU" w:eastAsia="ru-RU" w:bidi="ru-RU"/>
      </w:rPr>
    </w:lvl>
    <w:lvl w:ilvl="4" w:tplc="84AEA4E4">
      <w:numFmt w:val="bullet"/>
      <w:lvlText w:val="•"/>
      <w:lvlJc w:val="left"/>
      <w:pPr>
        <w:ind w:left="1076" w:hanging="226"/>
      </w:pPr>
      <w:rPr>
        <w:rFonts w:hint="default"/>
        <w:lang w:val="ru-RU" w:eastAsia="ru-RU" w:bidi="ru-RU"/>
      </w:rPr>
    </w:lvl>
    <w:lvl w:ilvl="5" w:tplc="34DE7FA0">
      <w:numFmt w:val="bullet"/>
      <w:lvlText w:val="•"/>
      <w:lvlJc w:val="left"/>
      <w:pPr>
        <w:ind w:left="1321" w:hanging="226"/>
      </w:pPr>
      <w:rPr>
        <w:rFonts w:hint="default"/>
        <w:lang w:val="ru-RU" w:eastAsia="ru-RU" w:bidi="ru-RU"/>
      </w:rPr>
    </w:lvl>
    <w:lvl w:ilvl="6" w:tplc="C2A84610">
      <w:numFmt w:val="bullet"/>
      <w:lvlText w:val="•"/>
      <w:lvlJc w:val="left"/>
      <w:pPr>
        <w:ind w:left="1565" w:hanging="226"/>
      </w:pPr>
      <w:rPr>
        <w:rFonts w:hint="default"/>
        <w:lang w:val="ru-RU" w:eastAsia="ru-RU" w:bidi="ru-RU"/>
      </w:rPr>
    </w:lvl>
    <w:lvl w:ilvl="7" w:tplc="6A48B06E">
      <w:numFmt w:val="bullet"/>
      <w:lvlText w:val="•"/>
      <w:lvlJc w:val="left"/>
      <w:pPr>
        <w:ind w:left="1809" w:hanging="226"/>
      </w:pPr>
      <w:rPr>
        <w:rFonts w:hint="default"/>
        <w:lang w:val="ru-RU" w:eastAsia="ru-RU" w:bidi="ru-RU"/>
      </w:rPr>
    </w:lvl>
    <w:lvl w:ilvl="8" w:tplc="F25EC9D8">
      <w:numFmt w:val="bullet"/>
      <w:lvlText w:val="•"/>
      <w:lvlJc w:val="left"/>
      <w:pPr>
        <w:ind w:left="2053" w:hanging="226"/>
      </w:pPr>
      <w:rPr>
        <w:rFonts w:hint="default"/>
        <w:lang w:val="ru-RU" w:eastAsia="ru-RU" w:bidi="ru-RU"/>
      </w:rPr>
    </w:lvl>
  </w:abstractNum>
  <w:abstractNum w:abstractNumId="21">
    <w:nsid w:val="305B486C"/>
    <w:multiLevelType w:val="hybridMultilevel"/>
    <w:tmpl w:val="57E0994A"/>
    <w:lvl w:ilvl="0" w:tplc="31C26126">
      <w:numFmt w:val="bullet"/>
      <w:lvlText w:val="–"/>
      <w:lvlJc w:val="left"/>
      <w:pPr>
        <w:ind w:left="252" w:hanging="370"/>
      </w:pPr>
      <w:rPr>
        <w:rFonts w:ascii="Times New Roman" w:eastAsia="Times New Roman" w:hAnsi="Times New Roman" w:cs="Times New Roman" w:hint="default"/>
        <w:w w:val="100"/>
        <w:sz w:val="28"/>
        <w:szCs w:val="28"/>
        <w:lang w:val="ru-RU" w:eastAsia="ru-RU" w:bidi="ru-RU"/>
      </w:rPr>
    </w:lvl>
    <w:lvl w:ilvl="1" w:tplc="7D1AB0BE">
      <w:numFmt w:val="bullet"/>
      <w:lvlText w:val="•"/>
      <w:lvlJc w:val="left"/>
      <w:pPr>
        <w:ind w:left="1264" w:hanging="370"/>
      </w:pPr>
      <w:rPr>
        <w:rFonts w:hint="default"/>
        <w:lang w:val="ru-RU" w:eastAsia="ru-RU" w:bidi="ru-RU"/>
      </w:rPr>
    </w:lvl>
    <w:lvl w:ilvl="2" w:tplc="EA7E76D8">
      <w:numFmt w:val="bullet"/>
      <w:lvlText w:val="•"/>
      <w:lvlJc w:val="left"/>
      <w:pPr>
        <w:ind w:left="2269" w:hanging="370"/>
      </w:pPr>
      <w:rPr>
        <w:rFonts w:hint="default"/>
        <w:lang w:val="ru-RU" w:eastAsia="ru-RU" w:bidi="ru-RU"/>
      </w:rPr>
    </w:lvl>
    <w:lvl w:ilvl="3" w:tplc="A9C695D0">
      <w:numFmt w:val="bullet"/>
      <w:lvlText w:val="•"/>
      <w:lvlJc w:val="left"/>
      <w:pPr>
        <w:ind w:left="3273" w:hanging="370"/>
      </w:pPr>
      <w:rPr>
        <w:rFonts w:hint="default"/>
        <w:lang w:val="ru-RU" w:eastAsia="ru-RU" w:bidi="ru-RU"/>
      </w:rPr>
    </w:lvl>
    <w:lvl w:ilvl="4" w:tplc="F27C17C6">
      <w:numFmt w:val="bullet"/>
      <w:lvlText w:val="•"/>
      <w:lvlJc w:val="left"/>
      <w:pPr>
        <w:ind w:left="4278" w:hanging="370"/>
      </w:pPr>
      <w:rPr>
        <w:rFonts w:hint="default"/>
        <w:lang w:val="ru-RU" w:eastAsia="ru-RU" w:bidi="ru-RU"/>
      </w:rPr>
    </w:lvl>
    <w:lvl w:ilvl="5" w:tplc="61568C86">
      <w:numFmt w:val="bullet"/>
      <w:lvlText w:val="•"/>
      <w:lvlJc w:val="left"/>
      <w:pPr>
        <w:ind w:left="5283" w:hanging="370"/>
      </w:pPr>
      <w:rPr>
        <w:rFonts w:hint="default"/>
        <w:lang w:val="ru-RU" w:eastAsia="ru-RU" w:bidi="ru-RU"/>
      </w:rPr>
    </w:lvl>
    <w:lvl w:ilvl="6" w:tplc="5C000300">
      <w:numFmt w:val="bullet"/>
      <w:lvlText w:val="•"/>
      <w:lvlJc w:val="left"/>
      <w:pPr>
        <w:ind w:left="6287" w:hanging="370"/>
      </w:pPr>
      <w:rPr>
        <w:rFonts w:hint="default"/>
        <w:lang w:val="ru-RU" w:eastAsia="ru-RU" w:bidi="ru-RU"/>
      </w:rPr>
    </w:lvl>
    <w:lvl w:ilvl="7" w:tplc="8306138E">
      <w:numFmt w:val="bullet"/>
      <w:lvlText w:val="•"/>
      <w:lvlJc w:val="left"/>
      <w:pPr>
        <w:ind w:left="7292" w:hanging="370"/>
      </w:pPr>
      <w:rPr>
        <w:rFonts w:hint="default"/>
        <w:lang w:val="ru-RU" w:eastAsia="ru-RU" w:bidi="ru-RU"/>
      </w:rPr>
    </w:lvl>
    <w:lvl w:ilvl="8" w:tplc="6E763114">
      <w:numFmt w:val="bullet"/>
      <w:lvlText w:val="•"/>
      <w:lvlJc w:val="left"/>
      <w:pPr>
        <w:ind w:left="8297" w:hanging="370"/>
      </w:pPr>
      <w:rPr>
        <w:rFonts w:hint="default"/>
        <w:lang w:val="ru-RU" w:eastAsia="ru-RU" w:bidi="ru-RU"/>
      </w:rPr>
    </w:lvl>
  </w:abstractNum>
  <w:abstractNum w:abstractNumId="22">
    <w:nsid w:val="377957B2"/>
    <w:multiLevelType w:val="multilevel"/>
    <w:tmpl w:val="08AE3724"/>
    <w:lvl w:ilvl="0">
      <w:start w:val="1"/>
      <w:numFmt w:val="decimal"/>
      <w:lvlText w:val="%1"/>
      <w:lvlJc w:val="left"/>
      <w:pPr>
        <w:ind w:left="600" w:hanging="600"/>
      </w:pPr>
      <w:rPr>
        <w:rFonts w:hint="default"/>
      </w:rPr>
    </w:lvl>
    <w:lvl w:ilvl="1">
      <w:start w:val="1"/>
      <w:numFmt w:val="decimal"/>
      <w:lvlText w:val="%1.%2"/>
      <w:lvlJc w:val="left"/>
      <w:pPr>
        <w:ind w:left="1305" w:hanging="60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3">
    <w:nsid w:val="37B71CFA"/>
    <w:multiLevelType w:val="hybridMultilevel"/>
    <w:tmpl w:val="C538892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7C94DE2"/>
    <w:multiLevelType w:val="hybridMultilevel"/>
    <w:tmpl w:val="3CA62D74"/>
    <w:lvl w:ilvl="0" w:tplc="6EE6FB88">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3B40451A"/>
    <w:multiLevelType w:val="hybridMultilevel"/>
    <w:tmpl w:val="73B45A3A"/>
    <w:lvl w:ilvl="0" w:tplc="E4DA438A">
      <w:numFmt w:val="bullet"/>
      <w:lvlText w:val="–"/>
      <w:lvlJc w:val="left"/>
      <w:pPr>
        <w:ind w:left="252" w:hanging="212"/>
      </w:pPr>
      <w:rPr>
        <w:rFonts w:ascii="Times New Roman" w:eastAsia="Times New Roman" w:hAnsi="Times New Roman" w:cs="Times New Roman" w:hint="default"/>
        <w:w w:val="100"/>
        <w:sz w:val="28"/>
        <w:szCs w:val="28"/>
        <w:lang w:val="ru-RU" w:eastAsia="ru-RU" w:bidi="ru-RU"/>
      </w:rPr>
    </w:lvl>
    <w:lvl w:ilvl="1" w:tplc="53E4B6DA">
      <w:numFmt w:val="bullet"/>
      <w:lvlText w:val="•"/>
      <w:lvlJc w:val="left"/>
      <w:pPr>
        <w:ind w:left="1264" w:hanging="212"/>
      </w:pPr>
      <w:rPr>
        <w:rFonts w:hint="default"/>
        <w:lang w:val="ru-RU" w:eastAsia="ru-RU" w:bidi="ru-RU"/>
      </w:rPr>
    </w:lvl>
    <w:lvl w:ilvl="2" w:tplc="776E5CE0">
      <w:numFmt w:val="bullet"/>
      <w:lvlText w:val="•"/>
      <w:lvlJc w:val="left"/>
      <w:pPr>
        <w:ind w:left="2269" w:hanging="212"/>
      </w:pPr>
      <w:rPr>
        <w:rFonts w:hint="default"/>
        <w:lang w:val="ru-RU" w:eastAsia="ru-RU" w:bidi="ru-RU"/>
      </w:rPr>
    </w:lvl>
    <w:lvl w:ilvl="3" w:tplc="57584CB6">
      <w:numFmt w:val="bullet"/>
      <w:lvlText w:val="•"/>
      <w:lvlJc w:val="left"/>
      <w:pPr>
        <w:ind w:left="3273" w:hanging="212"/>
      </w:pPr>
      <w:rPr>
        <w:rFonts w:hint="default"/>
        <w:lang w:val="ru-RU" w:eastAsia="ru-RU" w:bidi="ru-RU"/>
      </w:rPr>
    </w:lvl>
    <w:lvl w:ilvl="4" w:tplc="4788A2B4">
      <w:numFmt w:val="bullet"/>
      <w:lvlText w:val="•"/>
      <w:lvlJc w:val="left"/>
      <w:pPr>
        <w:ind w:left="4278" w:hanging="212"/>
      </w:pPr>
      <w:rPr>
        <w:rFonts w:hint="default"/>
        <w:lang w:val="ru-RU" w:eastAsia="ru-RU" w:bidi="ru-RU"/>
      </w:rPr>
    </w:lvl>
    <w:lvl w:ilvl="5" w:tplc="595C7618">
      <w:numFmt w:val="bullet"/>
      <w:lvlText w:val="•"/>
      <w:lvlJc w:val="left"/>
      <w:pPr>
        <w:ind w:left="5283" w:hanging="212"/>
      </w:pPr>
      <w:rPr>
        <w:rFonts w:hint="default"/>
        <w:lang w:val="ru-RU" w:eastAsia="ru-RU" w:bidi="ru-RU"/>
      </w:rPr>
    </w:lvl>
    <w:lvl w:ilvl="6" w:tplc="0D4A3CE6">
      <w:numFmt w:val="bullet"/>
      <w:lvlText w:val="•"/>
      <w:lvlJc w:val="left"/>
      <w:pPr>
        <w:ind w:left="6287" w:hanging="212"/>
      </w:pPr>
      <w:rPr>
        <w:rFonts w:hint="default"/>
        <w:lang w:val="ru-RU" w:eastAsia="ru-RU" w:bidi="ru-RU"/>
      </w:rPr>
    </w:lvl>
    <w:lvl w:ilvl="7" w:tplc="B60EAF02">
      <w:numFmt w:val="bullet"/>
      <w:lvlText w:val="•"/>
      <w:lvlJc w:val="left"/>
      <w:pPr>
        <w:ind w:left="7292" w:hanging="212"/>
      </w:pPr>
      <w:rPr>
        <w:rFonts w:hint="default"/>
        <w:lang w:val="ru-RU" w:eastAsia="ru-RU" w:bidi="ru-RU"/>
      </w:rPr>
    </w:lvl>
    <w:lvl w:ilvl="8" w:tplc="72D4CF60">
      <w:numFmt w:val="bullet"/>
      <w:lvlText w:val="•"/>
      <w:lvlJc w:val="left"/>
      <w:pPr>
        <w:ind w:left="8297" w:hanging="212"/>
      </w:pPr>
      <w:rPr>
        <w:rFonts w:hint="default"/>
        <w:lang w:val="ru-RU" w:eastAsia="ru-RU" w:bidi="ru-RU"/>
      </w:rPr>
    </w:lvl>
  </w:abstractNum>
  <w:abstractNum w:abstractNumId="26">
    <w:nsid w:val="3EF322D2"/>
    <w:multiLevelType w:val="hybridMultilevel"/>
    <w:tmpl w:val="7D8E0F5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3F1D7160"/>
    <w:multiLevelType w:val="hybridMultilevel"/>
    <w:tmpl w:val="73C0F2C4"/>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1300C88"/>
    <w:multiLevelType w:val="hybridMultilevel"/>
    <w:tmpl w:val="D8F81FC0"/>
    <w:lvl w:ilvl="0" w:tplc="9154D8D8">
      <w:start w:val="5"/>
      <w:numFmt w:val="decimal"/>
      <w:lvlText w:val="%1."/>
      <w:lvlJc w:val="left"/>
      <w:pPr>
        <w:ind w:left="2018" w:hanging="1911"/>
      </w:pPr>
      <w:rPr>
        <w:rFonts w:ascii="Times New Roman" w:eastAsia="Times New Roman" w:hAnsi="Times New Roman" w:cs="Times New Roman" w:hint="default"/>
        <w:w w:val="100"/>
        <w:sz w:val="22"/>
        <w:szCs w:val="22"/>
        <w:lang w:val="ru-RU" w:eastAsia="ru-RU" w:bidi="ru-RU"/>
      </w:rPr>
    </w:lvl>
    <w:lvl w:ilvl="1" w:tplc="63E0142A">
      <w:numFmt w:val="bullet"/>
      <w:lvlText w:val="•"/>
      <w:lvlJc w:val="left"/>
      <w:pPr>
        <w:ind w:left="2072" w:hanging="1911"/>
      </w:pPr>
      <w:rPr>
        <w:rFonts w:hint="default"/>
        <w:lang w:val="ru-RU" w:eastAsia="ru-RU" w:bidi="ru-RU"/>
      </w:rPr>
    </w:lvl>
    <w:lvl w:ilvl="2" w:tplc="E6F272B2">
      <w:numFmt w:val="bullet"/>
      <w:lvlText w:val="•"/>
      <w:lvlJc w:val="left"/>
      <w:pPr>
        <w:ind w:left="2124" w:hanging="1911"/>
      </w:pPr>
      <w:rPr>
        <w:rFonts w:hint="default"/>
        <w:lang w:val="ru-RU" w:eastAsia="ru-RU" w:bidi="ru-RU"/>
      </w:rPr>
    </w:lvl>
    <w:lvl w:ilvl="3" w:tplc="9C18E358">
      <w:numFmt w:val="bullet"/>
      <w:lvlText w:val="•"/>
      <w:lvlJc w:val="left"/>
      <w:pPr>
        <w:ind w:left="2176" w:hanging="1911"/>
      </w:pPr>
      <w:rPr>
        <w:rFonts w:hint="default"/>
        <w:lang w:val="ru-RU" w:eastAsia="ru-RU" w:bidi="ru-RU"/>
      </w:rPr>
    </w:lvl>
    <w:lvl w:ilvl="4" w:tplc="2A2C560E">
      <w:numFmt w:val="bullet"/>
      <w:lvlText w:val="•"/>
      <w:lvlJc w:val="left"/>
      <w:pPr>
        <w:ind w:left="2228" w:hanging="1911"/>
      </w:pPr>
      <w:rPr>
        <w:rFonts w:hint="default"/>
        <w:lang w:val="ru-RU" w:eastAsia="ru-RU" w:bidi="ru-RU"/>
      </w:rPr>
    </w:lvl>
    <w:lvl w:ilvl="5" w:tplc="AF0AC27E">
      <w:numFmt w:val="bullet"/>
      <w:lvlText w:val="•"/>
      <w:lvlJc w:val="left"/>
      <w:pPr>
        <w:ind w:left="2281" w:hanging="1911"/>
      </w:pPr>
      <w:rPr>
        <w:rFonts w:hint="default"/>
        <w:lang w:val="ru-RU" w:eastAsia="ru-RU" w:bidi="ru-RU"/>
      </w:rPr>
    </w:lvl>
    <w:lvl w:ilvl="6" w:tplc="05CCDBCE">
      <w:numFmt w:val="bullet"/>
      <w:lvlText w:val="•"/>
      <w:lvlJc w:val="left"/>
      <w:pPr>
        <w:ind w:left="2333" w:hanging="1911"/>
      </w:pPr>
      <w:rPr>
        <w:rFonts w:hint="default"/>
        <w:lang w:val="ru-RU" w:eastAsia="ru-RU" w:bidi="ru-RU"/>
      </w:rPr>
    </w:lvl>
    <w:lvl w:ilvl="7" w:tplc="EA9ADCF6">
      <w:numFmt w:val="bullet"/>
      <w:lvlText w:val="•"/>
      <w:lvlJc w:val="left"/>
      <w:pPr>
        <w:ind w:left="2385" w:hanging="1911"/>
      </w:pPr>
      <w:rPr>
        <w:rFonts w:hint="default"/>
        <w:lang w:val="ru-RU" w:eastAsia="ru-RU" w:bidi="ru-RU"/>
      </w:rPr>
    </w:lvl>
    <w:lvl w:ilvl="8" w:tplc="8126FB46">
      <w:numFmt w:val="bullet"/>
      <w:lvlText w:val="•"/>
      <w:lvlJc w:val="left"/>
      <w:pPr>
        <w:ind w:left="2437" w:hanging="1911"/>
      </w:pPr>
      <w:rPr>
        <w:rFonts w:hint="default"/>
        <w:lang w:val="ru-RU" w:eastAsia="ru-RU" w:bidi="ru-RU"/>
      </w:rPr>
    </w:lvl>
  </w:abstractNum>
  <w:abstractNum w:abstractNumId="29">
    <w:nsid w:val="42212EE7"/>
    <w:multiLevelType w:val="hybridMultilevel"/>
    <w:tmpl w:val="33FEEBA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2B2795E"/>
    <w:multiLevelType w:val="hybridMultilevel"/>
    <w:tmpl w:val="D1FAE4EA"/>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4F82C8C"/>
    <w:multiLevelType w:val="hybridMultilevel"/>
    <w:tmpl w:val="6898FA82"/>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FF708F9"/>
    <w:multiLevelType w:val="hybridMultilevel"/>
    <w:tmpl w:val="CE729F2C"/>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004788C"/>
    <w:multiLevelType w:val="hybridMultilevel"/>
    <w:tmpl w:val="D7DE0022"/>
    <w:lvl w:ilvl="0" w:tplc="DBBEC3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53D55BD"/>
    <w:multiLevelType w:val="hybridMultilevel"/>
    <w:tmpl w:val="7472DEEC"/>
    <w:lvl w:ilvl="0" w:tplc="DBBEC3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C7A04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DC2146C"/>
    <w:multiLevelType w:val="hybridMultilevel"/>
    <w:tmpl w:val="DC320F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F1B5FFF"/>
    <w:multiLevelType w:val="hybridMultilevel"/>
    <w:tmpl w:val="E52E9E2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43054CD"/>
    <w:multiLevelType w:val="hybridMultilevel"/>
    <w:tmpl w:val="247277E2"/>
    <w:lvl w:ilvl="0" w:tplc="7818AED2">
      <w:numFmt w:val="bullet"/>
      <w:lvlText w:val="–"/>
      <w:lvlJc w:val="left"/>
      <w:pPr>
        <w:ind w:left="252" w:hanging="339"/>
      </w:pPr>
      <w:rPr>
        <w:rFonts w:ascii="Times New Roman" w:eastAsia="Times New Roman" w:hAnsi="Times New Roman" w:cs="Times New Roman" w:hint="default"/>
        <w:w w:val="100"/>
        <w:sz w:val="28"/>
        <w:szCs w:val="28"/>
        <w:lang w:val="ru-RU" w:eastAsia="ru-RU" w:bidi="ru-RU"/>
      </w:rPr>
    </w:lvl>
    <w:lvl w:ilvl="1" w:tplc="282ED7BE">
      <w:numFmt w:val="bullet"/>
      <w:lvlText w:val="•"/>
      <w:lvlJc w:val="left"/>
      <w:pPr>
        <w:ind w:left="1264" w:hanging="339"/>
      </w:pPr>
      <w:rPr>
        <w:rFonts w:hint="default"/>
        <w:lang w:val="ru-RU" w:eastAsia="ru-RU" w:bidi="ru-RU"/>
      </w:rPr>
    </w:lvl>
    <w:lvl w:ilvl="2" w:tplc="3A30A776">
      <w:numFmt w:val="bullet"/>
      <w:lvlText w:val="•"/>
      <w:lvlJc w:val="left"/>
      <w:pPr>
        <w:ind w:left="2269" w:hanging="339"/>
      </w:pPr>
      <w:rPr>
        <w:rFonts w:hint="default"/>
        <w:lang w:val="ru-RU" w:eastAsia="ru-RU" w:bidi="ru-RU"/>
      </w:rPr>
    </w:lvl>
    <w:lvl w:ilvl="3" w:tplc="E870915E">
      <w:numFmt w:val="bullet"/>
      <w:lvlText w:val="•"/>
      <w:lvlJc w:val="left"/>
      <w:pPr>
        <w:ind w:left="3273" w:hanging="339"/>
      </w:pPr>
      <w:rPr>
        <w:rFonts w:hint="default"/>
        <w:lang w:val="ru-RU" w:eastAsia="ru-RU" w:bidi="ru-RU"/>
      </w:rPr>
    </w:lvl>
    <w:lvl w:ilvl="4" w:tplc="50A416BE">
      <w:numFmt w:val="bullet"/>
      <w:lvlText w:val="•"/>
      <w:lvlJc w:val="left"/>
      <w:pPr>
        <w:ind w:left="4278" w:hanging="339"/>
      </w:pPr>
      <w:rPr>
        <w:rFonts w:hint="default"/>
        <w:lang w:val="ru-RU" w:eastAsia="ru-RU" w:bidi="ru-RU"/>
      </w:rPr>
    </w:lvl>
    <w:lvl w:ilvl="5" w:tplc="C0BA426A">
      <w:numFmt w:val="bullet"/>
      <w:lvlText w:val="•"/>
      <w:lvlJc w:val="left"/>
      <w:pPr>
        <w:ind w:left="5283" w:hanging="339"/>
      </w:pPr>
      <w:rPr>
        <w:rFonts w:hint="default"/>
        <w:lang w:val="ru-RU" w:eastAsia="ru-RU" w:bidi="ru-RU"/>
      </w:rPr>
    </w:lvl>
    <w:lvl w:ilvl="6" w:tplc="30DCF86E">
      <w:numFmt w:val="bullet"/>
      <w:lvlText w:val="•"/>
      <w:lvlJc w:val="left"/>
      <w:pPr>
        <w:ind w:left="6287" w:hanging="339"/>
      </w:pPr>
      <w:rPr>
        <w:rFonts w:hint="default"/>
        <w:lang w:val="ru-RU" w:eastAsia="ru-RU" w:bidi="ru-RU"/>
      </w:rPr>
    </w:lvl>
    <w:lvl w:ilvl="7" w:tplc="18B66DD0">
      <w:numFmt w:val="bullet"/>
      <w:lvlText w:val="•"/>
      <w:lvlJc w:val="left"/>
      <w:pPr>
        <w:ind w:left="7292" w:hanging="339"/>
      </w:pPr>
      <w:rPr>
        <w:rFonts w:hint="default"/>
        <w:lang w:val="ru-RU" w:eastAsia="ru-RU" w:bidi="ru-RU"/>
      </w:rPr>
    </w:lvl>
    <w:lvl w:ilvl="8" w:tplc="454842E0">
      <w:numFmt w:val="bullet"/>
      <w:lvlText w:val="•"/>
      <w:lvlJc w:val="left"/>
      <w:pPr>
        <w:ind w:left="8297" w:hanging="339"/>
      </w:pPr>
      <w:rPr>
        <w:rFonts w:hint="default"/>
        <w:lang w:val="ru-RU" w:eastAsia="ru-RU" w:bidi="ru-RU"/>
      </w:rPr>
    </w:lvl>
  </w:abstractNum>
  <w:abstractNum w:abstractNumId="39">
    <w:nsid w:val="67946824"/>
    <w:multiLevelType w:val="hybridMultilevel"/>
    <w:tmpl w:val="0FA6D92C"/>
    <w:lvl w:ilvl="0" w:tplc="0BB6A904">
      <w:numFmt w:val="bullet"/>
      <w:lvlText w:val="–"/>
      <w:lvlJc w:val="left"/>
      <w:pPr>
        <w:ind w:left="108" w:hanging="1117"/>
      </w:pPr>
      <w:rPr>
        <w:rFonts w:ascii="Times New Roman" w:eastAsia="Times New Roman" w:hAnsi="Times New Roman" w:cs="Times New Roman" w:hint="default"/>
        <w:spacing w:val="-14"/>
        <w:w w:val="100"/>
        <w:sz w:val="24"/>
        <w:szCs w:val="24"/>
        <w:lang w:val="ru-RU" w:eastAsia="ru-RU" w:bidi="ru-RU"/>
      </w:rPr>
    </w:lvl>
    <w:lvl w:ilvl="1" w:tplc="A2201DF8">
      <w:numFmt w:val="bullet"/>
      <w:lvlText w:val="•"/>
      <w:lvlJc w:val="left"/>
      <w:pPr>
        <w:ind w:left="383" w:hanging="1117"/>
      </w:pPr>
      <w:rPr>
        <w:rFonts w:hint="default"/>
        <w:lang w:val="ru-RU" w:eastAsia="ru-RU" w:bidi="ru-RU"/>
      </w:rPr>
    </w:lvl>
    <w:lvl w:ilvl="2" w:tplc="F5B85928">
      <w:numFmt w:val="bullet"/>
      <w:lvlText w:val="•"/>
      <w:lvlJc w:val="left"/>
      <w:pPr>
        <w:ind w:left="666" w:hanging="1117"/>
      </w:pPr>
      <w:rPr>
        <w:rFonts w:hint="default"/>
        <w:lang w:val="ru-RU" w:eastAsia="ru-RU" w:bidi="ru-RU"/>
      </w:rPr>
    </w:lvl>
    <w:lvl w:ilvl="3" w:tplc="AFA86C16">
      <w:numFmt w:val="bullet"/>
      <w:lvlText w:val="•"/>
      <w:lvlJc w:val="left"/>
      <w:pPr>
        <w:ind w:left="949" w:hanging="1117"/>
      </w:pPr>
      <w:rPr>
        <w:rFonts w:hint="default"/>
        <w:lang w:val="ru-RU" w:eastAsia="ru-RU" w:bidi="ru-RU"/>
      </w:rPr>
    </w:lvl>
    <w:lvl w:ilvl="4" w:tplc="0DE45C52">
      <w:numFmt w:val="bullet"/>
      <w:lvlText w:val="•"/>
      <w:lvlJc w:val="left"/>
      <w:pPr>
        <w:ind w:left="1233" w:hanging="1117"/>
      </w:pPr>
      <w:rPr>
        <w:rFonts w:hint="default"/>
        <w:lang w:val="ru-RU" w:eastAsia="ru-RU" w:bidi="ru-RU"/>
      </w:rPr>
    </w:lvl>
    <w:lvl w:ilvl="5" w:tplc="3CAE6E78">
      <w:numFmt w:val="bullet"/>
      <w:lvlText w:val="•"/>
      <w:lvlJc w:val="left"/>
      <w:pPr>
        <w:ind w:left="1516" w:hanging="1117"/>
      </w:pPr>
      <w:rPr>
        <w:rFonts w:hint="default"/>
        <w:lang w:val="ru-RU" w:eastAsia="ru-RU" w:bidi="ru-RU"/>
      </w:rPr>
    </w:lvl>
    <w:lvl w:ilvl="6" w:tplc="7B4812E8">
      <w:numFmt w:val="bullet"/>
      <w:lvlText w:val="•"/>
      <w:lvlJc w:val="left"/>
      <w:pPr>
        <w:ind w:left="1799" w:hanging="1117"/>
      </w:pPr>
      <w:rPr>
        <w:rFonts w:hint="default"/>
        <w:lang w:val="ru-RU" w:eastAsia="ru-RU" w:bidi="ru-RU"/>
      </w:rPr>
    </w:lvl>
    <w:lvl w:ilvl="7" w:tplc="B9DE3344">
      <w:numFmt w:val="bullet"/>
      <w:lvlText w:val="•"/>
      <w:lvlJc w:val="left"/>
      <w:pPr>
        <w:ind w:left="2083" w:hanging="1117"/>
      </w:pPr>
      <w:rPr>
        <w:rFonts w:hint="default"/>
        <w:lang w:val="ru-RU" w:eastAsia="ru-RU" w:bidi="ru-RU"/>
      </w:rPr>
    </w:lvl>
    <w:lvl w:ilvl="8" w:tplc="39C81398">
      <w:numFmt w:val="bullet"/>
      <w:lvlText w:val="•"/>
      <w:lvlJc w:val="left"/>
      <w:pPr>
        <w:ind w:left="2366" w:hanging="1117"/>
      </w:pPr>
      <w:rPr>
        <w:rFonts w:hint="default"/>
        <w:lang w:val="ru-RU" w:eastAsia="ru-RU" w:bidi="ru-RU"/>
      </w:rPr>
    </w:lvl>
  </w:abstractNum>
  <w:abstractNum w:abstractNumId="40">
    <w:nsid w:val="6CEF4C4D"/>
    <w:multiLevelType w:val="hybridMultilevel"/>
    <w:tmpl w:val="7D8E0F5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nsid w:val="6D3C53C0"/>
    <w:multiLevelType w:val="hybridMultilevel"/>
    <w:tmpl w:val="80E07976"/>
    <w:lvl w:ilvl="0" w:tplc="7C08A896">
      <w:start w:val="200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18F3ECA"/>
    <w:multiLevelType w:val="hybridMultilevel"/>
    <w:tmpl w:val="95BCD05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791C1F"/>
    <w:multiLevelType w:val="hybridMultilevel"/>
    <w:tmpl w:val="1F42ACA2"/>
    <w:lvl w:ilvl="0" w:tplc="8760F5D0">
      <w:start w:val="1"/>
      <w:numFmt w:val="decimal"/>
      <w:lvlText w:val="%1."/>
      <w:lvlJc w:val="left"/>
      <w:pPr>
        <w:tabs>
          <w:tab w:val="num" w:pos="720"/>
        </w:tabs>
        <w:ind w:left="720" w:hanging="55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4">
    <w:nsid w:val="75FD2BB3"/>
    <w:multiLevelType w:val="hybridMultilevel"/>
    <w:tmpl w:val="5D62CC42"/>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8E82386"/>
    <w:multiLevelType w:val="hybridMultilevel"/>
    <w:tmpl w:val="2A5C6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9587D93"/>
    <w:multiLevelType w:val="hybridMultilevel"/>
    <w:tmpl w:val="83720DAC"/>
    <w:lvl w:ilvl="0" w:tplc="F9CE0AD2">
      <w:start w:val="1"/>
      <w:numFmt w:val="decimal"/>
      <w:lvlText w:val="%1."/>
      <w:lvlJc w:val="left"/>
      <w:pPr>
        <w:ind w:left="2330" w:hanging="2223"/>
      </w:pPr>
      <w:rPr>
        <w:rFonts w:ascii="Times New Roman" w:eastAsia="Times New Roman" w:hAnsi="Times New Roman" w:cs="Times New Roman" w:hint="default"/>
        <w:w w:val="100"/>
        <w:sz w:val="22"/>
        <w:szCs w:val="22"/>
        <w:lang w:val="ru-RU" w:eastAsia="ru-RU" w:bidi="ru-RU"/>
      </w:rPr>
    </w:lvl>
    <w:lvl w:ilvl="1" w:tplc="9912C914">
      <w:numFmt w:val="bullet"/>
      <w:lvlText w:val="•"/>
      <w:lvlJc w:val="left"/>
      <w:pPr>
        <w:ind w:left="2445" w:hanging="2223"/>
      </w:pPr>
      <w:rPr>
        <w:rFonts w:hint="default"/>
        <w:lang w:val="ru-RU" w:eastAsia="ru-RU" w:bidi="ru-RU"/>
      </w:rPr>
    </w:lvl>
    <w:lvl w:ilvl="2" w:tplc="98D48B80">
      <w:numFmt w:val="bullet"/>
      <w:lvlText w:val="•"/>
      <w:lvlJc w:val="left"/>
      <w:pPr>
        <w:ind w:left="2550" w:hanging="2223"/>
      </w:pPr>
      <w:rPr>
        <w:rFonts w:hint="default"/>
        <w:lang w:val="ru-RU" w:eastAsia="ru-RU" w:bidi="ru-RU"/>
      </w:rPr>
    </w:lvl>
    <w:lvl w:ilvl="3" w:tplc="12CC9E3E">
      <w:numFmt w:val="bullet"/>
      <w:lvlText w:val="•"/>
      <w:lvlJc w:val="left"/>
      <w:pPr>
        <w:ind w:left="2655" w:hanging="2223"/>
      </w:pPr>
      <w:rPr>
        <w:rFonts w:hint="default"/>
        <w:lang w:val="ru-RU" w:eastAsia="ru-RU" w:bidi="ru-RU"/>
      </w:rPr>
    </w:lvl>
    <w:lvl w:ilvl="4" w:tplc="2CCC12AE">
      <w:numFmt w:val="bullet"/>
      <w:lvlText w:val="•"/>
      <w:lvlJc w:val="left"/>
      <w:pPr>
        <w:ind w:left="2760" w:hanging="2223"/>
      </w:pPr>
      <w:rPr>
        <w:rFonts w:hint="default"/>
        <w:lang w:val="ru-RU" w:eastAsia="ru-RU" w:bidi="ru-RU"/>
      </w:rPr>
    </w:lvl>
    <w:lvl w:ilvl="5" w:tplc="F66C13F8">
      <w:numFmt w:val="bullet"/>
      <w:lvlText w:val="•"/>
      <w:lvlJc w:val="left"/>
      <w:pPr>
        <w:ind w:left="2865" w:hanging="2223"/>
      </w:pPr>
      <w:rPr>
        <w:rFonts w:hint="default"/>
        <w:lang w:val="ru-RU" w:eastAsia="ru-RU" w:bidi="ru-RU"/>
      </w:rPr>
    </w:lvl>
    <w:lvl w:ilvl="6" w:tplc="67E06C66">
      <w:numFmt w:val="bullet"/>
      <w:lvlText w:val="•"/>
      <w:lvlJc w:val="left"/>
      <w:pPr>
        <w:ind w:left="2970" w:hanging="2223"/>
      </w:pPr>
      <w:rPr>
        <w:rFonts w:hint="default"/>
        <w:lang w:val="ru-RU" w:eastAsia="ru-RU" w:bidi="ru-RU"/>
      </w:rPr>
    </w:lvl>
    <w:lvl w:ilvl="7" w:tplc="DF52C78C">
      <w:numFmt w:val="bullet"/>
      <w:lvlText w:val="•"/>
      <w:lvlJc w:val="left"/>
      <w:pPr>
        <w:ind w:left="3075" w:hanging="2223"/>
      </w:pPr>
      <w:rPr>
        <w:rFonts w:hint="default"/>
        <w:lang w:val="ru-RU" w:eastAsia="ru-RU" w:bidi="ru-RU"/>
      </w:rPr>
    </w:lvl>
    <w:lvl w:ilvl="8" w:tplc="D6F27C9E">
      <w:numFmt w:val="bullet"/>
      <w:lvlText w:val="•"/>
      <w:lvlJc w:val="left"/>
      <w:pPr>
        <w:ind w:left="3180" w:hanging="2223"/>
      </w:pPr>
      <w:rPr>
        <w:rFonts w:hint="default"/>
        <w:lang w:val="ru-RU" w:eastAsia="ru-RU" w:bidi="ru-RU"/>
      </w:rPr>
    </w:lvl>
  </w:abstractNum>
  <w:abstractNum w:abstractNumId="47">
    <w:nsid w:val="7D31244C"/>
    <w:multiLevelType w:val="hybridMultilevel"/>
    <w:tmpl w:val="52CCDA1C"/>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4"/>
  </w:num>
  <w:num w:numId="4">
    <w:abstractNumId w:val="19"/>
  </w:num>
  <w:num w:numId="5">
    <w:abstractNumId w:val="23"/>
  </w:num>
  <w:num w:numId="6">
    <w:abstractNumId w:val="14"/>
  </w:num>
  <w:num w:numId="7">
    <w:abstractNumId w:val="18"/>
  </w:num>
  <w:num w:numId="8">
    <w:abstractNumId w:val="32"/>
  </w:num>
  <w:num w:numId="9">
    <w:abstractNumId w:val="37"/>
  </w:num>
  <w:num w:numId="10">
    <w:abstractNumId w:val="47"/>
  </w:num>
  <w:num w:numId="11">
    <w:abstractNumId w:val="44"/>
  </w:num>
  <w:num w:numId="12">
    <w:abstractNumId w:val="27"/>
  </w:num>
  <w:num w:numId="13">
    <w:abstractNumId w:val="2"/>
  </w:num>
  <w:num w:numId="14">
    <w:abstractNumId w:val="31"/>
  </w:num>
  <w:num w:numId="15">
    <w:abstractNumId w:val="21"/>
  </w:num>
  <w:num w:numId="16">
    <w:abstractNumId w:val="28"/>
  </w:num>
  <w:num w:numId="17">
    <w:abstractNumId w:val="20"/>
  </w:num>
  <w:num w:numId="18">
    <w:abstractNumId w:val="46"/>
  </w:num>
  <w:num w:numId="19">
    <w:abstractNumId w:val="7"/>
  </w:num>
  <w:num w:numId="20">
    <w:abstractNumId w:val="38"/>
  </w:num>
  <w:num w:numId="21">
    <w:abstractNumId w:val="17"/>
  </w:num>
  <w:num w:numId="22">
    <w:abstractNumId w:val="25"/>
  </w:num>
  <w:num w:numId="23">
    <w:abstractNumId w:val="13"/>
  </w:num>
  <w:num w:numId="24">
    <w:abstractNumId w:val="11"/>
  </w:num>
  <w:num w:numId="25">
    <w:abstractNumId w:val="39"/>
  </w:num>
  <w:num w:numId="26">
    <w:abstractNumId w:val="0"/>
  </w:num>
  <w:num w:numId="27">
    <w:abstractNumId w:val="12"/>
  </w:num>
  <w:num w:numId="28">
    <w:abstractNumId w:val="30"/>
  </w:num>
  <w:num w:numId="29">
    <w:abstractNumId w:val="29"/>
  </w:num>
  <w:num w:numId="30">
    <w:abstractNumId w:val="10"/>
  </w:num>
  <w:num w:numId="31">
    <w:abstractNumId w:val="15"/>
  </w:num>
  <w:num w:numId="32">
    <w:abstractNumId w:val="34"/>
  </w:num>
  <w:num w:numId="33">
    <w:abstractNumId w:val="33"/>
  </w:num>
  <w:num w:numId="34">
    <w:abstractNumId w:val="36"/>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6"/>
  </w:num>
  <w:num w:numId="42">
    <w:abstractNumId w:val="3"/>
  </w:num>
  <w:num w:numId="43">
    <w:abstractNumId w:val="9"/>
  </w:num>
  <w:num w:numId="44">
    <w:abstractNumId w:val="42"/>
  </w:num>
  <w:num w:numId="45">
    <w:abstractNumId w:val="45"/>
  </w:num>
  <w:num w:numId="46">
    <w:abstractNumId w:val="24"/>
  </w:num>
  <w:num w:numId="47">
    <w:abstractNumId w:val="1"/>
  </w:num>
  <w:num w:numId="48">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AD" w15:userId="S-1-5-21-1838622380-1503406870-3345831142-66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17D"/>
    <w:rsid w:val="00164FDC"/>
    <w:rsid w:val="00252FDD"/>
    <w:rsid w:val="00256ABF"/>
    <w:rsid w:val="00260220"/>
    <w:rsid w:val="0030249B"/>
    <w:rsid w:val="003B3F31"/>
    <w:rsid w:val="003D5047"/>
    <w:rsid w:val="003F159F"/>
    <w:rsid w:val="004117DE"/>
    <w:rsid w:val="00420999"/>
    <w:rsid w:val="004D6E70"/>
    <w:rsid w:val="004D7F6A"/>
    <w:rsid w:val="00562D0F"/>
    <w:rsid w:val="00593BD1"/>
    <w:rsid w:val="005E0DBB"/>
    <w:rsid w:val="0061042B"/>
    <w:rsid w:val="006135DE"/>
    <w:rsid w:val="00650210"/>
    <w:rsid w:val="006E717D"/>
    <w:rsid w:val="00881CDD"/>
    <w:rsid w:val="00924938"/>
    <w:rsid w:val="009E0FDB"/>
    <w:rsid w:val="00A07416"/>
    <w:rsid w:val="00A7641B"/>
    <w:rsid w:val="00BC2DF1"/>
    <w:rsid w:val="00C0644C"/>
    <w:rsid w:val="00D472E9"/>
    <w:rsid w:val="00D67CA1"/>
    <w:rsid w:val="00D932C8"/>
    <w:rsid w:val="00DA1E32"/>
    <w:rsid w:val="00DF0A87"/>
    <w:rsid w:val="00E55316"/>
    <w:rsid w:val="00E80133"/>
    <w:rsid w:val="00E829B8"/>
    <w:rsid w:val="00EA1CF3"/>
    <w:rsid w:val="00ED7270"/>
    <w:rsid w:val="00F1772A"/>
    <w:rsid w:val="00F43C42"/>
    <w:rsid w:val="00F978C4"/>
    <w:rsid w:val="00FA0266"/>
    <w:rsid w:val="00FA09BE"/>
    <w:rsid w:val="00FE17F3"/>
    <w:rsid w:val="00FE6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96E012B"/>
  <w15:docId w15:val="{F133243A-400C-406D-B97E-41F77561D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B3F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B3F31"/>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B3F31"/>
    <w:pPr>
      <w:keepNext/>
      <w:keepLines/>
      <w:spacing w:before="200" w:after="0"/>
      <w:outlineLvl w:val="2"/>
    </w:pPr>
    <w:rPr>
      <w:rFonts w:ascii="Cambria" w:eastAsia="Times New Roman" w:hAnsi="Cambria" w:cs="Times New Roman"/>
      <w:b/>
      <w:bCs/>
      <w:color w:val="4F81BD"/>
    </w:rPr>
  </w:style>
  <w:style w:type="paragraph" w:styleId="5">
    <w:name w:val="heading 5"/>
    <w:basedOn w:val="a"/>
    <w:next w:val="a"/>
    <w:link w:val="50"/>
    <w:uiPriority w:val="9"/>
    <w:semiHidden/>
    <w:unhideWhenUsed/>
    <w:qFormat/>
    <w:rsid w:val="00562D0F"/>
    <w:pPr>
      <w:keepNext/>
      <w:keepLines/>
      <w:spacing w:before="200" w:after="0"/>
      <w:outlineLvl w:val="4"/>
    </w:pPr>
    <w:rPr>
      <w:rFonts w:ascii="Calibri Light" w:eastAsia="Times New Roman" w:hAnsi="Calibri Light" w:cs="Times New Roman"/>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3F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3F31"/>
  </w:style>
  <w:style w:type="paragraph" w:styleId="a5">
    <w:name w:val="footer"/>
    <w:basedOn w:val="a"/>
    <w:link w:val="a6"/>
    <w:uiPriority w:val="99"/>
    <w:unhideWhenUsed/>
    <w:rsid w:val="003B3F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3F31"/>
  </w:style>
  <w:style w:type="table" w:styleId="a7">
    <w:name w:val="Table Grid"/>
    <w:basedOn w:val="a1"/>
    <w:uiPriority w:val="59"/>
    <w:qFormat/>
    <w:rsid w:val="003B3F3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B3F3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B3F31"/>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3B3F31"/>
    <w:rPr>
      <w:rFonts w:ascii="Cambria" w:eastAsia="Times New Roman" w:hAnsi="Cambria" w:cs="Times New Roman"/>
      <w:b/>
      <w:bCs/>
      <w:color w:val="4F81BD"/>
    </w:rPr>
  </w:style>
  <w:style w:type="paragraph" w:styleId="a8">
    <w:name w:val="No Spacing"/>
    <w:link w:val="a9"/>
    <w:uiPriority w:val="1"/>
    <w:qFormat/>
    <w:rsid w:val="003B3F31"/>
    <w:pPr>
      <w:spacing w:after="0" w:line="240" w:lineRule="auto"/>
    </w:pPr>
    <w:rPr>
      <w:rFonts w:ascii="Calibri" w:eastAsia="Times New Roman" w:hAnsi="Calibri" w:cs="Times New Roman"/>
    </w:rPr>
  </w:style>
  <w:style w:type="character" w:customStyle="1" w:styleId="a9">
    <w:name w:val="Без интервала Знак"/>
    <w:link w:val="a8"/>
    <w:uiPriority w:val="1"/>
    <w:rsid w:val="003B3F31"/>
    <w:rPr>
      <w:rFonts w:ascii="Calibri" w:eastAsia="Times New Roman" w:hAnsi="Calibri" w:cs="Times New Roman"/>
    </w:rPr>
  </w:style>
  <w:style w:type="paragraph" w:styleId="aa">
    <w:name w:val="Balloon Text"/>
    <w:basedOn w:val="a"/>
    <w:link w:val="ab"/>
    <w:uiPriority w:val="99"/>
    <w:semiHidden/>
    <w:unhideWhenUsed/>
    <w:rsid w:val="003B3F3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3B3F31"/>
    <w:rPr>
      <w:rFonts w:ascii="Tahoma" w:eastAsia="Calibri" w:hAnsi="Tahoma" w:cs="Tahoma"/>
      <w:sz w:val="16"/>
      <w:szCs w:val="16"/>
    </w:rPr>
  </w:style>
  <w:style w:type="paragraph" w:styleId="ac">
    <w:name w:val="TOC Heading"/>
    <w:basedOn w:val="1"/>
    <w:next w:val="a"/>
    <w:uiPriority w:val="39"/>
    <w:semiHidden/>
    <w:unhideWhenUsed/>
    <w:qFormat/>
    <w:rsid w:val="003B3F31"/>
    <w:pPr>
      <w:outlineLvl w:val="9"/>
    </w:pPr>
    <w:rPr>
      <w:rFonts w:ascii="Cambria" w:eastAsia="Times New Roman" w:hAnsi="Cambria" w:cs="Times New Roman"/>
      <w:color w:val="365F91"/>
    </w:rPr>
  </w:style>
  <w:style w:type="paragraph" w:styleId="21">
    <w:name w:val="toc 2"/>
    <w:basedOn w:val="a"/>
    <w:next w:val="a"/>
    <w:autoRedefine/>
    <w:uiPriority w:val="39"/>
    <w:unhideWhenUsed/>
    <w:qFormat/>
    <w:rsid w:val="003B3F31"/>
    <w:pPr>
      <w:tabs>
        <w:tab w:val="left" w:pos="567"/>
        <w:tab w:val="right" w:leader="dot" w:pos="9628"/>
      </w:tabs>
      <w:spacing w:after="0" w:line="360" w:lineRule="auto"/>
      <w:ind w:left="284"/>
      <w:jc w:val="both"/>
    </w:pPr>
    <w:rPr>
      <w:rFonts w:ascii="Calibri" w:eastAsia="Times New Roman" w:hAnsi="Calibri" w:cs="Times New Roman"/>
    </w:rPr>
  </w:style>
  <w:style w:type="paragraph" w:styleId="11">
    <w:name w:val="toc 1"/>
    <w:basedOn w:val="a"/>
    <w:next w:val="a"/>
    <w:autoRedefine/>
    <w:uiPriority w:val="39"/>
    <w:unhideWhenUsed/>
    <w:qFormat/>
    <w:rsid w:val="003B3F31"/>
    <w:pPr>
      <w:spacing w:after="100"/>
    </w:pPr>
    <w:rPr>
      <w:rFonts w:ascii="Calibri" w:eastAsia="Times New Roman" w:hAnsi="Calibri" w:cs="Times New Roman"/>
    </w:rPr>
  </w:style>
  <w:style w:type="paragraph" w:styleId="31">
    <w:name w:val="toc 3"/>
    <w:basedOn w:val="a"/>
    <w:next w:val="a"/>
    <w:autoRedefine/>
    <w:uiPriority w:val="39"/>
    <w:semiHidden/>
    <w:unhideWhenUsed/>
    <w:qFormat/>
    <w:rsid w:val="003B3F31"/>
    <w:pPr>
      <w:spacing w:after="100"/>
      <w:ind w:left="440"/>
    </w:pPr>
    <w:rPr>
      <w:rFonts w:ascii="Calibri" w:eastAsia="Times New Roman" w:hAnsi="Calibri" w:cs="Times New Roman"/>
    </w:rPr>
  </w:style>
  <w:style w:type="character" w:styleId="ad">
    <w:name w:val="Hyperlink"/>
    <w:uiPriority w:val="99"/>
    <w:unhideWhenUsed/>
    <w:rsid w:val="003B3F31"/>
    <w:rPr>
      <w:color w:val="0000FF"/>
      <w:u w:val="single"/>
    </w:rPr>
  </w:style>
  <w:style w:type="paragraph" w:styleId="ae">
    <w:name w:val="Normal (Web)"/>
    <w:basedOn w:val="a"/>
    <w:uiPriority w:val="99"/>
    <w:unhideWhenUsed/>
    <w:rsid w:val="003B3F31"/>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character" w:customStyle="1" w:styleId="apple-converted-space">
    <w:name w:val="apple-converted-space"/>
    <w:basedOn w:val="a0"/>
    <w:rsid w:val="003B3F31"/>
  </w:style>
  <w:style w:type="paragraph" w:styleId="af">
    <w:name w:val="footnote text"/>
    <w:basedOn w:val="a"/>
    <w:link w:val="af0"/>
    <w:uiPriority w:val="99"/>
    <w:unhideWhenUsed/>
    <w:rsid w:val="003B3F31"/>
    <w:pPr>
      <w:spacing w:after="0" w:line="240" w:lineRule="auto"/>
    </w:pPr>
    <w:rPr>
      <w:rFonts w:ascii="Calibri" w:eastAsia="Calibri" w:hAnsi="Calibri" w:cs="Times New Roman"/>
      <w:sz w:val="20"/>
      <w:szCs w:val="20"/>
    </w:rPr>
  </w:style>
  <w:style w:type="character" w:customStyle="1" w:styleId="af0">
    <w:name w:val="Текст сноски Знак"/>
    <w:basedOn w:val="a0"/>
    <w:link w:val="af"/>
    <w:uiPriority w:val="99"/>
    <w:rsid w:val="003B3F31"/>
    <w:rPr>
      <w:rFonts w:ascii="Calibri" w:eastAsia="Calibri" w:hAnsi="Calibri" w:cs="Times New Roman"/>
      <w:sz w:val="20"/>
      <w:szCs w:val="20"/>
    </w:rPr>
  </w:style>
  <w:style w:type="character" w:styleId="af1">
    <w:name w:val="footnote reference"/>
    <w:uiPriority w:val="99"/>
    <w:unhideWhenUsed/>
    <w:rsid w:val="003B3F31"/>
    <w:rPr>
      <w:vertAlign w:val="superscript"/>
    </w:rPr>
  </w:style>
  <w:style w:type="paragraph" w:styleId="af2">
    <w:name w:val="List Paragraph"/>
    <w:aliases w:val="ГОСТ"/>
    <w:basedOn w:val="a"/>
    <w:uiPriority w:val="34"/>
    <w:qFormat/>
    <w:rsid w:val="003B3F31"/>
    <w:pPr>
      <w:ind w:left="720"/>
      <w:contextualSpacing/>
    </w:pPr>
    <w:rPr>
      <w:rFonts w:ascii="Calibri" w:eastAsia="Calibri" w:hAnsi="Calibri" w:cs="Times New Roman"/>
    </w:rPr>
  </w:style>
  <w:style w:type="character" w:styleId="af3">
    <w:name w:val="Strong"/>
    <w:uiPriority w:val="22"/>
    <w:qFormat/>
    <w:rsid w:val="003B3F31"/>
    <w:rPr>
      <w:b/>
      <w:bCs/>
    </w:rPr>
  </w:style>
  <w:style w:type="paragraph" w:customStyle="1" w:styleId="Standard">
    <w:name w:val="Standard"/>
    <w:rsid w:val="003B3F3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3B3F31"/>
    <w:pPr>
      <w:spacing w:after="120"/>
    </w:pPr>
  </w:style>
  <w:style w:type="paragraph" w:customStyle="1" w:styleId="TableContents">
    <w:name w:val="Table Contents"/>
    <w:basedOn w:val="Standard"/>
    <w:rsid w:val="003B3F31"/>
    <w:pPr>
      <w:suppressLineNumbers/>
    </w:pPr>
  </w:style>
  <w:style w:type="character" w:customStyle="1" w:styleId="StrongEmphasis">
    <w:name w:val="Strong Emphasis"/>
    <w:rsid w:val="003B3F31"/>
    <w:rPr>
      <w:b/>
      <w:bCs/>
    </w:rPr>
  </w:style>
  <w:style w:type="paragraph" w:styleId="af4">
    <w:name w:val="Body Text"/>
    <w:basedOn w:val="a"/>
    <w:link w:val="af5"/>
    <w:uiPriority w:val="99"/>
    <w:unhideWhenUsed/>
    <w:qFormat/>
    <w:rsid w:val="003B3F31"/>
    <w:pPr>
      <w:spacing w:before="240" w:after="0" w:line="240" w:lineRule="auto"/>
      <w:jc w:val="both"/>
    </w:pPr>
    <w:rPr>
      <w:rFonts w:ascii="Times New Roman" w:eastAsia="Times New Roman" w:hAnsi="Times New Roman" w:cs="Times New Roman"/>
      <w:sz w:val="28"/>
      <w:szCs w:val="20"/>
      <w:lang w:eastAsia="ru-RU"/>
    </w:rPr>
  </w:style>
  <w:style w:type="character" w:customStyle="1" w:styleId="af5">
    <w:name w:val="Основной текст Знак"/>
    <w:basedOn w:val="a0"/>
    <w:link w:val="af4"/>
    <w:uiPriority w:val="99"/>
    <w:rsid w:val="003B3F31"/>
    <w:rPr>
      <w:rFonts w:ascii="Times New Roman" w:eastAsia="Times New Roman" w:hAnsi="Times New Roman" w:cs="Times New Roman"/>
      <w:sz w:val="28"/>
      <w:szCs w:val="20"/>
      <w:lang w:eastAsia="ru-RU"/>
    </w:rPr>
  </w:style>
  <w:style w:type="character" w:customStyle="1" w:styleId="af6">
    <w:name w:val="Основной текст_"/>
    <w:link w:val="22"/>
    <w:rsid w:val="003B3F31"/>
    <w:rPr>
      <w:rFonts w:ascii="Times New Roman" w:eastAsia="Times New Roman" w:hAnsi="Times New Roman"/>
      <w:sz w:val="27"/>
      <w:szCs w:val="27"/>
      <w:shd w:val="clear" w:color="auto" w:fill="FFFFFF"/>
    </w:rPr>
  </w:style>
  <w:style w:type="paragraph" w:customStyle="1" w:styleId="22">
    <w:name w:val="Основной текст2"/>
    <w:basedOn w:val="a"/>
    <w:link w:val="af6"/>
    <w:rsid w:val="003B3F31"/>
    <w:pPr>
      <w:widowControl w:val="0"/>
      <w:shd w:val="clear" w:color="auto" w:fill="FFFFFF"/>
      <w:spacing w:after="0" w:line="322" w:lineRule="exact"/>
      <w:ind w:hanging="360"/>
      <w:jc w:val="both"/>
    </w:pPr>
    <w:rPr>
      <w:rFonts w:ascii="Times New Roman" w:eastAsia="Times New Roman" w:hAnsi="Times New Roman"/>
      <w:sz w:val="27"/>
      <w:szCs w:val="27"/>
    </w:rPr>
  </w:style>
  <w:style w:type="paragraph" w:customStyle="1" w:styleId="af7">
    <w:name w:val="Знак Знак Знак Знак"/>
    <w:basedOn w:val="a"/>
    <w:rsid w:val="003B3F31"/>
    <w:pPr>
      <w:spacing w:after="160" w:line="240" w:lineRule="exact"/>
    </w:pPr>
    <w:rPr>
      <w:rFonts w:ascii="Verdana" w:eastAsia="Times New Roman" w:hAnsi="Verdana" w:cs="Times New Roman"/>
      <w:sz w:val="20"/>
      <w:szCs w:val="20"/>
      <w:lang w:val="en-US"/>
    </w:rPr>
  </w:style>
  <w:style w:type="table" w:customStyle="1" w:styleId="TableNormal">
    <w:name w:val="Table Normal"/>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3F31"/>
    <w:pPr>
      <w:widowControl w:val="0"/>
      <w:autoSpaceDE w:val="0"/>
      <w:autoSpaceDN w:val="0"/>
      <w:spacing w:after="0" w:line="240" w:lineRule="auto"/>
      <w:ind w:left="107"/>
    </w:pPr>
    <w:rPr>
      <w:rFonts w:ascii="Times New Roman" w:eastAsia="Times New Roman" w:hAnsi="Times New Roman" w:cs="Times New Roman"/>
      <w:lang w:eastAsia="ru-RU" w:bidi="ru-RU"/>
    </w:rPr>
  </w:style>
  <w:style w:type="character" w:customStyle="1" w:styleId="af8">
    <w:name w:val="Текст концевой сноски Знак"/>
    <w:basedOn w:val="a0"/>
    <w:link w:val="af9"/>
    <w:uiPriority w:val="99"/>
    <w:semiHidden/>
    <w:rsid w:val="003B3F31"/>
    <w:rPr>
      <w:rFonts w:ascii="Times New Roman" w:eastAsia="Times New Roman" w:hAnsi="Times New Roman"/>
      <w:lang w:bidi="ru-RU"/>
    </w:rPr>
  </w:style>
  <w:style w:type="paragraph" w:styleId="af9">
    <w:name w:val="endnote text"/>
    <w:basedOn w:val="a"/>
    <w:link w:val="af8"/>
    <w:uiPriority w:val="99"/>
    <w:semiHidden/>
    <w:unhideWhenUsed/>
    <w:rsid w:val="003B3F31"/>
    <w:pPr>
      <w:widowControl w:val="0"/>
      <w:autoSpaceDE w:val="0"/>
      <w:autoSpaceDN w:val="0"/>
      <w:spacing w:after="0" w:line="240" w:lineRule="auto"/>
    </w:pPr>
    <w:rPr>
      <w:rFonts w:ascii="Times New Roman" w:eastAsia="Times New Roman" w:hAnsi="Times New Roman"/>
      <w:lang w:bidi="ru-RU"/>
    </w:rPr>
  </w:style>
  <w:style w:type="character" w:customStyle="1" w:styleId="12">
    <w:name w:val="Текст концевой сноски Знак1"/>
    <w:basedOn w:val="a0"/>
    <w:uiPriority w:val="99"/>
    <w:semiHidden/>
    <w:rsid w:val="003B3F31"/>
    <w:rPr>
      <w:sz w:val="20"/>
      <w:szCs w:val="20"/>
    </w:rPr>
  </w:style>
  <w:style w:type="table" w:customStyle="1" w:styleId="TableNormal3">
    <w:name w:val="Table Normal3"/>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a">
    <w:name w:val="Placeholder Text"/>
    <w:basedOn w:val="a0"/>
    <w:uiPriority w:val="99"/>
    <w:semiHidden/>
    <w:rsid w:val="003B3F31"/>
    <w:rPr>
      <w:color w:val="808080"/>
    </w:rPr>
  </w:style>
  <w:style w:type="character" w:customStyle="1" w:styleId="23">
    <w:name w:val="Основной текст (2)_"/>
    <w:link w:val="24"/>
    <w:locked/>
    <w:rsid w:val="003B3F31"/>
    <w:rPr>
      <w:rFonts w:ascii="Times New Roman" w:eastAsia="Times New Roman" w:hAnsi="Times New Roman"/>
      <w:sz w:val="26"/>
      <w:szCs w:val="26"/>
      <w:shd w:val="clear" w:color="auto" w:fill="FFFFFF"/>
    </w:rPr>
  </w:style>
  <w:style w:type="paragraph" w:customStyle="1" w:styleId="24">
    <w:name w:val="Основной текст (2)"/>
    <w:basedOn w:val="a"/>
    <w:link w:val="23"/>
    <w:rsid w:val="003B3F31"/>
    <w:pPr>
      <w:widowControl w:val="0"/>
      <w:shd w:val="clear" w:color="auto" w:fill="FFFFFF"/>
      <w:spacing w:after="0" w:line="0" w:lineRule="atLeast"/>
      <w:jc w:val="center"/>
    </w:pPr>
    <w:rPr>
      <w:rFonts w:ascii="Times New Roman" w:eastAsia="Times New Roman" w:hAnsi="Times New Roman"/>
      <w:sz w:val="26"/>
      <w:szCs w:val="26"/>
    </w:rPr>
  </w:style>
  <w:style w:type="character" w:customStyle="1" w:styleId="8">
    <w:name w:val="Основной текст (8)_"/>
    <w:link w:val="80"/>
    <w:locked/>
    <w:rsid w:val="003B3F31"/>
    <w:rPr>
      <w:rFonts w:ascii="Times New Roman" w:eastAsia="Times New Roman" w:hAnsi="Times New Roman"/>
      <w:shd w:val="clear" w:color="auto" w:fill="FFFFFF"/>
    </w:rPr>
  </w:style>
  <w:style w:type="paragraph" w:customStyle="1" w:styleId="80">
    <w:name w:val="Основной текст (8)"/>
    <w:basedOn w:val="a"/>
    <w:link w:val="8"/>
    <w:rsid w:val="003B3F31"/>
    <w:pPr>
      <w:widowControl w:val="0"/>
      <w:shd w:val="clear" w:color="auto" w:fill="FFFFFF"/>
      <w:spacing w:after="0" w:line="317" w:lineRule="exact"/>
      <w:jc w:val="right"/>
    </w:pPr>
    <w:rPr>
      <w:rFonts w:ascii="Times New Roman" w:eastAsia="Times New Roman" w:hAnsi="Times New Roman"/>
    </w:rPr>
  </w:style>
  <w:style w:type="character" w:customStyle="1" w:styleId="2Exact">
    <w:name w:val="Основной текст (2) Exact"/>
    <w:rsid w:val="003B3F31"/>
    <w:rPr>
      <w:rFonts w:ascii="Times New Roman" w:eastAsia="Times New Roman" w:hAnsi="Times New Roman" w:cs="Times New Roman" w:hint="default"/>
      <w:b w:val="0"/>
      <w:bCs w:val="0"/>
      <w:i w:val="0"/>
      <w:iCs w:val="0"/>
      <w:smallCaps w:val="0"/>
      <w:strike w:val="0"/>
      <w:dstrike w:val="0"/>
      <w:sz w:val="26"/>
      <w:szCs w:val="26"/>
      <w:u w:val="none"/>
      <w:effect w:val="none"/>
    </w:rPr>
  </w:style>
  <w:style w:type="table" w:customStyle="1" w:styleId="13">
    <w:name w:val="Сетка таблицы1"/>
    <w:basedOn w:val="a1"/>
    <w:next w:val="a7"/>
    <w:uiPriority w:val="39"/>
    <w:rsid w:val="003B3F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7"/>
    <w:uiPriority w:val="39"/>
    <w:rsid w:val="00164FDC"/>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7"/>
    <w:uiPriority w:val="59"/>
    <w:rsid w:val="003D50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7"/>
    <w:uiPriority w:val="59"/>
    <w:rsid w:val="00DF0A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7"/>
    <w:uiPriority w:val="59"/>
    <w:rsid w:val="00DF0A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rsid w:val="0042099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7"/>
    <w:uiPriority w:val="59"/>
    <w:rsid w:val="004209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semiHidden/>
    <w:unhideWhenUsed/>
    <w:qFormat/>
    <w:rsid w:val="00562D0F"/>
    <w:pPr>
      <w:keepNext/>
      <w:keepLines/>
      <w:spacing w:before="40" w:after="0"/>
      <w:outlineLvl w:val="4"/>
    </w:pPr>
    <w:rPr>
      <w:rFonts w:ascii="Calibri Light" w:eastAsia="Times New Roman" w:hAnsi="Calibri Light" w:cs="Times New Roman"/>
      <w:color w:val="2F5496"/>
    </w:rPr>
  </w:style>
  <w:style w:type="numbering" w:customStyle="1" w:styleId="14">
    <w:name w:val="Нет списка1"/>
    <w:next w:val="a2"/>
    <w:uiPriority w:val="99"/>
    <w:semiHidden/>
    <w:unhideWhenUsed/>
    <w:rsid w:val="00562D0F"/>
  </w:style>
  <w:style w:type="character" w:customStyle="1" w:styleId="50">
    <w:name w:val="Заголовок 5 Знак"/>
    <w:basedOn w:val="a0"/>
    <w:link w:val="5"/>
    <w:uiPriority w:val="9"/>
    <w:semiHidden/>
    <w:rsid w:val="00562D0F"/>
    <w:rPr>
      <w:rFonts w:ascii="Calibri Light" w:eastAsia="Times New Roman" w:hAnsi="Calibri Light" w:cs="Times New Roman"/>
      <w:color w:val="2F5496"/>
    </w:rPr>
  </w:style>
  <w:style w:type="paragraph" w:customStyle="1" w:styleId="p1">
    <w:name w:val="p1"/>
    <w:basedOn w:val="a"/>
    <w:uiPriority w:val="99"/>
    <w:rsid w:val="00562D0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0">
    <w:name w:val="Сетка таблицы13"/>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7"/>
    <w:uiPriority w:val="59"/>
    <w:rsid w:val="0056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562D0F"/>
    <w:rPr>
      <w:color w:val="954F72"/>
      <w:u w:val="single"/>
    </w:rPr>
  </w:style>
  <w:style w:type="paragraph" w:customStyle="1" w:styleId="msonormal0">
    <w:name w:val="msonormal"/>
    <w:basedOn w:val="a"/>
    <w:uiPriority w:val="99"/>
    <w:rsid w:val="00562D0F"/>
    <w:pPr>
      <w:spacing w:after="160" w:line="256" w:lineRule="auto"/>
    </w:pPr>
    <w:rPr>
      <w:rFonts w:ascii="Times New Roman" w:hAnsi="Times New Roman" w:cs="Times New Roman"/>
      <w:sz w:val="24"/>
      <w:szCs w:val="24"/>
    </w:rPr>
  </w:style>
  <w:style w:type="character" w:customStyle="1" w:styleId="26">
    <w:name w:val="Основной текст 2 Знак"/>
    <w:basedOn w:val="a0"/>
    <w:link w:val="27"/>
    <w:uiPriority w:val="99"/>
    <w:semiHidden/>
    <w:rsid w:val="00562D0F"/>
    <w:rPr>
      <w:rFonts w:ascii="Times New Roman" w:eastAsia="Times New Roman" w:hAnsi="Times New Roman" w:cs="Times New Roman"/>
      <w:sz w:val="24"/>
      <w:szCs w:val="24"/>
      <w:lang w:eastAsia="ru-RU"/>
    </w:rPr>
  </w:style>
  <w:style w:type="paragraph" w:styleId="27">
    <w:name w:val="Body Text 2"/>
    <w:basedOn w:val="a"/>
    <w:link w:val="26"/>
    <w:uiPriority w:val="99"/>
    <w:semiHidden/>
    <w:unhideWhenUsed/>
    <w:rsid w:val="00562D0F"/>
    <w:pPr>
      <w:spacing w:after="0" w:line="360" w:lineRule="auto"/>
      <w:jc w:val="both"/>
    </w:pPr>
    <w:rPr>
      <w:rFonts w:ascii="Times New Roman" w:eastAsia="Times New Roman" w:hAnsi="Times New Roman" w:cs="Times New Roman"/>
      <w:sz w:val="24"/>
      <w:szCs w:val="24"/>
      <w:lang w:eastAsia="ru-RU"/>
    </w:rPr>
  </w:style>
  <w:style w:type="character" w:customStyle="1" w:styleId="211">
    <w:name w:val="Основной текст 2 Знак1"/>
    <w:basedOn w:val="a0"/>
    <w:uiPriority w:val="99"/>
    <w:semiHidden/>
    <w:rsid w:val="00562D0F"/>
  </w:style>
  <w:style w:type="character" w:customStyle="1" w:styleId="16">
    <w:name w:val="Ариал 16 Знак"/>
    <w:basedOn w:val="50"/>
    <w:link w:val="160"/>
    <w:locked/>
    <w:rsid w:val="00562D0F"/>
    <w:rPr>
      <w:rFonts w:ascii="Arial" w:eastAsia="Times New Roman" w:hAnsi="Arial" w:cs="Arial"/>
      <w:b/>
      <w:color w:val="2F5496"/>
      <w:spacing w:val="20"/>
      <w:sz w:val="32"/>
      <w:szCs w:val="20"/>
    </w:rPr>
  </w:style>
  <w:style w:type="paragraph" w:customStyle="1" w:styleId="160">
    <w:name w:val="Ариал 16"/>
    <w:basedOn w:val="5"/>
    <w:link w:val="16"/>
    <w:qFormat/>
    <w:rsid w:val="00562D0F"/>
    <w:rPr>
      <w:rFonts w:ascii="Arial" w:hAnsi="Arial" w:cs="Arial"/>
      <w:b/>
      <w:spacing w:val="20"/>
      <w:sz w:val="32"/>
      <w:szCs w:val="20"/>
    </w:rPr>
  </w:style>
  <w:style w:type="table" w:customStyle="1" w:styleId="140">
    <w:name w:val="Сетка таблицы14"/>
    <w:basedOn w:val="a1"/>
    <w:uiPriority w:val="59"/>
    <w:rsid w:val="0056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7"/>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7"/>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62D0F"/>
    <w:rPr>
      <w:color w:val="605E5C"/>
      <w:shd w:val="clear" w:color="auto" w:fill="E1DFDD"/>
    </w:rPr>
  </w:style>
  <w:style w:type="character" w:customStyle="1" w:styleId="512">
    <w:name w:val="Заголовок 5 Знак1"/>
    <w:basedOn w:val="a0"/>
    <w:uiPriority w:val="9"/>
    <w:semiHidden/>
    <w:rsid w:val="00562D0F"/>
    <w:rPr>
      <w:rFonts w:asciiTheme="majorHAnsi" w:eastAsiaTheme="majorEastAsia" w:hAnsiTheme="majorHAnsi" w:cstheme="majorBidi"/>
      <w:color w:val="243F60" w:themeColor="accent1" w:themeShade="7F"/>
    </w:rPr>
  </w:style>
  <w:style w:type="character" w:styleId="afb">
    <w:name w:val="FollowedHyperlink"/>
    <w:basedOn w:val="a0"/>
    <w:uiPriority w:val="99"/>
    <w:semiHidden/>
    <w:unhideWhenUsed/>
    <w:rsid w:val="00562D0F"/>
    <w:rPr>
      <w:color w:val="800080" w:themeColor="followedHyperlink"/>
      <w:u w:val="single"/>
    </w:rPr>
  </w:style>
  <w:style w:type="table" w:customStyle="1" w:styleId="9">
    <w:name w:val="Сетка таблицы9"/>
    <w:basedOn w:val="a1"/>
    <w:next w:val="a7"/>
    <w:uiPriority w:val="59"/>
    <w:rsid w:val="004D7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annotation reference"/>
    <w:basedOn w:val="a0"/>
    <w:uiPriority w:val="99"/>
    <w:semiHidden/>
    <w:unhideWhenUsed/>
    <w:rsid w:val="0030249B"/>
    <w:rPr>
      <w:sz w:val="16"/>
      <w:szCs w:val="16"/>
    </w:rPr>
  </w:style>
  <w:style w:type="paragraph" w:styleId="afd">
    <w:name w:val="annotation text"/>
    <w:basedOn w:val="a"/>
    <w:link w:val="afe"/>
    <w:uiPriority w:val="99"/>
    <w:semiHidden/>
    <w:unhideWhenUsed/>
    <w:rsid w:val="0030249B"/>
    <w:pPr>
      <w:spacing w:line="240" w:lineRule="auto"/>
    </w:pPr>
    <w:rPr>
      <w:sz w:val="20"/>
      <w:szCs w:val="20"/>
    </w:rPr>
  </w:style>
  <w:style w:type="character" w:customStyle="1" w:styleId="afe">
    <w:name w:val="Текст примечания Знак"/>
    <w:basedOn w:val="a0"/>
    <w:link w:val="afd"/>
    <w:uiPriority w:val="99"/>
    <w:semiHidden/>
    <w:rsid w:val="0030249B"/>
    <w:rPr>
      <w:sz w:val="20"/>
      <w:szCs w:val="20"/>
    </w:rPr>
  </w:style>
  <w:style w:type="paragraph" w:styleId="aff">
    <w:name w:val="annotation subject"/>
    <w:basedOn w:val="afd"/>
    <w:next w:val="afd"/>
    <w:link w:val="aff0"/>
    <w:uiPriority w:val="99"/>
    <w:semiHidden/>
    <w:unhideWhenUsed/>
    <w:rsid w:val="0030249B"/>
    <w:rPr>
      <w:b/>
      <w:bCs/>
    </w:rPr>
  </w:style>
  <w:style w:type="character" w:customStyle="1" w:styleId="aff0">
    <w:name w:val="Тема примечания Знак"/>
    <w:basedOn w:val="afe"/>
    <w:link w:val="aff"/>
    <w:uiPriority w:val="99"/>
    <w:semiHidden/>
    <w:rsid w:val="003024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982976">
      <w:bodyDiv w:val="1"/>
      <w:marLeft w:val="0"/>
      <w:marRight w:val="0"/>
      <w:marTop w:val="0"/>
      <w:marBottom w:val="0"/>
      <w:divBdr>
        <w:top w:val="none" w:sz="0" w:space="0" w:color="auto"/>
        <w:left w:val="none" w:sz="0" w:space="0" w:color="auto"/>
        <w:bottom w:val="none" w:sz="0" w:space="0" w:color="auto"/>
        <w:right w:val="none" w:sz="0" w:space="0" w:color="auto"/>
      </w:divBdr>
      <w:divsChild>
        <w:div w:id="42533801">
          <w:marLeft w:val="0"/>
          <w:marRight w:val="0"/>
          <w:marTop w:val="0"/>
          <w:marBottom w:val="0"/>
          <w:divBdr>
            <w:top w:val="none" w:sz="0" w:space="0" w:color="auto"/>
            <w:left w:val="none" w:sz="0" w:space="0" w:color="auto"/>
            <w:bottom w:val="none" w:sz="0" w:space="0" w:color="auto"/>
            <w:right w:val="none" w:sz="0" w:space="0" w:color="auto"/>
          </w:divBdr>
        </w:div>
        <w:div w:id="1998681475">
          <w:marLeft w:val="0"/>
          <w:marRight w:val="0"/>
          <w:marTop w:val="0"/>
          <w:marBottom w:val="0"/>
          <w:divBdr>
            <w:top w:val="none" w:sz="0" w:space="0" w:color="auto"/>
            <w:left w:val="none" w:sz="0" w:space="0" w:color="auto"/>
            <w:bottom w:val="none" w:sz="0" w:space="0" w:color="auto"/>
            <w:right w:val="none" w:sz="0" w:space="0" w:color="auto"/>
          </w:divBdr>
        </w:div>
        <w:div w:id="1391074799">
          <w:marLeft w:val="0"/>
          <w:marRight w:val="0"/>
          <w:marTop w:val="0"/>
          <w:marBottom w:val="0"/>
          <w:divBdr>
            <w:top w:val="none" w:sz="0" w:space="0" w:color="auto"/>
            <w:left w:val="none" w:sz="0" w:space="0" w:color="auto"/>
            <w:bottom w:val="none" w:sz="0" w:space="0" w:color="auto"/>
            <w:right w:val="none" w:sz="0" w:space="0" w:color="auto"/>
          </w:divBdr>
        </w:div>
      </w:divsChild>
    </w:div>
    <w:div w:id="973214212">
      <w:bodyDiv w:val="1"/>
      <w:marLeft w:val="0"/>
      <w:marRight w:val="0"/>
      <w:marTop w:val="0"/>
      <w:marBottom w:val="0"/>
      <w:divBdr>
        <w:top w:val="none" w:sz="0" w:space="0" w:color="auto"/>
        <w:left w:val="none" w:sz="0" w:space="0" w:color="auto"/>
        <w:bottom w:val="none" w:sz="0" w:space="0" w:color="auto"/>
        <w:right w:val="none" w:sz="0" w:space="0" w:color="auto"/>
      </w:divBdr>
      <w:divsChild>
        <w:div w:id="1541358272">
          <w:marLeft w:val="0"/>
          <w:marRight w:val="0"/>
          <w:marTop w:val="0"/>
          <w:marBottom w:val="0"/>
          <w:divBdr>
            <w:top w:val="none" w:sz="0" w:space="0" w:color="auto"/>
            <w:left w:val="none" w:sz="0" w:space="0" w:color="auto"/>
            <w:bottom w:val="none" w:sz="0" w:space="0" w:color="auto"/>
            <w:right w:val="none" w:sz="0" w:space="0" w:color="auto"/>
          </w:divBdr>
        </w:div>
        <w:div w:id="1588273738">
          <w:marLeft w:val="0"/>
          <w:marRight w:val="0"/>
          <w:marTop w:val="0"/>
          <w:marBottom w:val="0"/>
          <w:divBdr>
            <w:top w:val="none" w:sz="0" w:space="0" w:color="auto"/>
            <w:left w:val="none" w:sz="0" w:space="0" w:color="auto"/>
            <w:bottom w:val="none" w:sz="0" w:space="0" w:color="auto"/>
            <w:right w:val="none" w:sz="0" w:space="0" w:color="auto"/>
          </w:divBdr>
        </w:div>
        <w:div w:id="247078857">
          <w:marLeft w:val="0"/>
          <w:marRight w:val="0"/>
          <w:marTop w:val="0"/>
          <w:marBottom w:val="0"/>
          <w:divBdr>
            <w:top w:val="none" w:sz="0" w:space="0" w:color="auto"/>
            <w:left w:val="none" w:sz="0" w:space="0" w:color="auto"/>
            <w:bottom w:val="none" w:sz="0" w:space="0" w:color="auto"/>
            <w:right w:val="none" w:sz="0" w:space="0" w:color="auto"/>
          </w:divBdr>
        </w:div>
      </w:divsChild>
    </w:div>
    <w:div w:id="1524510588">
      <w:bodyDiv w:val="1"/>
      <w:marLeft w:val="0"/>
      <w:marRight w:val="0"/>
      <w:marTop w:val="0"/>
      <w:marBottom w:val="0"/>
      <w:divBdr>
        <w:top w:val="none" w:sz="0" w:space="0" w:color="auto"/>
        <w:left w:val="none" w:sz="0" w:space="0" w:color="auto"/>
        <w:bottom w:val="none" w:sz="0" w:space="0" w:color="auto"/>
        <w:right w:val="none" w:sz="0" w:space="0" w:color="auto"/>
      </w:divBdr>
      <w:divsChild>
        <w:div w:id="1597447222">
          <w:marLeft w:val="0"/>
          <w:marRight w:val="0"/>
          <w:marTop w:val="0"/>
          <w:marBottom w:val="0"/>
          <w:divBdr>
            <w:top w:val="none" w:sz="0" w:space="0" w:color="auto"/>
            <w:left w:val="none" w:sz="0" w:space="0" w:color="auto"/>
            <w:bottom w:val="none" w:sz="0" w:space="0" w:color="auto"/>
            <w:right w:val="none" w:sz="0" w:space="0" w:color="auto"/>
          </w:divBdr>
        </w:div>
        <w:div w:id="1569343808">
          <w:marLeft w:val="0"/>
          <w:marRight w:val="0"/>
          <w:marTop w:val="0"/>
          <w:marBottom w:val="0"/>
          <w:divBdr>
            <w:top w:val="none" w:sz="0" w:space="0" w:color="auto"/>
            <w:left w:val="none" w:sz="0" w:space="0" w:color="auto"/>
            <w:bottom w:val="none" w:sz="0" w:space="0" w:color="auto"/>
            <w:right w:val="none" w:sz="0" w:space="0" w:color="auto"/>
          </w:divBdr>
        </w:div>
        <w:div w:id="894316969">
          <w:marLeft w:val="0"/>
          <w:marRight w:val="0"/>
          <w:marTop w:val="0"/>
          <w:marBottom w:val="0"/>
          <w:divBdr>
            <w:top w:val="none" w:sz="0" w:space="0" w:color="auto"/>
            <w:left w:val="none" w:sz="0" w:space="0" w:color="auto"/>
            <w:bottom w:val="none" w:sz="0" w:space="0" w:color="auto"/>
            <w:right w:val="none" w:sz="0" w:space="0" w:color="auto"/>
          </w:divBdr>
        </w:div>
      </w:divsChild>
    </w:div>
    <w:div w:id="1560509929">
      <w:bodyDiv w:val="1"/>
      <w:marLeft w:val="0"/>
      <w:marRight w:val="0"/>
      <w:marTop w:val="0"/>
      <w:marBottom w:val="0"/>
      <w:divBdr>
        <w:top w:val="none" w:sz="0" w:space="0" w:color="auto"/>
        <w:left w:val="none" w:sz="0" w:space="0" w:color="auto"/>
        <w:bottom w:val="none" w:sz="0" w:space="0" w:color="auto"/>
        <w:right w:val="none" w:sz="0" w:space="0" w:color="auto"/>
      </w:divBdr>
      <w:divsChild>
        <w:div w:id="78067714">
          <w:marLeft w:val="0"/>
          <w:marRight w:val="0"/>
          <w:marTop w:val="0"/>
          <w:marBottom w:val="0"/>
          <w:divBdr>
            <w:top w:val="none" w:sz="0" w:space="0" w:color="auto"/>
            <w:left w:val="none" w:sz="0" w:space="0" w:color="auto"/>
            <w:bottom w:val="none" w:sz="0" w:space="0" w:color="auto"/>
            <w:right w:val="none" w:sz="0" w:space="0" w:color="auto"/>
          </w:divBdr>
        </w:div>
        <w:div w:id="1225877255">
          <w:marLeft w:val="0"/>
          <w:marRight w:val="0"/>
          <w:marTop w:val="0"/>
          <w:marBottom w:val="0"/>
          <w:divBdr>
            <w:top w:val="none" w:sz="0" w:space="0" w:color="auto"/>
            <w:left w:val="none" w:sz="0" w:space="0" w:color="auto"/>
            <w:bottom w:val="none" w:sz="0" w:space="0" w:color="auto"/>
            <w:right w:val="none" w:sz="0" w:space="0" w:color="auto"/>
          </w:divBdr>
        </w:div>
        <w:div w:id="827090553">
          <w:marLeft w:val="0"/>
          <w:marRight w:val="0"/>
          <w:marTop w:val="0"/>
          <w:marBottom w:val="0"/>
          <w:divBdr>
            <w:top w:val="none" w:sz="0" w:space="0" w:color="auto"/>
            <w:left w:val="none" w:sz="0" w:space="0" w:color="auto"/>
            <w:bottom w:val="none" w:sz="0" w:space="0" w:color="auto"/>
            <w:right w:val="none" w:sz="0" w:space="0" w:color="auto"/>
          </w:divBdr>
        </w:div>
      </w:divsChild>
    </w:div>
    <w:div w:id="1742174082">
      <w:bodyDiv w:val="1"/>
      <w:marLeft w:val="0"/>
      <w:marRight w:val="0"/>
      <w:marTop w:val="0"/>
      <w:marBottom w:val="0"/>
      <w:divBdr>
        <w:top w:val="none" w:sz="0" w:space="0" w:color="auto"/>
        <w:left w:val="none" w:sz="0" w:space="0" w:color="auto"/>
        <w:bottom w:val="none" w:sz="0" w:space="0" w:color="auto"/>
        <w:right w:val="none" w:sz="0" w:space="0" w:color="auto"/>
      </w:divBdr>
      <w:divsChild>
        <w:div w:id="150605532">
          <w:marLeft w:val="0"/>
          <w:marRight w:val="0"/>
          <w:marTop w:val="0"/>
          <w:marBottom w:val="0"/>
          <w:divBdr>
            <w:top w:val="none" w:sz="0" w:space="0" w:color="auto"/>
            <w:left w:val="none" w:sz="0" w:space="0" w:color="auto"/>
            <w:bottom w:val="none" w:sz="0" w:space="0" w:color="auto"/>
            <w:right w:val="none" w:sz="0" w:space="0" w:color="auto"/>
          </w:divBdr>
        </w:div>
        <w:div w:id="546070496">
          <w:marLeft w:val="0"/>
          <w:marRight w:val="0"/>
          <w:marTop w:val="0"/>
          <w:marBottom w:val="0"/>
          <w:divBdr>
            <w:top w:val="none" w:sz="0" w:space="0" w:color="auto"/>
            <w:left w:val="none" w:sz="0" w:space="0" w:color="auto"/>
            <w:bottom w:val="none" w:sz="0" w:space="0" w:color="auto"/>
            <w:right w:val="none" w:sz="0" w:space="0" w:color="auto"/>
          </w:divBdr>
        </w:div>
        <w:div w:id="1244022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oleObject" Target="embeddings/oleObject2.bin"/><Relationship Id="rId21" Type="http://schemas.openxmlformats.org/officeDocument/2006/relationships/chart" Target="charts/chart8.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5.wmf"/><Relationship Id="rId33"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3.png"/><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oleObject" Target="embeddings/oleObject1.bin"/><Relationship Id="rId32" Type="http://schemas.openxmlformats.org/officeDocument/2006/relationships/image" Target="media/image8.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4.wmf"/><Relationship Id="rId28" Type="http://schemas.openxmlformats.org/officeDocument/2006/relationships/image" Target="media/image6.wmf"/><Relationship Id="rId36" Type="http://schemas.microsoft.com/office/2011/relationships/people" Target="people.xml"/><Relationship Id="rId10" Type="http://schemas.openxmlformats.org/officeDocument/2006/relationships/hyperlink" Target="https://base.garant.ru/12116599/c000c2ad7762cd85ee2c2c71854df6fd/" TargetMode="External"/><Relationship Id="rId19" Type="http://schemas.openxmlformats.org/officeDocument/2006/relationships/image" Target="media/image2.png"/><Relationship Id="rId31" Type="http://schemas.openxmlformats.org/officeDocument/2006/relationships/oleObject" Target="embeddings/oleObject4.bin"/><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3.xml"/><Relationship Id="rId22" Type="http://schemas.openxmlformats.org/officeDocument/2006/relationships/chart" Target="charts/chart9.xml"/><Relationship Id="rId27" Type="http://schemas.openxmlformats.org/officeDocument/2006/relationships/chart" Target="charts/chart10.xml"/><Relationship Id="rId30" Type="http://schemas.openxmlformats.org/officeDocument/2006/relationships/image" Target="media/image7.wmf"/><Relationship Id="rId35"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6156351791531"/>
          <c:y val="5.4455445544554455E-2"/>
          <c:w val="0.58306188925081437"/>
          <c:h val="0.75247524752475248"/>
        </c:manualLayout>
      </c:layout>
      <c:barChart>
        <c:barDir val="bar"/>
        <c:grouping val="clustered"/>
        <c:varyColors val="0"/>
        <c:ser>
          <c:idx val="0"/>
          <c:order val="0"/>
          <c:tx>
            <c:strRef>
              <c:f>Sheet1!$A$2</c:f>
              <c:strCache>
                <c:ptCount val="1"/>
                <c:pt idx="0">
                  <c:v>2020</c:v>
                </c:pt>
              </c:strCache>
            </c:strRef>
          </c:tx>
          <c:spPr>
            <a:solidFill>
              <a:srgbClr val="9999FF"/>
            </a:solidFill>
            <a:ln w="17910">
              <a:solidFill>
                <a:srgbClr val="000000"/>
              </a:solidFill>
              <a:prstDash val="solid"/>
            </a:ln>
          </c:spPr>
          <c:invertIfNegative val="0"/>
          <c:cat>
            <c:strRef>
              <c:f>Sheet1!$B$1:$F$1</c:f>
              <c:strCache>
                <c:ptCount val="5"/>
                <c:pt idx="0">
                  <c:v>нематериальные активы</c:v>
                </c:pt>
                <c:pt idx="1">
                  <c:v>основные средства</c:v>
                </c:pt>
                <c:pt idx="2">
                  <c:v>запасы</c:v>
                </c:pt>
                <c:pt idx="3">
                  <c:v>дебиорская задолженность</c:v>
                </c:pt>
                <c:pt idx="4">
                  <c:v>денежные средства</c:v>
                </c:pt>
              </c:strCache>
            </c:strRef>
          </c:cat>
          <c:val>
            <c:numRef>
              <c:f>Sheet1!$B$2:$F$2</c:f>
              <c:numCache>
                <c:formatCode>General</c:formatCode>
                <c:ptCount val="5"/>
                <c:pt idx="0">
                  <c:v>67</c:v>
                </c:pt>
                <c:pt idx="1">
                  <c:v>164714</c:v>
                </c:pt>
                <c:pt idx="2">
                  <c:v>208167</c:v>
                </c:pt>
                <c:pt idx="3">
                  <c:v>123078</c:v>
                </c:pt>
                <c:pt idx="4">
                  <c:v>62907</c:v>
                </c:pt>
              </c:numCache>
            </c:numRef>
          </c:val>
        </c:ser>
        <c:ser>
          <c:idx val="1"/>
          <c:order val="1"/>
          <c:tx>
            <c:strRef>
              <c:f>Sheet1!$A$3</c:f>
              <c:strCache>
                <c:ptCount val="1"/>
                <c:pt idx="0">
                  <c:v>2021</c:v>
                </c:pt>
              </c:strCache>
            </c:strRef>
          </c:tx>
          <c:spPr>
            <a:solidFill>
              <a:srgbClr val="993366"/>
            </a:solidFill>
            <a:ln w="17910">
              <a:solidFill>
                <a:srgbClr val="000000"/>
              </a:solidFill>
              <a:prstDash val="solid"/>
            </a:ln>
          </c:spPr>
          <c:invertIfNegative val="0"/>
          <c:cat>
            <c:strRef>
              <c:f>Sheet1!$B$1:$F$1</c:f>
              <c:strCache>
                <c:ptCount val="5"/>
                <c:pt idx="0">
                  <c:v>нематериальные активы</c:v>
                </c:pt>
                <c:pt idx="1">
                  <c:v>основные средства</c:v>
                </c:pt>
                <c:pt idx="2">
                  <c:v>запасы</c:v>
                </c:pt>
                <c:pt idx="3">
                  <c:v>дебиорская задолженность</c:v>
                </c:pt>
                <c:pt idx="4">
                  <c:v>денежные средства</c:v>
                </c:pt>
              </c:strCache>
            </c:strRef>
          </c:cat>
          <c:val>
            <c:numRef>
              <c:f>Sheet1!$B$3:$F$3</c:f>
              <c:numCache>
                <c:formatCode>General</c:formatCode>
                <c:ptCount val="5"/>
                <c:pt idx="0">
                  <c:v>121</c:v>
                </c:pt>
                <c:pt idx="1">
                  <c:v>136184</c:v>
                </c:pt>
                <c:pt idx="2">
                  <c:v>113725</c:v>
                </c:pt>
                <c:pt idx="3">
                  <c:v>203833</c:v>
                </c:pt>
                <c:pt idx="4">
                  <c:v>68645</c:v>
                </c:pt>
              </c:numCache>
            </c:numRef>
          </c:val>
        </c:ser>
        <c:ser>
          <c:idx val="2"/>
          <c:order val="2"/>
          <c:tx>
            <c:strRef>
              <c:f>Sheet1!$A$4</c:f>
              <c:strCache>
                <c:ptCount val="1"/>
                <c:pt idx="0">
                  <c:v>2022</c:v>
                </c:pt>
              </c:strCache>
            </c:strRef>
          </c:tx>
          <c:spPr>
            <a:solidFill>
              <a:srgbClr val="FFFFCC"/>
            </a:solidFill>
            <a:ln w="17910">
              <a:solidFill>
                <a:srgbClr val="000000"/>
              </a:solidFill>
              <a:prstDash val="solid"/>
            </a:ln>
          </c:spPr>
          <c:invertIfNegative val="0"/>
          <c:cat>
            <c:strRef>
              <c:f>Sheet1!$B$1:$F$1</c:f>
              <c:strCache>
                <c:ptCount val="5"/>
                <c:pt idx="0">
                  <c:v>нематериальные активы</c:v>
                </c:pt>
                <c:pt idx="1">
                  <c:v>основные средства</c:v>
                </c:pt>
                <c:pt idx="2">
                  <c:v>запасы</c:v>
                </c:pt>
                <c:pt idx="3">
                  <c:v>дебиорская задолженность</c:v>
                </c:pt>
                <c:pt idx="4">
                  <c:v>денежные средства</c:v>
                </c:pt>
              </c:strCache>
            </c:strRef>
          </c:cat>
          <c:val>
            <c:numRef>
              <c:f>Sheet1!$B$4:$F$4</c:f>
              <c:numCache>
                <c:formatCode>General</c:formatCode>
                <c:ptCount val="5"/>
                <c:pt idx="0">
                  <c:v>105</c:v>
                </c:pt>
                <c:pt idx="1">
                  <c:v>123179</c:v>
                </c:pt>
                <c:pt idx="2">
                  <c:v>113208</c:v>
                </c:pt>
                <c:pt idx="3">
                  <c:v>231271</c:v>
                </c:pt>
                <c:pt idx="4">
                  <c:v>97395</c:v>
                </c:pt>
              </c:numCache>
            </c:numRef>
          </c:val>
        </c:ser>
        <c:dLbls>
          <c:showLegendKey val="0"/>
          <c:showVal val="0"/>
          <c:showCatName val="0"/>
          <c:showSerName val="0"/>
          <c:showPercent val="0"/>
          <c:showBubbleSize val="0"/>
        </c:dLbls>
        <c:gapWidth val="150"/>
        <c:axId val="263240400"/>
        <c:axId val="263240960"/>
      </c:barChart>
      <c:catAx>
        <c:axId val="263240400"/>
        <c:scaling>
          <c:orientation val="minMax"/>
        </c:scaling>
        <c:delete val="0"/>
        <c:axPos val="l"/>
        <c:numFmt formatCode="General" sourceLinked="1"/>
        <c:majorTickMark val="out"/>
        <c:minorTickMark val="none"/>
        <c:tickLblPos val="nextTo"/>
        <c:spPr>
          <a:ln w="4477">
            <a:solidFill>
              <a:srgbClr val="000000"/>
            </a:solidFill>
            <a:prstDash val="solid"/>
          </a:ln>
        </c:spPr>
        <c:txPr>
          <a:bodyPr rot="0" vert="horz"/>
          <a:lstStyle/>
          <a:p>
            <a:pPr>
              <a:defRPr/>
            </a:pPr>
            <a:endParaRPr lang="ru-RU"/>
          </a:p>
        </c:txPr>
        <c:crossAx val="263240960"/>
        <c:crosses val="autoZero"/>
        <c:auto val="1"/>
        <c:lblAlgn val="ctr"/>
        <c:lblOffset val="100"/>
        <c:tickLblSkip val="1"/>
        <c:tickMarkSkip val="1"/>
        <c:noMultiLvlLbl val="0"/>
      </c:catAx>
      <c:valAx>
        <c:axId val="263240960"/>
        <c:scaling>
          <c:orientation val="minMax"/>
        </c:scaling>
        <c:delete val="0"/>
        <c:axPos val="b"/>
        <c:majorGridlines>
          <c:spPr>
            <a:ln w="4477">
              <a:solidFill>
                <a:srgbClr val="000000"/>
              </a:solidFill>
              <a:prstDash val="solid"/>
            </a:ln>
          </c:spPr>
        </c:majorGridlines>
        <c:numFmt formatCode="General" sourceLinked="1"/>
        <c:majorTickMark val="out"/>
        <c:minorTickMark val="none"/>
        <c:tickLblPos val="nextTo"/>
        <c:spPr>
          <a:ln w="4477">
            <a:solidFill>
              <a:srgbClr val="000000"/>
            </a:solidFill>
            <a:prstDash val="solid"/>
          </a:ln>
        </c:spPr>
        <c:txPr>
          <a:bodyPr rot="0" vert="horz"/>
          <a:lstStyle/>
          <a:p>
            <a:pPr>
              <a:defRPr/>
            </a:pPr>
            <a:endParaRPr lang="ru-RU"/>
          </a:p>
        </c:txPr>
        <c:crossAx val="263240400"/>
        <c:crosses val="autoZero"/>
        <c:crossBetween val="between"/>
      </c:valAx>
      <c:spPr>
        <a:solidFill>
          <a:srgbClr val="C0C0C0"/>
        </a:solidFill>
        <a:ln w="17910">
          <a:solidFill>
            <a:srgbClr val="808080"/>
          </a:solidFill>
          <a:prstDash val="solid"/>
        </a:ln>
      </c:spPr>
    </c:plotArea>
    <c:legend>
      <c:legendPos val="r"/>
      <c:layout>
        <c:manualLayout>
          <c:xMode val="edge"/>
          <c:yMode val="edge"/>
          <c:x val="0.90553745928338758"/>
          <c:y val="0.27722772277227725"/>
          <c:w val="8.7947882736156349E-2"/>
          <c:h val="0.30198019801980197"/>
        </c:manualLayout>
      </c:layout>
      <c:overlay val="0"/>
      <c:spPr>
        <a:noFill/>
        <a:ln w="4477">
          <a:solidFill>
            <a:srgbClr val="000000"/>
          </a:solidFill>
          <a:prstDash val="solid"/>
        </a:ln>
      </c:spPr>
    </c:legend>
    <c:plotVisOnly val="1"/>
    <c:dispBlanksAs val="gap"/>
    <c:showDLblsOverMax val="0"/>
  </c:chart>
  <c:spPr>
    <a:noFill/>
    <a:ln>
      <a:noFill/>
    </a:ln>
  </c:spPr>
  <c:txPr>
    <a:bodyPr/>
    <a:lstStyle/>
    <a:p>
      <a:pPr>
        <a:defRPr sz="126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808080"/>
          </a:solidFill>
          <a:prstDash val="solid"/>
        </a:ln>
      </c:spPr>
    </c:sideWall>
    <c:backWall>
      <c:thickness val="0"/>
      <c:spPr>
        <a:solidFill>
          <a:srgbClr val="FFFFFF"/>
        </a:solidFill>
        <a:ln w="12700">
          <a:solidFill>
            <a:srgbClr val="808080"/>
          </a:solidFill>
          <a:prstDash val="solid"/>
        </a:ln>
      </c:spPr>
    </c:backWall>
    <c:plotArea>
      <c:layout>
        <c:manualLayout>
          <c:layoutTarget val="inner"/>
          <c:xMode val="edge"/>
          <c:yMode val="edge"/>
          <c:x val="9.8976109215017066E-2"/>
          <c:y val="2.5032163438480921E-2"/>
          <c:w val="0.79351535836177478"/>
          <c:h val="0.83931450640858096"/>
        </c:manualLayout>
      </c:layout>
      <c:bar3DChart>
        <c:barDir val="col"/>
        <c:grouping val="clustered"/>
        <c:varyColors val="0"/>
        <c:ser>
          <c:idx val="0"/>
          <c:order val="0"/>
          <c:tx>
            <c:strRef>
              <c:f>Sheet1!$A$2</c:f>
              <c:strCache>
                <c:ptCount val="1"/>
                <c:pt idx="0">
                  <c:v>2020</c:v>
                </c:pt>
              </c:strCache>
            </c:strRef>
          </c:tx>
          <c:spPr>
            <a:solidFill>
              <a:srgbClr val="9999FF"/>
            </a:solidFill>
            <a:ln w="17819">
              <a:solidFill>
                <a:srgbClr val="000000"/>
              </a:solidFill>
              <a:prstDash val="solid"/>
            </a:ln>
          </c:spPr>
          <c:invertIfNegative val="0"/>
          <c:dLbls>
            <c:dLbl>
              <c:idx val="0"/>
              <c:layout>
                <c:manualLayout>
                  <c:x val="-8.9265788886409483E-3"/>
                  <c:y val="0.19658395101514664"/>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Sheet1!$B$1:$C$1</c:f>
              <c:strCache>
                <c:ptCount val="2"/>
                <c:pt idx="0">
                  <c:v>собственный капитал</c:v>
                </c:pt>
                <c:pt idx="1">
                  <c:v>краткосрочные обязательства</c:v>
                </c:pt>
              </c:strCache>
            </c:strRef>
          </c:cat>
          <c:val>
            <c:numRef>
              <c:f>Sheet1!$B$2:$C$2</c:f>
              <c:numCache>
                <c:formatCode>General</c:formatCode>
                <c:ptCount val="2"/>
                <c:pt idx="0">
                  <c:v>477712</c:v>
                </c:pt>
                <c:pt idx="1">
                  <c:v>81996</c:v>
                </c:pt>
              </c:numCache>
            </c:numRef>
          </c:val>
        </c:ser>
        <c:ser>
          <c:idx val="1"/>
          <c:order val="1"/>
          <c:tx>
            <c:strRef>
              <c:f>Sheet1!$A$3</c:f>
              <c:strCache>
                <c:ptCount val="1"/>
                <c:pt idx="0">
                  <c:v>2021</c:v>
                </c:pt>
              </c:strCache>
            </c:strRef>
          </c:tx>
          <c:spPr>
            <a:solidFill>
              <a:srgbClr val="993366"/>
            </a:solidFill>
            <a:ln w="17819">
              <a:solidFill>
                <a:srgbClr val="000000"/>
              </a:solidFill>
              <a:prstDash val="solid"/>
            </a:ln>
          </c:spPr>
          <c:invertIfNegative val="0"/>
          <c:cat>
            <c:strRef>
              <c:f>Sheet1!$B$1:$C$1</c:f>
              <c:strCache>
                <c:ptCount val="2"/>
                <c:pt idx="0">
                  <c:v>собственный капитал</c:v>
                </c:pt>
                <c:pt idx="1">
                  <c:v>краткосрочные обязательства</c:v>
                </c:pt>
              </c:strCache>
            </c:strRef>
          </c:cat>
          <c:val>
            <c:numRef>
              <c:f>Sheet1!$B$3:$C$3</c:f>
              <c:numCache>
                <c:formatCode>General</c:formatCode>
                <c:ptCount val="2"/>
                <c:pt idx="0">
                  <c:v>458085</c:v>
                </c:pt>
                <c:pt idx="1">
                  <c:v>65316</c:v>
                </c:pt>
              </c:numCache>
            </c:numRef>
          </c:val>
        </c:ser>
        <c:ser>
          <c:idx val="2"/>
          <c:order val="2"/>
          <c:tx>
            <c:strRef>
              <c:f>Sheet1!$A$4</c:f>
              <c:strCache>
                <c:ptCount val="1"/>
                <c:pt idx="0">
                  <c:v>2022</c:v>
                </c:pt>
              </c:strCache>
            </c:strRef>
          </c:tx>
          <c:spPr>
            <a:solidFill>
              <a:srgbClr val="FFFFCC"/>
            </a:solidFill>
            <a:ln w="17819">
              <a:solidFill>
                <a:srgbClr val="000000"/>
              </a:solidFill>
              <a:prstDash val="solid"/>
            </a:ln>
          </c:spPr>
          <c:invertIfNegative val="0"/>
          <c:dLbls>
            <c:dLbl>
              <c:idx val="0"/>
              <c:layout>
                <c:manualLayout>
                  <c:x val="1.5621513055121584E-2"/>
                  <c:y val="0.17724782468578795"/>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Sheet1!$B$1:$C$1</c:f>
              <c:strCache>
                <c:ptCount val="2"/>
                <c:pt idx="0">
                  <c:v>собственный капитал</c:v>
                </c:pt>
                <c:pt idx="1">
                  <c:v>краткосрочные обязательства</c:v>
                </c:pt>
              </c:strCache>
            </c:strRef>
          </c:cat>
          <c:val>
            <c:numRef>
              <c:f>Sheet1!$B$4:$C$4</c:f>
              <c:numCache>
                <c:formatCode>General</c:formatCode>
                <c:ptCount val="2"/>
                <c:pt idx="0">
                  <c:v>468309</c:v>
                </c:pt>
                <c:pt idx="1">
                  <c:v>105187</c:v>
                </c:pt>
              </c:numCache>
            </c:numRef>
          </c:val>
        </c:ser>
        <c:dLbls>
          <c:showLegendKey val="0"/>
          <c:showVal val="0"/>
          <c:showCatName val="0"/>
          <c:showSerName val="0"/>
          <c:showPercent val="0"/>
          <c:showBubbleSize val="0"/>
        </c:dLbls>
        <c:gapWidth val="150"/>
        <c:gapDepth val="0"/>
        <c:shape val="box"/>
        <c:axId val="261962128"/>
        <c:axId val="261962688"/>
        <c:axId val="0"/>
      </c:bar3DChart>
      <c:catAx>
        <c:axId val="261962128"/>
        <c:scaling>
          <c:orientation val="minMax"/>
        </c:scaling>
        <c:delete val="0"/>
        <c:axPos val="b"/>
        <c:numFmt formatCode="General" sourceLinked="1"/>
        <c:majorTickMark val="out"/>
        <c:minorTickMark val="none"/>
        <c:tickLblPos val="low"/>
        <c:spPr>
          <a:ln w="4455">
            <a:solidFill>
              <a:srgbClr val="000000"/>
            </a:solidFill>
            <a:prstDash val="solid"/>
          </a:ln>
        </c:spPr>
        <c:txPr>
          <a:bodyPr rot="0" vert="horz"/>
          <a:lstStyle/>
          <a:p>
            <a:pPr>
              <a:defRPr/>
            </a:pPr>
            <a:endParaRPr lang="ru-RU"/>
          </a:p>
        </c:txPr>
        <c:crossAx val="261962688"/>
        <c:crosses val="autoZero"/>
        <c:auto val="1"/>
        <c:lblAlgn val="ctr"/>
        <c:lblOffset val="100"/>
        <c:tickLblSkip val="1"/>
        <c:tickMarkSkip val="1"/>
        <c:noMultiLvlLbl val="0"/>
      </c:catAx>
      <c:valAx>
        <c:axId val="261962688"/>
        <c:scaling>
          <c:orientation val="minMax"/>
        </c:scaling>
        <c:delete val="0"/>
        <c:axPos val="l"/>
        <c:majorGridlines>
          <c:spPr>
            <a:ln w="4455">
              <a:solidFill>
                <a:srgbClr val="000000"/>
              </a:solidFill>
              <a:prstDash val="solid"/>
            </a:ln>
          </c:spPr>
        </c:majorGridlines>
        <c:numFmt formatCode="General" sourceLinked="1"/>
        <c:majorTickMark val="out"/>
        <c:minorTickMark val="none"/>
        <c:tickLblPos val="nextTo"/>
        <c:spPr>
          <a:ln w="4455">
            <a:solidFill>
              <a:srgbClr val="000000"/>
            </a:solidFill>
            <a:prstDash val="solid"/>
          </a:ln>
        </c:spPr>
        <c:txPr>
          <a:bodyPr rot="0" vert="horz"/>
          <a:lstStyle/>
          <a:p>
            <a:pPr>
              <a:defRPr/>
            </a:pPr>
            <a:endParaRPr lang="ru-RU"/>
          </a:p>
        </c:txPr>
        <c:crossAx val="261962128"/>
        <c:crosses val="autoZero"/>
        <c:crossBetween val="between"/>
      </c:valAx>
      <c:spPr>
        <a:noFill/>
        <a:ln w="35637">
          <a:noFill/>
        </a:ln>
      </c:spPr>
    </c:plotArea>
    <c:legend>
      <c:legendPos val="r"/>
      <c:layout>
        <c:manualLayout>
          <c:xMode val="edge"/>
          <c:yMode val="edge"/>
          <c:x val="0.88001975093439144"/>
          <c:y val="0.35964912280701755"/>
          <c:w val="0.11315422773670809"/>
          <c:h val="0.2807017543859649"/>
        </c:manualLayout>
      </c:layout>
      <c:overlay val="0"/>
      <c:spPr>
        <a:noFill/>
        <a:ln w="4455">
          <a:solidFill>
            <a:srgbClr val="000000"/>
          </a:solidFill>
          <a:prstDash val="solid"/>
        </a:ln>
      </c:spPr>
    </c:legend>
    <c:plotVisOnly val="1"/>
    <c:dispBlanksAs val="gap"/>
    <c:showDLblsOverMax val="0"/>
  </c:chart>
  <c:spPr>
    <a:noFill/>
    <a:ln>
      <a:noFill/>
    </a:ln>
  </c:spPr>
  <c:txPr>
    <a:bodyPr/>
    <a:lstStyle/>
    <a:p>
      <a:pPr>
        <a:defRPr sz="1403"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2020 год</a:t>
            </a:r>
          </a:p>
        </c:rich>
      </c:tx>
      <c:layout/>
      <c:overlay val="0"/>
    </c:title>
    <c:autoTitleDeleted val="0"/>
    <c:plotArea>
      <c:layout/>
      <c:pieChart>
        <c:varyColors val="1"/>
        <c:ser>
          <c:idx val="0"/>
          <c:order val="0"/>
          <c:tx>
            <c:strRef>
              <c:f>Sheet1!$A$2</c:f>
              <c:strCache>
                <c:ptCount val="1"/>
                <c:pt idx="0">
                  <c:v>2018</c:v>
                </c:pt>
              </c:strCache>
            </c:strRef>
          </c:tx>
          <c:dPt>
            <c:idx val="0"/>
            <c:bubble3D val="0"/>
          </c:dPt>
          <c:dPt>
            <c:idx val="1"/>
            <c:bubble3D val="0"/>
          </c:dPt>
          <c:dPt>
            <c:idx val="2"/>
            <c:bubble3D val="0"/>
          </c:dPt>
          <c:dPt>
            <c:idx val="3"/>
            <c:bubble3D val="0"/>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Sheet1!$B$1:$E$1</c:f>
              <c:strCache>
                <c:ptCount val="4"/>
                <c:pt idx="0">
                  <c:v>основные средства</c:v>
                </c:pt>
                <c:pt idx="1">
                  <c:v>запасы</c:v>
                </c:pt>
                <c:pt idx="2">
                  <c:v>дебиторская задолженность</c:v>
                </c:pt>
                <c:pt idx="3">
                  <c:v>денежные средства</c:v>
                </c:pt>
              </c:strCache>
            </c:strRef>
          </c:cat>
          <c:val>
            <c:numRef>
              <c:f>Sheet1!$B$2:$E$2</c:f>
              <c:numCache>
                <c:formatCode>\О\с\н\о\в\н\о\й</c:formatCode>
                <c:ptCount val="4"/>
                <c:pt idx="0">
                  <c:v>29.4</c:v>
                </c:pt>
                <c:pt idx="1">
                  <c:v>37.200000000000003</c:v>
                </c:pt>
                <c:pt idx="2">
                  <c:v>22</c:v>
                </c:pt>
                <c:pt idx="3">
                  <c:v>11.2</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7785904187591031"/>
          <c:y val="0.21054840414572751"/>
          <c:w val="0.37901765539336801"/>
          <c:h val="0.72091110994667318"/>
        </c:manualLayout>
      </c:layout>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2022 год</a:t>
            </a:r>
          </a:p>
        </c:rich>
      </c:tx>
      <c:layout/>
      <c:overlay val="0"/>
    </c:title>
    <c:autoTitleDeleted val="0"/>
    <c:plotArea>
      <c:layout>
        <c:manualLayout>
          <c:layoutTarget val="inner"/>
          <c:xMode val="edge"/>
          <c:yMode val="edge"/>
          <c:x val="5.8397997505431856E-2"/>
          <c:y val="0.27217528321272322"/>
          <c:w val="0.48856078589655005"/>
          <c:h val="0.63666398479131514"/>
        </c:manualLayout>
      </c:layout>
      <c:pieChart>
        <c:varyColors val="1"/>
        <c:ser>
          <c:idx val="0"/>
          <c:order val="0"/>
          <c:tx>
            <c:strRef>
              <c:f>Sheet1!$A$2</c:f>
              <c:strCache>
                <c:ptCount val="1"/>
                <c:pt idx="0">
                  <c:v>2020</c:v>
                </c:pt>
              </c:strCache>
            </c:strRef>
          </c:tx>
          <c:dPt>
            <c:idx val="0"/>
            <c:bubble3D val="0"/>
          </c:dPt>
          <c:dPt>
            <c:idx val="1"/>
            <c:bubble3D val="0"/>
          </c:dPt>
          <c:dPt>
            <c:idx val="2"/>
            <c:bubble3D val="0"/>
          </c:dPt>
          <c:dPt>
            <c:idx val="3"/>
            <c:bubble3D val="0"/>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Sheet1!$B$1:$E$1</c:f>
              <c:strCache>
                <c:ptCount val="4"/>
                <c:pt idx="0">
                  <c:v>основные средства</c:v>
                </c:pt>
                <c:pt idx="1">
                  <c:v>запасы</c:v>
                </c:pt>
                <c:pt idx="2">
                  <c:v>дебиторская задолженность</c:v>
                </c:pt>
                <c:pt idx="3">
                  <c:v>денежные средства</c:v>
                </c:pt>
              </c:strCache>
            </c:strRef>
          </c:cat>
          <c:val>
            <c:numRef>
              <c:f>Sheet1!$B$2:$E$2</c:f>
              <c:numCache>
                <c:formatCode>\О\с\н\о\в\н\о\й</c:formatCode>
                <c:ptCount val="4"/>
                <c:pt idx="0">
                  <c:v>23</c:v>
                </c:pt>
                <c:pt idx="1">
                  <c:v>19.7</c:v>
                </c:pt>
                <c:pt idx="2">
                  <c:v>40.299999999999997</c:v>
                </c:pt>
                <c:pt idx="3">
                  <c:v>17</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703975317594423"/>
          <c:y val="0.2006191343262958"/>
          <c:w val="0.37746844768024657"/>
          <c:h val="0.73447739439350657"/>
        </c:manualLayout>
      </c:layout>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2020 год</a:t>
            </a:r>
          </a:p>
        </c:rich>
      </c:tx>
      <c:layout/>
      <c:overlay val="0"/>
    </c:title>
    <c:autoTitleDeleted val="0"/>
    <c:plotArea>
      <c:layout/>
      <c:pieChart>
        <c:varyColors val="1"/>
        <c:ser>
          <c:idx val="0"/>
          <c:order val="0"/>
          <c:tx>
            <c:strRef>
              <c:f>Sheet1!$A$2</c:f>
              <c:strCache>
                <c:ptCount val="1"/>
                <c:pt idx="0">
                  <c:v>Восток</c:v>
                </c:pt>
              </c:strCache>
            </c:strRef>
          </c:tx>
          <c:dPt>
            <c:idx val="0"/>
            <c:bubble3D val="0"/>
          </c:dPt>
          <c:dPt>
            <c:idx val="1"/>
            <c:bubble3D val="0"/>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Sheet1!$B$1:$C$1</c:f>
              <c:strCache>
                <c:ptCount val="2"/>
                <c:pt idx="0">
                  <c:v>соственный капитал</c:v>
                </c:pt>
                <c:pt idx="1">
                  <c:v>краткосрочные обязательства</c:v>
                </c:pt>
              </c:strCache>
            </c:strRef>
          </c:cat>
          <c:val>
            <c:numRef>
              <c:f>Sheet1!$B$2:$C$2</c:f>
              <c:numCache>
                <c:formatCode>\О\с\н\о\в\н\о\й</c:formatCode>
                <c:ptCount val="2"/>
                <c:pt idx="0">
                  <c:v>85.4</c:v>
                </c:pt>
                <c:pt idx="1">
                  <c:v>14.6</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6784594352015705"/>
          <c:y val="0.39323771061335228"/>
          <c:w val="0.39237645470205407"/>
          <c:h val="0.45876153136827147"/>
        </c:manualLayout>
      </c:layout>
      <c:overlay val="0"/>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2022 год</a:t>
            </a:r>
          </a:p>
        </c:rich>
      </c:tx>
      <c:layout/>
      <c:overlay val="0"/>
    </c:title>
    <c:autoTitleDeleted val="0"/>
    <c:plotArea>
      <c:layout/>
      <c:pieChart>
        <c:varyColors val="1"/>
        <c:ser>
          <c:idx val="0"/>
          <c:order val="0"/>
          <c:tx>
            <c:strRef>
              <c:f>Sheet1!$A$2</c:f>
              <c:strCache>
                <c:ptCount val="1"/>
                <c:pt idx="0">
                  <c:v>2020</c:v>
                </c:pt>
              </c:strCache>
            </c:strRef>
          </c:tx>
          <c:dPt>
            <c:idx val="0"/>
            <c:bubble3D val="0"/>
          </c:dPt>
          <c:dPt>
            <c:idx val="1"/>
            <c:bubble3D val="0"/>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Sheet1!$B$1:$C$1</c:f>
              <c:strCache>
                <c:ptCount val="2"/>
                <c:pt idx="0">
                  <c:v>собственный капитал</c:v>
                </c:pt>
                <c:pt idx="1">
                  <c:v>краткосрочные обязательства</c:v>
                </c:pt>
              </c:strCache>
            </c:strRef>
          </c:cat>
          <c:val>
            <c:numRef>
              <c:f>Sheet1!$B$2:$C$2</c:f>
              <c:numCache>
                <c:formatCode>\О\с\н\о\в\н\о\й</c:formatCode>
                <c:ptCount val="2"/>
                <c:pt idx="0">
                  <c:v>81.7</c:v>
                </c:pt>
                <c:pt idx="1">
                  <c:v>18.3</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900395799795688"/>
          <c:y val="0.38337961992039127"/>
          <c:w val="0.38389965589661851"/>
          <c:h val="0.45465418517600553"/>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851926977687626E-2"/>
          <c:y val="9.90990990990991E-2"/>
          <c:w val="0.53144016227180524"/>
          <c:h val="0.72072072072072069"/>
        </c:manualLayout>
      </c:layout>
      <c:lineChart>
        <c:grouping val="standard"/>
        <c:varyColors val="0"/>
        <c:ser>
          <c:idx val="0"/>
          <c:order val="0"/>
          <c:tx>
            <c:strRef>
              <c:f>Sheet1!$A$2</c:f>
              <c:strCache>
                <c:ptCount val="1"/>
                <c:pt idx="0">
                  <c:v>текущая ликвидность</c:v>
                </c:pt>
              </c:strCache>
            </c:strRef>
          </c:tx>
          <c:spPr>
            <a:ln w="17901">
              <a:solidFill>
                <a:srgbClr val="000080"/>
              </a:solidFill>
              <a:prstDash val="solid"/>
            </a:ln>
          </c:spPr>
          <c:marker>
            <c:symbol val="diamond"/>
            <c:size val="7"/>
            <c:spPr>
              <a:solidFill>
                <a:srgbClr val="000080"/>
              </a:solidFill>
              <a:ln>
                <a:solidFill>
                  <a:srgbClr val="000080"/>
                </a:solidFill>
                <a:prstDash val="solid"/>
              </a:ln>
            </c:spPr>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Sheet1!$B$1:$D$1</c:f>
              <c:numCache>
                <c:formatCode>0</c:formatCode>
                <c:ptCount val="3"/>
                <c:pt idx="0">
                  <c:v>2020</c:v>
                </c:pt>
                <c:pt idx="1">
                  <c:v>2021</c:v>
                </c:pt>
                <c:pt idx="2">
                  <c:v>2022</c:v>
                </c:pt>
              </c:numCache>
            </c:numRef>
          </c:cat>
          <c:val>
            <c:numRef>
              <c:f>Sheet1!$B$2:$D$2</c:f>
              <c:numCache>
                <c:formatCode>General</c:formatCode>
                <c:ptCount val="3"/>
                <c:pt idx="0">
                  <c:v>4.8099999999999996</c:v>
                </c:pt>
                <c:pt idx="1">
                  <c:v>5.91</c:v>
                </c:pt>
                <c:pt idx="2">
                  <c:v>4.2</c:v>
                </c:pt>
              </c:numCache>
            </c:numRef>
          </c:val>
          <c:smooth val="0"/>
        </c:ser>
        <c:ser>
          <c:idx val="1"/>
          <c:order val="1"/>
          <c:tx>
            <c:strRef>
              <c:f>Sheet1!$A$3</c:f>
              <c:strCache>
                <c:ptCount val="1"/>
                <c:pt idx="0">
                  <c:v>быстрая ликвидность</c:v>
                </c:pt>
              </c:strCache>
            </c:strRef>
          </c:tx>
          <c:spPr>
            <a:ln w="17901">
              <a:solidFill>
                <a:srgbClr val="FF00FF"/>
              </a:solidFill>
              <a:prstDash val="solid"/>
            </a:ln>
          </c:spPr>
          <c:marker>
            <c:symbol val="square"/>
            <c:size val="7"/>
            <c:spPr>
              <a:solidFill>
                <a:srgbClr val="FF00FF"/>
              </a:solidFill>
              <a:ln>
                <a:solidFill>
                  <a:srgbClr val="FF00FF"/>
                </a:solidFill>
                <a:prstDash val="solid"/>
              </a:ln>
            </c:spPr>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Sheet1!$B$1:$D$1</c:f>
              <c:numCache>
                <c:formatCode>0</c:formatCode>
                <c:ptCount val="3"/>
                <c:pt idx="0">
                  <c:v>2020</c:v>
                </c:pt>
                <c:pt idx="1">
                  <c:v>2021</c:v>
                </c:pt>
                <c:pt idx="2">
                  <c:v>2022</c:v>
                </c:pt>
              </c:numCache>
            </c:numRef>
          </c:cat>
          <c:val>
            <c:numRef>
              <c:f>Sheet1!$B$3:$D$3</c:f>
              <c:numCache>
                <c:formatCode>General</c:formatCode>
                <c:ptCount val="3"/>
                <c:pt idx="0">
                  <c:v>2.27</c:v>
                </c:pt>
                <c:pt idx="1">
                  <c:v>4.17</c:v>
                </c:pt>
                <c:pt idx="2">
                  <c:v>3.12</c:v>
                </c:pt>
              </c:numCache>
            </c:numRef>
          </c:val>
          <c:smooth val="0"/>
        </c:ser>
        <c:ser>
          <c:idx val="2"/>
          <c:order val="2"/>
          <c:tx>
            <c:strRef>
              <c:f>Sheet1!$A$4</c:f>
              <c:strCache>
                <c:ptCount val="1"/>
                <c:pt idx="0">
                  <c:v>абсолютная ликвидность</c:v>
                </c:pt>
              </c:strCache>
            </c:strRef>
          </c:tx>
          <c:spPr>
            <a:ln w="17901">
              <a:solidFill>
                <a:srgbClr val="FF9900"/>
              </a:solidFill>
              <a:prstDash val="solid"/>
            </a:ln>
          </c:spPr>
          <c:marker>
            <c:symbol val="diamond"/>
            <c:size val="7"/>
            <c:spPr>
              <a:solidFill>
                <a:srgbClr val="FFFF00"/>
              </a:solidFill>
              <a:ln>
                <a:solidFill>
                  <a:srgbClr val="FF6600"/>
                </a:solidFill>
                <a:prstDash val="solid"/>
              </a:ln>
            </c:spPr>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Sheet1!$B$1:$D$1</c:f>
              <c:numCache>
                <c:formatCode>0</c:formatCode>
                <c:ptCount val="3"/>
                <c:pt idx="0">
                  <c:v>2020</c:v>
                </c:pt>
                <c:pt idx="1">
                  <c:v>2021</c:v>
                </c:pt>
                <c:pt idx="2">
                  <c:v>2022</c:v>
                </c:pt>
              </c:numCache>
            </c:numRef>
          </c:cat>
          <c:val>
            <c:numRef>
              <c:f>Sheet1!$B$4:$D$4</c:f>
              <c:numCache>
                <c:formatCode>General</c:formatCode>
                <c:ptCount val="3"/>
                <c:pt idx="0">
                  <c:v>0.77</c:v>
                </c:pt>
                <c:pt idx="1">
                  <c:v>1.05</c:v>
                </c:pt>
                <c:pt idx="2">
                  <c:v>0.93</c:v>
                </c:pt>
              </c:numCache>
            </c:numRef>
          </c:val>
          <c:smooth val="0"/>
        </c:ser>
        <c:dLbls>
          <c:showLegendKey val="0"/>
          <c:showVal val="0"/>
          <c:showCatName val="0"/>
          <c:showSerName val="0"/>
          <c:showPercent val="0"/>
          <c:showBubbleSize val="0"/>
        </c:dLbls>
        <c:marker val="1"/>
        <c:smooth val="0"/>
        <c:axId val="189571568"/>
        <c:axId val="212515296"/>
      </c:lineChart>
      <c:dateAx>
        <c:axId val="189571568"/>
        <c:scaling>
          <c:orientation val="minMax"/>
        </c:scaling>
        <c:delete val="1"/>
        <c:axPos val="b"/>
        <c:numFmt formatCode="yyyy" sourceLinked="0"/>
        <c:majorTickMark val="out"/>
        <c:minorTickMark val="none"/>
        <c:tickLblPos val="nextTo"/>
        <c:crossAx val="212515296"/>
        <c:crosses val="autoZero"/>
        <c:auto val="1"/>
        <c:lblOffset val="100"/>
        <c:baseTimeUnit val="years"/>
        <c:majorUnit val="1"/>
        <c:majorTimeUnit val="years"/>
        <c:minorUnit val="1"/>
        <c:minorTimeUnit val="years"/>
      </c:dateAx>
      <c:valAx>
        <c:axId val="212515296"/>
        <c:scaling>
          <c:orientation val="minMax"/>
        </c:scaling>
        <c:delete val="0"/>
        <c:axPos val="l"/>
        <c:majorGridlines>
          <c:spPr>
            <a:ln w="4475">
              <a:solidFill>
                <a:srgbClr val="000000"/>
              </a:solidFill>
              <a:prstDash val="solid"/>
            </a:ln>
          </c:spPr>
        </c:majorGridlines>
        <c:numFmt formatCode="General" sourceLinked="1"/>
        <c:majorTickMark val="out"/>
        <c:minorTickMark val="none"/>
        <c:tickLblPos val="nextTo"/>
        <c:spPr>
          <a:ln w="4475">
            <a:solidFill>
              <a:srgbClr val="000000"/>
            </a:solidFill>
            <a:prstDash val="solid"/>
          </a:ln>
        </c:spPr>
        <c:txPr>
          <a:bodyPr rot="0" vert="horz"/>
          <a:lstStyle/>
          <a:p>
            <a:pPr>
              <a:defRPr/>
            </a:pPr>
            <a:endParaRPr lang="ru-RU"/>
          </a:p>
        </c:txPr>
        <c:crossAx val="189571568"/>
        <c:crosses val="autoZero"/>
        <c:crossBetween val="midCat"/>
      </c:valAx>
      <c:spPr>
        <a:solidFill>
          <a:srgbClr val="FFFFFF"/>
        </a:solidFill>
        <a:ln w="17901">
          <a:solidFill>
            <a:srgbClr val="808080"/>
          </a:solidFill>
          <a:prstDash val="solid"/>
        </a:ln>
      </c:spPr>
    </c:plotArea>
    <c:legend>
      <c:legendPos val="r"/>
      <c:layout>
        <c:manualLayout>
          <c:xMode val="edge"/>
          <c:yMode val="edge"/>
          <c:x val="0.66937119675456391"/>
          <c:y val="0"/>
          <c:w val="0.3225152129817444"/>
          <c:h val="0.99680637114860404"/>
        </c:manualLayout>
      </c:layout>
      <c:overlay val="0"/>
      <c:spPr>
        <a:noFill/>
        <a:ln w="4475">
          <a:solidFill>
            <a:srgbClr val="000000"/>
          </a:solidFill>
          <a:prstDash val="solid"/>
        </a:ln>
      </c:spPr>
    </c:legend>
    <c:plotVisOnly val="1"/>
    <c:dispBlanksAs val="gap"/>
    <c:showDLblsOverMax val="0"/>
  </c:chart>
  <c:spPr>
    <a:noFill/>
    <a:ln>
      <a:noFill/>
    </a:ln>
  </c:spPr>
  <c:txPr>
    <a:bodyPr/>
    <a:lstStyle/>
    <a:p>
      <a:pPr>
        <a:defRPr sz="1374"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6010868126778273"/>
          <c:y val="0.11994275841147997"/>
          <c:w val="0.58284516680203857"/>
          <c:h val="0.87913671066783727"/>
        </c:manualLayout>
      </c:layout>
      <c:barChart>
        <c:barDir val="bar"/>
        <c:grouping val="stacked"/>
        <c:varyColors val="0"/>
        <c:ser>
          <c:idx val="0"/>
          <c:order val="0"/>
          <c:tx>
            <c:strRef>
              <c:f>Лист2!$B$1</c:f>
              <c:strCache>
                <c:ptCount val="1"/>
                <c:pt idx="0">
                  <c:v>Дата начала</c:v>
                </c:pt>
              </c:strCache>
            </c:strRef>
          </c:tx>
          <c:spPr>
            <a:noFill/>
            <a:ln>
              <a:noFill/>
            </a:ln>
            <a:effectLst/>
          </c:spPr>
          <c:invertIfNegative val="0"/>
          <c:cat>
            <c:strRef>
              <c:f>Лист2!$A$2:$A$11</c:f>
              <c:strCache>
                <c:ptCount val="10"/>
                <c:pt idx="0">
                  <c:v>Внедрение ERP-системы</c:v>
                </c:pt>
                <c:pt idx="1">
                  <c:v>Техническое задание</c:v>
                </c:pt>
                <c:pt idx="2">
                  <c:v>Обследование объекта и обоснование необходимости внедрения ERP</c:v>
                </c:pt>
                <c:pt idx="3">
                  <c:v>Формирование требований к системе</c:v>
                </c:pt>
                <c:pt idx="4">
                  <c:v>Подготовительный этап</c:v>
                </c:pt>
                <c:pt idx="5">
                  <c:v>Обучение персонала</c:v>
                </c:pt>
                <c:pt idx="6">
                  <c:v>Проверка работоспособности системы</c:v>
                </c:pt>
                <c:pt idx="7">
                  <c:v>Перенос данных</c:v>
                </c:pt>
                <c:pt idx="8">
                  <c:v>Опытная эксплуатация</c:v>
                </c:pt>
                <c:pt idx="9">
                  <c:v>Приёмка в эксплуатацию</c:v>
                </c:pt>
              </c:strCache>
            </c:strRef>
          </c:cat>
          <c:val>
            <c:numRef>
              <c:f>Лист2!$B$2:$B$11</c:f>
              <c:numCache>
                <c:formatCode>m/d/yyyy</c:formatCode>
                <c:ptCount val="10"/>
                <c:pt idx="0">
                  <c:v>43993</c:v>
                </c:pt>
                <c:pt idx="1">
                  <c:v>43993</c:v>
                </c:pt>
                <c:pt idx="2">
                  <c:v>43994</c:v>
                </c:pt>
                <c:pt idx="3">
                  <c:v>44001</c:v>
                </c:pt>
                <c:pt idx="4">
                  <c:v>44007</c:v>
                </c:pt>
                <c:pt idx="5">
                  <c:v>44029</c:v>
                </c:pt>
                <c:pt idx="6">
                  <c:v>44029</c:v>
                </c:pt>
                <c:pt idx="7">
                  <c:v>44050</c:v>
                </c:pt>
                <c:pt idx="8">
                  <c:v>44058</c:v>
                </c:pt>
                <c:pt idx="9">
                  <c:v>44085</c:v>
                </c:pt>
              </c:numCache>
            </c:numRef>
          </c:val>
          <c:extLst xmlns:c16r2="http://schemas.microsoft.com/office/drawing/2015/06/chart">
            <c:ext xmlns:c16="http://schemas.microsoft.com/office/drawing/2014/chart" uri="{C3380CC4-5D6E-409C-BE32-E72D297353CC}">
              <c16:uniqueId val="{00000000-4949-4279-8F8E-3E43CDFFC1A0}"/>
            </c:ext>
          </c:extLst>
        </c:ser>
        <c:ser>
          <c:idx val="1"/>
          <c:order val="1"/>
          <c:tx>
            <c:v>Длительность</c:v>
          </c:tx>
          <c:spPr>
            <a:solidFill>
              <a:schemeClr val="accent2"/>
            </a:solidFill>
            <a:ln>
              <a:noFill/>
            </a:ln>
            <a:effectLst/>
          </c:spPr>
          <c:invertIfNegative val="0"/>
          <c:cat>
            <c:strRef>
              <c:f>Лист2!$A$2:$A$11</c:f>
              <c:strCache>
                <c:ptCount val="10"/>
                <c:pt idx="0">
                  <c:v>Внедрение ERP-системы</c:v>
                </c:pt>
                <c:pt idx="1">
                  <c:v>Техническое задание</c:v>
                </c:pt>
                <c:pt idx="2">
                  <c:v>Обследование объекта и обоснование необходимости внедрения ERP</c:v>
                </c:pt>
                <c:pt idx="3">
                  <c:v>Формирование требований к системе</c:v>
                </c:pt>
                <c:pt idx="4">
                  <c:v>Подготовительный этап</c:v>
                </c:pt>
                <c:pt idx="5">
                  <c:v>Обучение персонала</c:v>
                </c:pt>
                <c:pt idx="6">
                  <c:v>Проверка работоспособности системы</c:v>
                </c:pt>
                <c:pt idx="7">
                  <c:v>Перенос данных</c:v>
                </c:pt>
                <c:pt idx="8">
                  <c:v>Опытная эксплуатация</c:v>
                </c:pt>
                <c:pt idx="9">
                  <c:v>Приёмка в эксплуатацию</c:v>
                </c:pt>
              </c:strCache>
            </c:strRef>
          </c:cat>
          <c:val>
            <c:numRef>
              <c:f>Лист2!$D$2:$D$11</c:f>
              <c:numCache>
                <c:formatCode>General</c:formatCode>
                <c:ptCount val="10"/>
                <c:pt idx="0">
                  <c:v>102</c:v>
                </c:pt>
                <c:pt idx="1">
                  <c:v>13</c:v>
                </c:pt>
                <c:pt idx="2">
                  <c:v>7</c:v>
                </c:pt>
                <c:pt idx="3">
                  <c:v>6</c:v>
                </c:pt>
                <c:pt idx="4">
                  <c:v>22</c:v>
                </c:pt>
                <c:pt idx="5">
                  <c:v>28</c:v>
                </c:pt>
                <c:pt idx="6">
                  <c:v>21</c:v>
                </c:pt>
                <c:pt idx="7">
                  <c:v>7</c:v>
                </c:pt>
                <c:pt idx="8">
                  <c:v>27</c:v>
                </c:pt>
                <c:pt idx="9">
                  <c:v>10</c:v>
                </c:pt>
              </c:numCache>
            </c:numRef>
          </c:val>
          <c:extLst xmlns:c16r2="http://schemas.microsoft.com/office/drawing/2015/06/chart">
            <c:ext xmlns:c16="http://schemas.microsoft.com/office/drawing/2014/chart" uri="{C3380CC4-5D6E-409C-BE32-E72D297353CC}">
              <c16:uniqueId val="{00000001-4949-4279-8F8E-3E43CDFFC1A0}"/>
            </c:ext>
          </c:extLst>
        </c:ser>
        <c:dLbls>
          <c:showLegendKey val="0"/>
          <c:showVal val="0"/>
          <c:showCatName val="0"/>
          <c:showSerName val="0"/>
          <c:showPercent val="0"/>
          <c:showBubbleSize val="0"/>
        </c:dLbls>
        <c:gapWidth val="25"/>
        <c:overlap val="100"/>
        <c:axId val="212518096"/>
        <c:axId val="212518656"/>
      </c:barChart>
      <c:catAx>
        <c:axId val="2125180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212518656"/>
        <c:crosses val="autoZero"/>
        <c:auto val="1"/>
        <c:lblAlgn val="ctr"/>
        <c:lblOffset val="100"/>
        <c:noMultiLvlLbl val="0"/>
      </c:catAx>
      <c:valAx>
        <c:axId val="212518656"/>
        <c:scaling>
          <c:orientation val="minMax"/>
          <c:min val="43993"/>
        </c:scaling>
        <c:delete val="1"/>
        <c:axPos val="t"/>
        <c:majorGridlines>
          <c:spPr>
            <a:ln w="9525" cap="flat" cmpd="sng" algn="ctr">
              <a:solidFill>
                <a:schemeClr val="tx1">
                  <a:lumMod val="15000"/>
                  <a:lumOff val="85000"/>
                </a:schemeClr>
              </a:solidFill>
              <a:round/>
            </a:ln>
            <a:effectLst/>
          </c:spPr>
        </c:majorGridlines>
        <c:numFmt formatCode="m/d/yyyy" sourceLinked="1"/>
        <c:majorTickMark val="none"/>
        <c:minorTickMark val="none"/>
        <c:tickLblPos val="nextTo"/>
        <c:crossAx val="212518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a:t>Диаграмма </a:t>
            </a:r>
            <a:r>
              <a:rPr lang="en-US"/>
              <a:t>Cash Flow</a:t>
            </a:r>
            <a:endParaRPr lang="ru-RU"/>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'Cash Flow'!$C$22</c:f>
              <c:strCache>
                <c:ptCount val="1"/>
                <c:pt idx="0">
                  <c:v>Приток</c:v>
                </c:pt>
              </c:strCache>
            </c:strRef>
          </c:tx>
          <c:spPr>
            <a:solidFill>
              <a:schemeClr val="accent1"/>
            </a:solidFill>
            <a:ln>
              <a:noFill/>
            </a:ln>
            <a:effectLst/>
            <a:sp3d/>
          </c:spPr>
          <c:invertIfNegative val="0"/>
          <c:cat>
            <c:numRef>
              <c:f>'Cash Flow'!$B$23:$B$26</c:f>
              <c:numCache>
                <c:formatCode>General</c:formatCode>
                <c:ptCount val="4"/>
                <c:pt idx="0">
                  <c:v>2020</c:v>
                </c:pt>
                <c:pt idx="1">
                  <c:v>2021</c:v>
                </c:pt>
                <c:pt idx="2">
                  <c:v>2022</c:v>
                </c:pt>
                <c:pt idx="3">
                  <c:v>2023</c:v>
                </c:pt>
              </c:numCache>
            </c:numRef>
          </c:cat>
          <c:val>
            <c:numRef>
              <c:f>'Cash Flow'!$C$23:$C$26</c:f>
              <c:numCache>
                <c:formatCode>General</c:formatCode>
                <c:ptCount val="4"/>
                <c:pt idx="0">
                  <c:v>665433.78</c:v>
                </c:pt>
                <c:pt idx="1">
                  <c:v>831792.22</c:v>
                </c:pt>
                <c:pt idx="2">
                  <c:v>831792.22</c:v>
                </c:pt>
                <c:pt idx="3">
                  <c:v>831792.22</c:v>
                </c:pt>
              </c:numCache>
            </c:numRef>
          </c:val>
          <c:extLst xmlns:c16r2="http://schemas.microsoft.com/office/drawing/2015/06/chart">
            <c:ext xmlns:c16="http://schemas.microsoft.com/office/drawing/2014/chart" uri="{C3380CC4-5D6E-409C-BE32-E72D297353CC}">
              <c16:uniqueId val="{00000000-71BC-435C-9B20-607F2C9F344C}"/>
            </c:ext>
          </c:extLst>
        </c:ser>
        <c:ser>
          <c:idx val="1"/>
          <c:order val="1"/>
          <c:tx>
            <c:strRef>
              <c:f>'Cash Flow'!$D$22</c:f>
              <c:strCache>
                <c:ptCount val="1"/>
                <c:pt idx="0">
                  <c:v>Отток</c:v>
                </c:pt>
              </c:strCache>
            </c:strRef>
          </c:tx>
          <c:spPr>
            <a:solidFill>
              <a:schemeClr val="accent2"/>
            </a:solidFill>
            <a:ln>
              <a:noFill/>
            </a:ln>
            <a:effectLst/>
            <a:sp3d/>
          </c:spPr>
          <c:invertIfNegative val="0"/>
          <c:cat>
            <c:numRef>
              <c:f>'Cash Flow'!$B$23:$B$26</c:f>
              <c:numCache>
                <c:formatCode>General</c:formatCode>
                <c:ptCount val="4"/>
                <c:pt idx="0">
                  <c:v>2020</c:v>
                </c:pt>
                <c:pt idx="1">
                  <c:v>2021</c:v>
                </c:pt>
                <c:pt idx="2">
                  <c:v>2022</c:v>
                </c:pt>
                <c:pt idx="3">
                  <c:v>2023</c:v>
                </c:pt>
              </c:numCache>
            </c:numRef>
          </c:cat>
          <c:val>
            <c:numRef>
              <c:f>'Cash Flow'!$D$23:$D$26</c:f>
              <c:numCache>
                <c:formatCode>General</c:formatCode>
                <c:ptCount val="4"/>
                <c:pt idx="0">
                  <c:v>778205.75</c:v>
                </c:pt>
                <c:pt idx="1">
                  <c:v>672341.28</c:v>
                </c:pt>
                <c:pt idx="2">
                  <c:v>672341.28</c:v>
                </c:pt>
                <c:pt idx="3">
                  <c:v>672341.28</c:v>
                </c:pt>
              </c:numCache>
            </c:numRef>
          </c:val>
          <c:extLst xmlns:c16r2="http://schemas.microsoft.com/office/drawing/2015/06/chart">
            <c:ext xmlns:c16="http://schemas.microsoft.com/office/drawing/2014/chart" uri="{C3380CC4-5D6E-409C-BE32-E72D297353CC}">
              <c16:uniqueId val="{00000001-71BC-435C-9B20-607F2C9F344C}"/>
            </c:ext>
          </c:extLst>
        </c:ser>
        <c:ser>
          <c:idx val="2"/>
          <c:order val="2"/>
          <c:tx>
            <c:strRef>
              <c:f>'Cash Flow'!$E$22</c:f>
              <c:strCache>
                <c:ptCount val="1"/>
                <c:pt idx="0">
                  <c:v>Сальдо</c:v>
                </c:pt>
              </c:strCache>
            </c:strRef>
          </c:tx>
          <c:spPr>
            <a:solidFill>
              <a:schemeClr val="accent3"/>
            </a:solidFill>
            <a:ln>
              <a:noFill/>
            </a:ln>
            <a:effectLst/>
            <a:sp3d/>
          </c:spPr>
          <c:invertIfNegative val="0"/>
          <c:cat>
            <c:numRef>
              <c:f>'Cash Flow'!$B$23:$B$26</c:f>
              <c:numCache>
                <c:formatCode>General</c:formatCode>
                <c:ptCount val="4"/>
                <c:pt idx="0">
                  <c:v>2020</c:v>
                </c:pt>
                <c:pt idx="1">
                  <c:v>2021</c:v>
                </c:pt>
                <c:pt idx="2">
                  <c:v>2022</c:v>
                </c:pt>
                <c:pt idx="3">
                  <c:v>2023</c:v>
                </c:pt>
              </c:numCache>
            </c:numRef>
          </c:cat>
          <c:val>
            <c:numRef>
              <c:f>'Cash Flow'!$E$23:$E$26</c:f>
              <c:numCache>
                <c:formatCode>General</c:formatCode>
                <c:ptCount val="4"/>
                <c:pt idx="0">
                  <c:v>-112771.97</c:v>
                </c:pt>
                <c:pt idx="1">
                  <c:v>159450.94</c:v>
                </c:pt>
                <c:pt idx="2">
                  <c:v>159450.94</c:v>
                </c:pt>
                <c:pt idx="3">
                  <c:v>159450.94</c:v>
                </c:pt>
              </c:numCache>
            </c:numRef>
          </c:val>
          <c:extLst xmlns:c16r2="http://schemas.microsoft.com/office/drawing/2015/06/chart">
            <c:ext xmlns:c16="http://schemas.microsoft.com/office/drawing/2014/chart" uri="{C3380CC4-5D6E-409C-BE32-E72D297353CC}">
              <c16:uniqueId val="{00000002-71BC-435C-9B20-607F2C9F344C}"/>
            </c:ext>
          </c:extLst>
        </c:ser>
        <c:dLbls>
          <c:showLegendKey val="0"/>
          <c:showVal val="0"/>
          <c:showCatName val="0"/>
          <c:showSerName val="0"/>
          <c:showPercent val="0"/>
          <c:showBubbleSize val="0"/>
        </c:dLbls>
        <c:gapWidth val="150"/>
        <c:shape val="box"/>
        <c:axId val="263338960"/>
        <c:axId val="263339520"/>
        <c:axId val="0"/>
      </c:bar3DChart>
      <c:catAx>
        <c:axId val="263338960"/>
        <c:scaling>
          <c:orientation val="minMax"/>
        </c:scaling>
        <c:delete val="0"/>
        <c:axPos val="b"/>
        <c:title>
          <c:tx>
            <c:rich>
              <a:bodyPr/>
              <a:lstStyle/>
              <a:p>
                <a:pPr>
                  <a:defRPr/>
                </a:pPr>
                <a:r>
                  <a:rPr lang="ru-RU"/>
                  <a:t>Интервалы планирования (годы)</a:t>
                </a:r>
              </a:p>
            </c:rich>
          </c:tx>
          <c:layout/>
          <c:overlay val="0"/>
        </c:title>
        <c:numFmt formatCode="General" sourceLinked="1"/>
        <c:majorTickMark val="none"/>
        <c:minorTickMark val="none"/>
        <c:tickLblPos val="nextTo"/>
        <c:spPr>
          <a:noFill/>
          <a:ln>
            <a:noFill/>
          </a:ln>
          <a:effectLst/>
        </c:spPr>
        <c:txPr>
          <a:bodyPr rot="-60000000" vert="horz"/>
          <a:lstStyle/>
          <a:p>
            <a:pPr>
              <a:defRPr/>
            </a:pPr>
            <a:endParaRPr lang="ru-RU"/>
          </a:p>
        </c:txPr>
        <c:crossAx val="263339520"/>
        <c:crosses val="autoZero"/>
        <c:auto val="1"/>
        <c:lblAlgn val="ctr"/>
        <c:lblOffset val="100"/>
        <c:noMultiLvlLbl val="0"/>
      </c:catAx>
      <c:valAx>
        <c:axId val="26333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ru-RU"/>
                  <a:t>Рубли</a:t>
                </a:r>
              </a:p>
            </c:rich>
          </c:tx>
          <c:layout>
            <c:manualLayout>
              <c:xMode val="edge"/>
              <c:yMode val="edge"/>
              <c:x val="5.0789523649969283E-2"/>
              <c:y val="0.3424311023622047"/>
            </c:manualLayout>
          </c:layout>
          <c:overlay val="0"/>
        </c:title>
        <c:numFmt formatCode="General" sourceLinked="1"/>
        <c:majorTickMark val="none"/>
        <c:minorTickMark val="none"/>
        <c:tickLblPos val="nextTo"/>
        <c:spPr>
          <a:noFill/>
          <a:ln>
            <a:noFill/>
          </a:ln>
          <a:effectLst/>
        </c:spPr>
        <c:txPr>
          <a:bodyPr rot="-60000000" vert="horz"/>
          <a:lstStyle/>
          <a:p>
            <a:pPr>
              <a:defRPr/>
            </a:pPr>
            <a:endParaRPr lang="ru-RU"/>
          </a:p>
        </c:txPr>
        <c:crossAx val="263338960"/>
        <c:crosses val="autoZero"/>
        <c:crossBetween val="between"/>
      </c:valAx>
      <c:spPr>
        <a:noFill/>
        <a:ln w="25400">
          <a:noFill/>
        </a:ln>
      </c:spPr>
    </c:plotArea>
    <c:legend>
      <c:legendPos val="b"/>
      <c:layout/>
      <c:overlay val="0"/>
      <c:spPr>
        <a:noFill/>
        <a:ln>
          <a:noFill/>
        </a:ln>
        <a:effectLst/>
      </c:spPr>
      <c:txPr>
        <a:bodyPr rot="0" vert="horz"/>
        <a:lstStyle/>
        <a:p>
          <a:pPr>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Диаграмма</a:t>
            </a:r>
            <a:r>
              <a:rPr lang="ru-RU" baseline="0">
                <a:solidFill>
                  <a:schemeClr val="tx1"/>
                </a:solidFill>
                <a:latin typeface="Times New Roman" panose="02020603050405020304" pitchFamily="18" charset="0"/>
                <a:cs typeface="Times New Roman" panose="02020603050405020304" pitchFamily="18" charset="0"/>
              </a:rPr>
              <a:t> ЧТС и ЧДД</a:t>
            </a:r>
            <a:endParaRPr lang="ru-RU">
              <a:solidFill>
                <a:schemeClr val="tx1"/>
              </a:solidFill>
              <a:latin typeface="Times New Roman" panose="02020603050405020304" pitchFamily="18" charset="0"/>
              <a:cs typeface="Times New Roman" panose="02020603050405020304" pitchFamily="18" charset="0"/>
            </a:endParaRPr>
          </a:p>
        </c:rich>
      </c:tx>
      <c:layout/>
      <c:overlay val="0"/>
      <c:spPr>
        <a:noFill/>
        <a:ln>
          <a:noFill/>
        </a:ln>
        <a:effectLst/>
      </c:spPr>
    </c:title>
    <c:autoTitleDeleted val="0"/>
    <c:plotArea>
      <c:layout/>
      <c:lineChart>
        <c:grouping val="stacked"/>
        <c:varyColors val="0"/>
        <c:ser>
          <c:idx val="0"/>
          <c:order val="0"/>
          <c:tx>
            <c:strRef>
              <c:f>'ЧТС, СО, ИД, СР'!$N$3</c:f>
              <c:strCache>
                <c:ptCount val="1"/>
                <c:pt idx="0">
                  <c:v>Дисконтированный Cash Flowi (ЧТСi)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'ЧТС, СО, ИД, СР'!$M$4:$M$7</c:f>
              <c:numCache>
                <c:formatCode>General</c:formatCode>
                <c:ptCount val="4"/>
                <c:pt idx="0">
                  <c:v>2020</c:v>
                </c:pt>
                <c:pt idx="1">
                  <c:v>2021</c:v>
                </c:pt>
                <c:pt idx="2">
                  <c:v>2022</c:v>
                </c:pt>
                <c:pt idx="3">
                  <c:v>2023</c:v>
                </c:pt>
              </c:numCache>
            </c:numRef>
          </c:cat>
          <c:val>
            <c:numRef>
              <c:f>'ЧТС, СО, ИД, СР'!$N$4:$N$7</c:f>
              <c:numCache>
                <c:formatCode>General</c:formatCode>
                <c:ptCount val="4"/>
                <c:pt idx="0" formatCode="0.00">
                  <c:v>-112771.97</c:v>
                </c:pt>
                <c:pt idx="1">
                  <c:v>125551.92</c:v>
                </c:pt>
                <c:pt idx="2">
                  <c:v>98859.78</c:v>
                </c:pt>
                <c:pt idx="3">
                  <c:v>77842.350000000006</c:v>
                </c:pt>
              </c:numCache>
            </c:numRef>
          </c:val>
          <c:smooth val="0"/>
          <c:extLst xmlns:c16r2="http://schemas.microsoft.com/office/drawing/2015/06/chart">
            <c:ext xmlns:c16="http://schemas.microsoft.com/office/drawing/2014/chart" uri="{C3380CC4-5D6E-409C-BE32-E72D297353CC}">
              <c16:uniqueId val="{00000000-766D-4E28-84C6-486BEEA29A59}"/>
            </c:ext>
          </c:extLst>
        </c:ser>
        <c:ser>
          <c:idx val="1"/>
          <c:order val="1"/>
          <c:tx>
            <c:strRef>
              <c:f>'ЧТС, СО, ИД, СР'!$O$3</c:f>
              <c:strCache>
                <c:ptCount val="1"/>
                <c:pt idx="0">
                  <c:v>SЧТСi накопленным итогом (ЧДДi)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'ЧТС, СО, ИД, СР'!$M$4:$M$7</c:f>
              <c:numCache>
                <c:formatCode>General</c:formatCode>
                <c:ptCount val="4"/>
                <c:pt idx="0">
                  <c:v>2020</c:v>
                </c:pt>
                <c:pt idx="1">
                  <c:v>2021</c:v>
                </c:pt>
                <c:pt idx="2">
                  <c:v>2022</c:v>
                </c:pt>
                <c:pt idx="3">
                  <c:v>2023</c:v>
                </c:pt>
              </c:numCache>
            </c:numRef>
          </c:cat>
          <c:val>
            <c:numRef>
              <c:f>'ЧТС, СО, ИД, СР'!$O$4:$O$7</c:f>
              <c:numCache>
                <c:formatCode>General</c:formatCode>
                <c:ptCount val="4"/>
                <c:pt idx="0" formatCode="0.00">
                  <c:v>-112771.97</c:v>
                </c:pt>
                <c:pt idx="1">
                  <c:v>12779.95</c:v>
                </c:pt>
                <c:pt idx="2">
                  <c:v>111639.73</c:v>
                </c:pt>
                <c:pt idx="3">
                  <c:v>189482.08</c:v>
                </c:pt>
              </c:numCache>
            </c:numRef>
          </c:val>
          <c:smooth val="0"/>
          <c:extLst xmlns:c16r2="http://schemas.microsoft.com/office/drawing/2015/06/chart">
            <c:ext xmlns:c16="http://schemas.microsoft.com/office/drawing/2014/chart" uri="{C3380CC4-5D6E-409C-BE32-E72D297353CC}">
              <c16:uniqueId val="{00000001-766D-4E28-84C6-486BEEA29A59}"/>
            </c:ext>
          </c:extLst>
        </c:ser>
        <c:dLbls>
          <c:showLegendKey val="0"/>
          <c:showVal val="0"/>
          <c:showCatName val="0"/>
          <c:showSerName val="0"/>
          <c:showPercent val="0"/>
          <c:showBubbleSize val="0"/>
        </c:dLbls>
        <c:marker val="1"/>
        <c:smooth val="0"/>
        <c:axId val="195060512"/>
        <c:axId val="195061072"/>
      </c:lineChart>
      <c:catAx>
        <c:axId val="195060512"/>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chemeClr val="tx1"/>
                    </a:solidFill>
                    <a:latin typeface="Times New Roman" panose="02020603050405020304" pitchFamily="18" charset="0"/>
                    <a:cs typeface="Times New Roman" panose="02020603050405020304" pitchFamily="18" charset="0"/>
                  </a:rPr>
                  <a:t>Интервалы</a:t>
                </a:r>
                <a:r>
                  <a:rPr lang="ru-RU" sz="1200" baseline="0">
                    <a:solidFill>
                      <a:schemeClr val="tx1"/>
                    </a:solidFill>
                    <a:latin typeface="Times New Roman" panose="02020603050405020304" pitchFamily="18" charset="0"/>
                    <a:cs typeface="Times New Roman" panose="02020603050405020304" pitchFamily="18" charset="0"/>
                  </a:rPr>
                  <a:t> планирования (годы)</a:t>
                </a:r>
                <a:endParaRPr lang="ru-RU" sz="1200">
                  <a:solidFill>
                    <a:schemeClr val="tx1"/>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crossAx val="195061072"/>
        <c:crosses val="autoZero"/>
        <c:auto val="1"/>
        <c:lblAlgn val="ctr"/>
        <c:lblOffset val="100"/>
        <c:noMultiLvlLbl val="0"/>
      </c:catAx>
      <c:valAx>
        <c:axId val="195061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200">
                    <a:solidFill>
                      <a:schemeClr val="tx1"/>
                    </a:solidFill>
                    <a:latin typeface="Times New Roman" panose="02020603050405020304" pitchFamily="18" charset="0"/>
                    <a:cs typeface="Times New Roman" panose="02020603050405020304" pitchFamily="18" charset="0"/>
                  </a:rPr>
                  <a:t>Рубли</a:t>
                </a:r>
              </a:p>
            </c:rich>
          </c:tx>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50605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BD1E8-B883-4A7F-8F73-87DCCFC44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88</Pages>
  <Words>19330</Words>
  <Characters>110185</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11</cp:revision>
  <dcterms:created xsi:type="dcterms:W3CDTF">2023-12-12T06:59:00Z</dcterms:created>
  <dcterms:modified xsi:type="dcterms:W3CDTF">2023-12-12T07:24:00Z</dcterms:modified>
</cp:coreProperties>
</file>